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38D83" w14:textId="77777777" w:rsidR="00C34DA6" w:rsidRDefault="00C34DA6" w:rsidP="00682697">
      <w:pPr>
        <w:spacing w:before="120" w:line="240" w:lineRule="auto"/>
        <w:jc w:val="center"/>
        <w:rPr>
          <w:rFonts w:eastAsia="Times New Roman" w:cstheme="minorHAnsi"/>
          <w:lang w:eastAsia="en-AU"/>
        </w:rPr>
      </w:pPr>
    </w:p>
    <w:p w14:paraId="54389B41" w14:textId="3139CF09" w:rsidR="00C34DA6" w:rsidRPr="00C34DA6" w:rsidRDefault="00FF0AF2" w:rsidP="00FF0AF2">
      <w:pPr>
        <w:spacing w:before="120" w:line="240" w:lineRule="auto"/>
        <w:rPr>
          <w:rFonts w:eastAsia="Times New Roman" w:cstheme="minorHAnsi"/>
          <w:lang w:eastAsia="en-AU"/>
        </w:rPr>
      </w:pPr>
      <w:r w:rsidRPr="00FA50F5">
        <w:rPr>
          <w:rFonts w:ascii="Times New Roman" w:eastAsia="Times New Roman" w:hAnsi="Times New Roman" w:cs="Times New Roman"/>
          <w:b/>
          <w:noProof/>
          <w:lang w:eastAsia="en-AU"/>
        </w:rPr>
        <w:drawing>
          <wp:inline distT="0" distB="0" distL="0" distR="0" wp14:anchorId="11C859D3" wp14:editId="3B9885E5">
            <wp:extent cx="4269138" cy="866775"/>
            <wp:effectExtent l="0" t="0" r="0" b="0"/>
            <wp:docPr id="1" name="Picture 1" descr="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77196" cy="868411"/>
                    </a:xfrm>
                    <a:prstGeom prst="rect">
                      <a:avLst/>
                    </a:prstGeom>
                    <a:noFill/>
                    <a:ln>
                      <a:noFill/>
                    </a:ln>
                  </pic:spPr>
                </pic:pic>
              </a:graphicData>
            </a:graphic>
          </wp:inline>
        </w:drawing>
      </w:r>
    </w:p>
    <w:p w14:paraId="480120D3" w14:textId="77777777" w:rsidR="00936FD1" w:rsidRDefault="00936FD1" w:rsidP="00936FD1">
      <w:pPr>
        <w:spacing w:after="0" w:line="240" w:lineRule="auto"/>
        <w:ind w:firstLine="709"/>
        <w:jc w:val="right"/>
        <w:rPr>
          <w:rFonts w:ascii="Calibri" w:eastAsia="Times New Roman" w:hAnsi="Calibri" w:cs="Calibri"/>
          <w:b/>
          <w:color w:val="1F497D"/>
          <w:sz w:val="72"/>
          <w:szCs w:val="72"/>
          <w:lang w:eastAsia="en-AU"/>
        </w:rPr>
      </w:pPr>
    </w:p>
    <w:p w14:paraId="6E55083B" w14:textId="77777777" w:rsidR="00936FD1" w:rsidRDefault="00936FD1" w:rsidP="00936FD1">
      <w:pPr>
        <w:spacing w:after="0" w:line="240" w:lineRule="auto"/>
        <w:ind w:firstLine="709"/>
        <w:jc w:val="right"/>
        <w:rPr>
          <w:rFonts w:ascii="Calibri" w:eastAsia="Times New Roman" w:hAnsi="Calibri" w:cs="Calibri"/>
          <w:b/>
          <w:color w:val="1F497D"/>
          <w:sz w:val="72"/>
          <w:szCs w:val="72"/>
          <w:lang w:eastAsia="en-AU"/>
        </w:rPr>
      </w:pPr>
    </w:p>
    <w:p w14:paraId="4A6E716C" w14:textId="77777777" w:rsidR="00682697" w:rsidRPr="00936FD1" w:rsidRDefault="00682697" w:rsidP="00936FD1">
      <w:pPr>
        <w:spacing w:after="0" w:line="240" w:lineRule="auto"/>
        <w:ind w:firstLine="709"/>
        <w:jc w:val="right"/>
        <w:rPr>
          <w:rFonts w:ascii="Calibri" w:eastAsia="Times New Roman" w:hAnsi="Calibri" w:cs="Calibri"/>
          <w:b/>
          <w:color w:val="9C5252" w:themeColor="accent2"/>
          <w:sz w:val="96"/>
          <w:szCs w:val="96"/>
          <w:lang w:eastAsia="en-AU"/>
        </w:rPr>
      </w:pPr>
      <w:r w:rsidRPr="00936FD1">
        <w:rPr>
          <w:rFonts w:ascii="Calibri" w:eastAsia="Times New Roman" w:hAnsi="Calibri" w:cs="Calibri"/>
          <w:b/>
          <w:color w:val="9C5252" w:themeColor="accent2"/>
          <w:sz w:val="96"/>
          <w:szCs w:val="96"/>
          <w:lang w:eastAsia="en-AU"/>
        </w:rPr>
        <w:t xml:space="preserve">Community </w:t>
      </w:r>
    </w:p>
    <w:p w14:paraId="0A02249D" w14:textId="77777777" w:rsidR="00682697" w:rsidRPr="00936FD1" w:rsidRDefault="00682697" w:rsidP="00936FD1">
      <w:pPr>
        <w:spacing w:after="0" w:line="240" w:lineRule="auto"/>
        <w:ind w:firstLine="709"/>
        <w:jc w:val="right"/>
        <w:rPr>
          <w:rFonts w:ascii="Calibri" w:eastAsia="Times New Roman" w:hAnsi="Calibri" w:cs="Calibri"/>
          <w:b/>
          <w:color w:val="9C5252" w:themeColor="accent2"/>
          <w:sz w:val="96"/>
          <w:szCs w:val="96"/>
          <w:lang w:eastAsia="en-AU"/>
        </w:rPr>
      </w:pPr>
      <w:r w:rsidRPr="00936FD1">
        <w:rPr>
          <w:rFonts w:ascii="Calibri" w:eastAsia="Times New Roman" w:hAnsi="Calibri" w:cs="Calibri"/>
          <w:b/>
          <w:color w:val="9C5252" w:themeColor="accent2"/>
          <w:sz w:val="96"/>
          <w:szCs w:val="96"/>
          <w:lang w:eastAsia="en-AU"/>
        </w:rPr>
        <w:t>Support</w:t>
      </w:r>
    </w:p>
    <w:p w14:paraId="0F434F7D" w14:textId="4B9F3EBD" w:rsidR="00682697" w:rsidRPr="00936FD1" w:rsidRDefault="00682697" w:rsidP="00936FD1">
      <w:pPr>
        <w:spacing w:after="0" w:line="240" w:lineRule="auto"/>
        <w:ind w:firstLine="709"/>
        <w:jc w:val="right"/>
        <w:rPr>
          <w:rFonts w:ascii="Calibri" w:eastAsia="Times New Roman" w:hAnsi="Calibri" w:cs="Calibri"/>
          <w:b/>
          <w:color w:val="9C5252" w:themeColor="accent2"/>
          <w:sz w:val="96"/>
          <w:szCs w:val="96"/>
          <w:lang w:eastAsia="en-AU"/>
        </w:rPr>
      </w:pPr>
      <w:r w:rsidRPr="00936FD1">
        <w:rPr>
          <w:rFonts w:ascii="Calibri" w:eastAsia="Times New Roman" w:hAnsi="Calibri" w:cs="Calibri"/>
          <w:b/>
          <w:color w:val="9C5252" w:themeColor="accent2"/>
          <w:sz w:val="96"/>
          <w:szCs w:val="96"/>
          <w:lang w:eastAsia="en-AU"/>
        </w:rPr>
        <w:t>Program</w:t>
      </w:r>
      <w:r w:rsidR="00120061">
        <w:rPr>
          <w:rFonts w:ascii="Calibri" w:eastAsia="Times New Roman" w:hAnsi="Calibri" w:cs="Calibri"/>
          <w:b/>
          <w:color w:val="9C5252" w:themeColor="accent2"/>
          <w:sz w:val="96"/>
          <w:szCs w:val="96"/>
          <w:lang w:eastAsia="en-AU"/>
        </w:rPr>
        <w:t>me</w:t>
      </w:r>
    </w:p>
    <w:p w14:paraId="3EF4494F" w14:textId="77777777" w:rsidR="00682697" w:rsidRPr="00936FD1" w:rsidRDefault="00682697" w:rsidP="00936FD1">
      <w:pPr>
        <w:spacing w:after="0" w:line="240" w:lineRule="auto"/>
        <w:ind w:firstLine="709"/>
        <w:jc w:val="right"/>
        <w:rPr>
          <w:rFonts w:ascii="Calibri" w:eastAsia="Times New Roman" w:hAnsi="Calibri" w:cs="Calibri"/>
          <w:b/>
          <w:color w:val="9C5252" w:themeColor="accent2"/>
          <w:sz w:val="72"/>
          <w:szCs w:val="72"/>
          <w:lang w:eastAsia="en-AU"/>
        </w:rPr>
      </w:pPr>
    </w:p>
    <w:p w14:paraId="3F801B86" w14:textId="0CFEEC32" w:rsidR="00CE7C57" w:rsidRPr="00936FD1" w:rsidRDefault="008F1CFE" w:rsidP="00936FD1">
      <w:pPr>
        <w:spacing w:after="0" w:line="240" w:lineRule="auto"/>
        <w:ind w:firstLine="709"/>
        <w:jc w:val="right"/>
        <w:rPr>
          <w:rFonts w:ascii="Calibri" w:eastAsia="Times New Roman" w:hAnsi="Calibri" w:cs="Calibri"/>
          <w:b/>
          <w:color w:val="9C5252" w:themeColor="accent2"/>
          <w:sz w:val="72"/>
          <w:szCs w:val="72"/>
          <w:lang w:eastAsia="en-AU"/>
        </w:rPr>
      </w:pPr>
      <w:r>
        <w:rPr>
          <w:rFonts w:ascii="Calibri" w:eastAsia="Times New Roman" w:hAnsi="Calibri" w:cs="Calibri"/>
          <w:b/>
          <w:color w:val="9C5252" w:themeColor="accent2"/>
          <w:sz w:val="72"/>
          <w:szCs w:val="72"/>
          <w:lang w:eastAsia="en-AU"/>
        </w:rPr>
        <w:t xml:space="preserve">July </w:t>
      </w:r>
      <w:r w:rsidR="00CC5B41">
        <w:rPr>
          <w:rFonts w:ascii="Calibri" w:eastAsia="Times New Roman" w:hAnsi="Calibri" w:cs="Calibri"/>
          <w:b/>
          <w:color w:val="9C5252" w:themeColor="accent2"/>
          <w:sz w:val="72"/>
          <w:szCs w:val="72"/>
          <w:lang w:eastAsia="en-AU"/>
        </w:rPr>
        <w:t xml:space="preserve">2015 </w:t>
      </w:r>
      <w:r w:rsidR="00CF62B1" w:rsidRPr="00936FD1">
        <w:rPr>
          <w:rFonts w:ascii="Calibri" w:eastAsia="Times New Roman" w:hAnsi="Calibri" w:cs="Calibri"/>
          <w:b/>
          <w:color w:val="9C5252" w:themeColor="accent2"/>
          <w:sz w:val="72"/>
          <w:szCs w:val="72"/>
          <w:lang w:eastAsia="en-AU"/>
        </w:rPr>
        <w:t>Guidelines</w:t>
      </w:r>
    </w:p>
    <w:p w14:paraId="449270E7" w14:textId="77777777" w:rsidR="00E3280C" w:rsidRDefault="00E3280C" w:rsidP="00DB35EF">
      <w:pPr>
        <w:jc w:val="right"/>
        <w:rPr>
          <w:b/>
          <w:color w:val="42558C" w:themeColor="accent1" w:themeShade="BF"/>
          <w:sz w:val="72"/>
          <w:szCs w:val="72"/>
        </w:rPr>
      </w:pPr>
    </w:p>
    <w:p w14:paraId="3CAD2ECC" w14:textId="093DD730" w:rsidR="00682697" w:rsidRPr="00936FD1" w:rsidRDefault="00CE7C57" w:rsidP="00DB35EF">
      <w:pPr>
        <w:jc w:val="right"/>
        <w:rPr>
          <w:b/>
          <w:color w:val="42558C" w:themeColor="accent1" w:themeShade="BF"/>
          <w:sz w:val="44"/>
          <w:szCs w:val="44"/>
        </w:rPr>
      </w:pPr>
      <w:r w:rsidRPr="00936FD1">
        <w:rPr>
          <w:b/>
          <w:color w:val="42558C" w:themeColor="accent1" w:themeShade="BF"/>
          <w:sz w:val="44"/>
          <w:szCs w:val="44"/>
        </w:rPr>
        <w:t xml:space="preserve">For </w:t>
      </w:r>
      <w:r w:rsidR="006568B6" w:rsidRPr="00936FD1">
        <w:rPr>
          <w:b/>
          <w:color w:val="42558C" w:themeColor="accent1" w:themeShade="BF"/>
          <w:sz w:val="44"/>
          <w:szCs w:val="44"/>
        </w:rPr>
        <w:t>E</w:t>
      </w:r>
      <w:r w:rsidR="00C44EEE" w:rsidRPr="00936FD1">
        <w:rPr>
          <w:b/>
          <w:color w:val="42558C" w:themeColor="accent1" w:themeShade="BF"/>
          <w:sz w:val="44"/>
          <w:szCs w:val="44"/>
        </w:rPr>
        <w:t xml:space="preserve">ligible </w:t>
      </w:r>
      <w:r w:rsidR="00E3280C" w:rsidRPr="00936FD1">
        <w:rPr>
          <w:b/>
          <w:color w:val="42558C" w:themeColor="accent1" w:themeShade="BF"/>
          <w:sz w:val="44"/>
          <w:szCs w:val="44"/>
        </w:rPr>
        <w:br/>
      </w:r>
      <w:r w:rsidR="006F5EB9" w:rsidRPr="00936FD1">
        <w:rPr>
          <w:b/>
          <w:color w:val="42558C" w:themeColor="accent1" w:themeShade="BF"/>
          <w:sz w:val="44"/>
          <w:szCs w:val="44"/>
        </w:rPr>
        <w:t xml:space="preserve">Child Care </w:t>
      </w:r>
      <w:r w:rsidRPr="00936FD1">
        <w:rPr>
          <w:b/>
          <w:color w:val="42558C" w:themeColor="accent1" w:themeShade="BF"/>
          <w:sz w:val="44"/>
          <w:szCs w:val="44"/>
        </w:rPr>
        <w:t xml:space="preserve">Service </w:t>
      </w:r>
      <w:r w:rsidR="00F01010">
        <w:rPr>
          <w:b/>
          <w:color w:val="42558C" w:themeColor="accent1" w:themeShade="BF"/>
          <w:sz w:val="44"/>
          <w:szCs w:val="44"/>
        </w:rPr>
        <w:t>Operators</w:t>
      </w:r>
    </w:p>
    <w:p w14:paraId="5AE90C71" w14:textId="1712263F" w:rsidR="00682697" w:rsidRPr="00DB35EF" w:rsidRDefault="00682697" w:rsidP="00DB35EF">
      <w:pPr>
        <w:jc w:val="right"/>
        <w:rPr>
          <w:b/>
          <w:color w:val="42558C" w:themeColor="accent1" w:themeShade="BF"/>
          <w:sz w:val="36"/>
          <w:szCs w:val="36"/>
        </w:rPr>
      </w:pPr>
    </w:p>
    <w:p w14:paraId="398F3E11" w14:textId="77777777" w:rsidR="00682697" w:rsidRPr="00DB35EF" w:rsidRDefault="00682697" w:rsidP="00DB35EF">
      <w:pPr>
        <w:jc w:val="right"/>
        <w:rPr>
          <w:b/>
          <w:color w:val="42558C" w:themeColor="accent1" w:themeShade="BF"/>
          <w:sz w:val="72"/>
          <w:szCs w:val="72"/>
        </w:rPr>
        <w:sectPr w:rsidR="00682697" w:rsidRPr="00DB35EF" w:rsidSect="00077382">
          <w:headerReference w:type="default" r:id="rId13"/>
          <w:footerReference w:type="default" r:id="rId14"/>
          <w:headerReference w:type="first" r:id="rId15"/>
          <w:pgSz w:w="11906" w:h="16838"/>
          <w:pgMar w:top="1276" w:right="991" w:bottom="993" w:left="993" w:header="708" w:footer="521" w:gutter="0"/>
          <w:cols w:space="708"/>
          <w:titlePg/>
          <w:docGrid w:linePitch="360"/>
        </w:sectPr>
      </w:pPr>
    </w:p>
    <w:p w14:paraId="73DF73F5" w14:textId="77777777" w:rsidR="00936FD1" w:rsidRDefault="00936FD1" w:rsidP="00032FDD">
      <w:pPr>
        <w:spacing w:after="0" w:line="240" w:lineRule="auto"/>
        <w:ind w:firstLine="709"/>
        <w:rPr>
          <w:rFonts w:ascii="Calibri" w:eastAsia="Times New Roman" w:hAnsi="Calibri" w:cs="Calibri"/>
          <w:b/>
          <w:color w:val="1F497D"/>
          <w:sz w:val="72"/>
          <w:szCs w:val="72"/>
          <w:lang w:eastAsia="en-AU"/>
        </w:rPr>
      </w:pPr>
      <w:bookmarkStart w:id="0" w:name="_Toc338327977"/>
      <w:bookmarkStart w:id="1" w:name="_Toc338327978"/>
      <w:bookmarkStart w:id="2" w:name="_Toc343527550"/>
      <w:bookmarkStart w:id="3" w:name="_Toc343763464"/>
    </w:p>
    <w:p w14:paraId="3AB68366" w14:textId="77777777" w:rsidR="00032FDD" w:rsidRPr="00077382" w:rsidRDefault="00032FDD" w:rsidP="00032FDD">
      <w:pPr>
        <w:spacing w:after="0" w:line="240" w:lineRule="auto"/>
        <w:ind w:firstLine="709"/>
        <w:rPr>
          <w:rFonts w:ascii="Calibri" w:eastAsia="Times New Roman" w:hAnsi="Calibri" w:cs="Calibri"/>
          <w:b/>
          <w:color w:val="1F497D"/>
          <w:sz w:val="44"/>
          <w:szCs w:val="44"/>
          <w:lang w:eastAsia="en-AU"/>
        </w:rPr>
      </w:pPr>
      <w:r w:rsidRPr="00077382">
        <w:rPr>
          <w:rFonts w:ascii="Calibri" w:eastAsia="Times New Roman" w:hAnsi="Calibri" w:cs="Calibri"/>
          <w:b/>
          <w:color w:val="1F497D"/>
          <w:sz w:val="44"/>
          <w:szCs w:val="44"/>
          <w:lang w:eastAsia="en-AU"/>
        </w:rPr>
        <w:t>Introduction</w:t>
      </w:r>
    </w:p>
    <w:p w14:paraId="06DBAC56" w14:textId="77777777" w:rsidR="00032FDD" w:rsidRPr="00032FDD" w:rsidRDefault="00032FDD" w:rsidP="00032FDD">
      <w:pPr>
        <w:tabs>
          <w:tab w:val="left" w:pos="709"/>
        </w:tabs>
        <w:spacing w:line="240" w:lineRule="auto"/>
        <w:ind w:left="709" w:right="470"/>
        <w:rPr>
          <w:rFonts w:ascii="Calibri" w:eastAsia="Times New Roman" w:hAnsi="Calibri" w:cs="Calibri"/>
          <w:sz w:val="28"/>
          <w:szCs w:val="28"/>
          <w:lang w:eastAsia="en-AU"/>
        </w:rPr>
      </w:pPr>
    </w:p>
    <w:p w14:paraId="346F0F46" w14:textId="08F77F72" w:rsidR="00032FDD" w:rsidRPr="00936FD1" w:rsidRDefault="00032FDD" w:rsidP="00032FDD">
      <w:pPr>
        <w:tabs>
          <w:tab w:val="left" w:pos="1134"/>
        </w:tabs>
        <w:spacing w:after="240" w:line="240" w:lineRule="auto"/>
        <w:ind w:left="709" w:right="471"/>
        <w:rPr>
          <w:rFonts w:ascii="Calibri" w:eastAsia="Times New Roman" w:hAnsi="Calibri" w:cs="Calibri"/>
          <w:sz w:val="24"/>
          <w:szCs w:val="24"/>
          <w:lang w:eastAsia="en-AU"/>
        </w:rPr>
      </w:pPr>
      <w:r w:rsidRPr="00936FD1">
        <w:rPr>
          <w:rFonts w:ascii="Calibri" w:eastAsia="Times New Roman" w:hAnsi="Calibri" w:cs="Calibri"/>
          <w:sz w:val="24"/>
          <w:szCs w:val="24"/>
          <w:lang w:eastAsia="en-AU"/>
        </w:rPr>
        <w:t>The Australian Government’s agenda for early childhood education and child care focuses on providing all Australian families with high</w:t>
      </w:r>
      <w:r w:rsidRPr="00936FD1">
        <w:rPr>
          <w:rFonts w:ascii="Calibri" w:eastAsia="Times New Roman" w:hAnsi="Calibri" w:cs="Calibri"/>
          <w:sz w:val="24"/>
          <w:szCs w:val="24"/>
          <w:lang w:eastAsia="en-AU"/>
        </w:rPr>
        <w:noBreakHyphen/>
        <w:t>quality, accessible and affordable integrated early childhood education and child care. The agenda has a strong emphasis on connecting with schools to ensure that all Australian children are fully prepared for learning and life.</w:t>
      </w:r>
    </w:p>
    <w:p w14:paraId="23A9B477" w14:textId="652F359D" w:rsidR="00032FDD" w:rsidRPr="00936FD1" w:rsidRDefault="00032FDD" w:rsidP="00032FDD">
      <w:pPr>
        <w:tabs>
          <w:tab w:val="left" w:pos="1134"/>
        </w:tabs>
        <w:spacing w:after="240" w:line="240" w:lineRule="auto"/>
        <w:ind w:left="709" w:right="471"/>
        <w:rPr>
          <w:rFonts w:ascii="Calibri" w:eastAsia="Times New Roman" w:hAnsi="Calibri" w:cs="Calibri"/>
          <w:sz w:val="24"/>
          <w:szCs w:val="24"/>
          <w:lang w:eastAsia="en-AU"/>
        </w:rPr>
      </w:pPr>
      <w:r w:rsidRPr="00936FD1">
        <w:rPr>
          <w:rFonts w:ascii="Calibri" w:eastAsia="Times New Roman" w:hAnsi="Calibri" w:cs="Calibri"/>
          <w:sz w:val="24"/>
          <w:szCs w:val="24"/>
          <w:lang w:eastAsia="en-AU"/>
        </w:rPr>
        <w:t>Investing in children’s health, education, development and care benefits children and their families, our communities and the economy, and is critical to lifting workforce participation and delivering the Australian Government’s productivity agenda.</w:t>
      </w:r>
    </w:p>
    <w:p w14:paraId="407D105F" w14:textId="3573DDBC" w:rsidR="00032FDD" w:rsidRPr="00936FD1" w:rsidRDefault="00032FDD" w:rsidP="00032FDD">
      <w:pPr>
        <w:tabs>
          <w:tab w:val="left" w:pos="1134"/>
        </w:tabs>
        <w:spacing w:after="240" w:line="240" w:lineRule="auto"/>
        <w:ind w:left="709" w:right="471"/>
        <w:rPr>
          <w:rFonts w:ascii="Calibri" w:eastAsia="Times New Roman" w:hAnsi="Calibri" w:cs="Calibri"/>
          <w:sz w:val="24"/>
          <w:szCs w:val="24"/>
          <w:lang w:eastAsia="en-AU"/>
        </w:rPr>
      </w:pPr>
      <w:r w:rsidRPr="00936FD1">
        <w:rPr>
          <w:rFonts w:ascii="Calibri" w:eastAsia="Times New Roman" w:hAnsi="Calibri" w:cs="Calibri"/>
          <w:sz w:val="24"/>
          <w:szCs w:val="24"/>
          <w:lang w:eastAsia="en-AU"/>
        </w:rPr>
        <w:t xml:space="preserve">The Australian Government is committed to improving access to quality services that support early childhood learning and care for children through a national quality framework, agreed national standards, investment in infrastructure, and support for parents, </w:t>
      </w:r>
      <w:r w:rsidR="00C3612B">
        <w:rPr>
          <w:rFonts w:ascii="Calibri" w:eastAsia="Times New Roman" w:hAnsi="Calibri" w:cs="Calibri"/>
          <w:sz w:val="24"/>
          <w:szCs w:val="24"/>
          <w:lang w:eastAsia="en-AU"/>
        </w:rPr>
        <w:t>e</w:t>
      </w:r>
      <w:r w:rsidR="00C3612B" w:rsidRPr="00936FD1">
        <w:rPr>
          <w:rFonts w:ascii="Calibri" w:eastAsia="Times New Roman" w:hAnsi="Calibri" w:cs="Calibri"/>
          <w:sz w:val="24"/>
          <w:szCs w:val="24"/>
          <w:lang w:eastAsia="en-AU"/>
        </w:rPr>
        <w:t xml:space="preserve">ducators </w:t>
      </w:r>
      <w:r w:rsidRPr="00936FD1">
        <w:rPr>
          <w:rFonts w:ascii="Calibri" w:eastAsia="Times New Roman" w:hAnsi="Calibri" w:cs="Calibri"/>
          <w:sz w:val="24"/>
          <w:szCs w:val="24"/>
          <w:lang w:eastAsia="en-AU"/>
        </w:rPr>
        <w:t>and the workforce. High quality early childhood learning and care services will ensure the best opportunities for all children.</w:t>
      </w:r>
    </w:p>
    <w:p w14:paraId="18E9EFDF" w14:textId="687AB4C9" w:rsidR="00032FDD" w:rsidRPr="00936FD1" w:rsidRDefault="00032FDD" w:rsidP="00032FDD">
      <w:pPr>
        <w:tabs>
          <w:tab w:val="left" w:pos="1134"/>
        </w:tabs>
        <w:spacing w:after="240" w:line="240" w:lineRule="auto"/>
        <w:ind w:left="709" w:right="471"/>
        <w:rPr>
          <w:rFonts w:ascii="Calibri" w:eastAsia="Times New Roman" w:hAnsi="Calibri" w:cs="Calibri"/>
          <w:sz w:val="24"/>
          <w:szCs w:val="24"/>
          <w:lang w:eastAsia="en-AU"/>
        </w:rPr>
      </w:pPr>
      <w:r w:rsidRPr="00936FD1">
        <w:rPr>
          <w:rFonts w:ascii="Calibri" w:eastAsia="Times New Roman" w:hAnsi="Calibri" w:cs="Calibri"/>
          <w:sz w:val="24"/>
          <w:szCs w:val="24"/>
          <w:lang w:eastAsia="en-AU"/>
        </w:rPr>
        <w:t>Part of the Australian Government’s commitment to supporting the child care sector is delivered through the Child Care Services Support Program</w:t>
      </w:r>
      <w:r w:rsidR="00120061">
        <w:rPr>
          <w:rFonts w:ascii="Calibri" w:eastAsia="Times New Roman" w:hAnsi="Calibri" w:cs="Calibri"/>
          <w:sz w:val="24"/>
          <w:szCs w:val="24"/>
          <w:lang w:eastAsia="en-AU"/>
        </w:rPr>
        <w:t>me</w:t>
      </w:r>
      <w:r w:rsidRPr="00936FD1">
        <w:rPr>
          <w:rFonts w:ascii="Calibri" w:eastAsia="Times New Roman" w:hAnsi="Calibri" w:cs="Calibri"/>
          <w:sz w:val="24"/>
          <w:szCs w:val="24"/>
          <w:lang w:eastAsia="en-AU"/>
        </w:rPr>
        <w:t>. This program</w:t>
      </w:r>
      <w:r w:rsidR="00120061">
        <w:rPr>
          <w:rFonts w:ascii="Calibri" w:eastAsia="Times New Roman" w:hAnsi="Calibri" w:cs="Calibri"/>
          <w:sz w:val="24"/>
          <w:szCs w:val="24"/>
          <w:lang w:eastAsia="en-AU"/>
        </w:rPr>
        <w:t>me</w:t>
      </w:r>
      <w:r w:rsidRPr="00936FD1">
        <w:rPr>
          <w:rFonts w:ascii="Calibri" w:eastAsia="Times New Roman" w:hAnsi="Calibri" w:cs="Calibri"/>
          <w:sz w:val="24"/>
          <w:szCs w:val="24"/>
          <w:lang w:eastAsia="en-AU"/>
        </w:rPr>
        <w:t xml:space="preserve"> includes a number of components, one of which is the Community Support Program</w:t>
      </w:r>
      <w:r w:rsidR="00120061">
        <w:rPr>
          <w:rFonts w:ascii="Calibri" w:eastAsia="Times New Roman" w:hAnsi="Calibri" w:cs="Calibri"/>
          <w:sz w:val="24"/>
          <w:szCs w:val="24"/>
          <w:lang w:eastAsia="en-AU"/>
        </w:rPr>
        <w:t>me</w:t>
      </w:r>
      <w:r w:rsidRPr="00936FD1">
        <w:rPr>
          <w:rFonts w:ascii="Calibri" w:eastAsia="Times New Roman" w:hAnsi="Calibri" w:cs="Calibri"/>
          <w:sz w:val="24"/>
          <w:szCs w:val="24"/>
          <w:lang w:eastAsia="en-AU"/>
        </w:rPr>
        <w:t xml:space="preserve"> (CSP). </w:t>
      </w:r>
    </w:p>
    <w:p w14:paraId="61A3EBF1" w14:textId="74D0C574" w:rsidR="00032FDD" w:rsidRPr="00936FD1" w:rsidRDefault="00032FDD" w:rsidP="00032FDD">
      <w:pPr>
        <w:tabs>
          <w:tab w:val="left" w:pos="1134"/>
        </w:tabs>
        <w:spacing w:after="240" w:line="240" w:lineRule="auto"/>
        <w:ind w:left="709" w:right="471"/>
        <w:rPr>
          <w:rFonts w:ascii="Calibri" w:eastAsia="Times New Roman" w:hAnsi="Calibri" w:cs="Calibri"/>
          <w:sz w:val="24"/>
          <w:szCs w:val="24"/>
          <w:lang w:eastAsia="en-AU"/>
        </w:rPr>
      </w:pPr>
      <w:r w:rsidRPr="00936FD1">
        <w:rPr>
          <w:rFonts w:ascii="Calibri" w:eastAsia="Times New Roman" w:hAnsi="Calibri" w:cs="Calibri"/>
          <w:sz w:val="24"/>
          <w:szCs w:val="24"/>
          <w:lang w:eastAsia="en-AU"/>
        </w:rPr>
        <w:t xml:space="preserve">The CSP assists child care </w:t>
      </w:r>
      <w:r w:rsidR="00F01010">
        <w:rPr>
          <w:rFonts w:ascii="Calibri" w:eastAsia="Times New Roman" w:hAnsi="Calibri" w:cs="Calibri"/>
          <w:sz w:val="24"/>
          <w:szCs w:val="24"/>
          <w:lang w:eastAsia="en-AU"/>
        </w:rPr>
        <w:t>operator</w:t>
      </w:r>
      <w:r w:rsidR="00F01010" w:rsidRPr="00936FD1">
        <w:rPr>
          <w:rFonts w:ascii="Calibri" w:eastAsia="Times New Roman" w:hAnsi="Calibri" w:cs="Calibri"/>
          <w:sz w:val="24"/>
          <w:szCs w:val="24"/>
          <w:lang w:eastAsia="en-AU"/>
        </w:rPr>
        <w:t xml:space="preserve">s </w:t>
      </w:r>
      <w:r w:rsidRPr="00936FD1">
        <w:rPr>
          <w:rFonts w:ascii="Calibri" w:eastAsia="Times New Roman" w:hAnsi="Calibri" w:cs="Calibri"/>
          <w:sz w:val="24"/>
          <w:szCs w:val="24"/>
          <w:lang w:eastAsia="en-AU"/>
        </w:rPr>
        <w:t xml:space="preserve">to establish or maintain viable </w:t>
      </w:r>
      <w:r w:rsidR="00F52887">
        <w:rPr>
          <w:rFonts w:ascii="Calibri" w:eastAsia="Times New Roman" w:hAnsi="Calibri" w:cs="Calibri"/>
          <w:sz w:val="24"/>
          <w:szCs w:val="24"/>
          <w:lang w:eastAsia="en-AU"/>
        </w:rPr>
        <w:t>Service</w:t>
      </w:r>
      <w:r w:rsidRPr="00936FD1">
        <w:rPr>
          <w:rFonts w:ascii="Calibri" w:eastAsia="Times New Roman" w:hAnsi="Calibri" w:cs="Calibri"/>
          <w:sz w:val="24"/>
          <w:szCs w:val="24"/>
          <w:lang w:eastAsia="en-AU"/>
        </w:rPr>
        <w:t xml:space="preserve">s in parts of the country where they might not otherwise be viable or able to meet the unique requirements of the community, such as in disadvantaged or regional and remote areas. </w:t>
      </w:r>
    </w:p>
    <w:p w14:paraId="689F63A6" w14:textId="4AAF693D" w:rsidR="00032FDD" w:rsidRPr="00936FD1" w:rsidRDefault="00032FDD" w:rsidP="00032FDD">
      <w:pPr>
        <w:tabs>
          <w:tab w:val="left" w:pos="1134"/>
        </w:tabs>
        <w:spacing w:after="240" w:line="240" w:lineRule="auto"/>
        <w:ind w:left="709" w:right="471"/>
        <w:rPr>
          <w:rFonts w:ascii="Calibri" w:eastAsia="Times New Roman" w:hAnsi="Calibri" w:cs="Calibri"/>
          <w:sz w:val="24"/>
          <w:szCs w:val="24"/>
          <w:lang w:eastAsia="en-AU"/>
        </w:rPr>
      </w:pPr>
      <w:r w:rsidRPr="00936FD1">
        <w:rPr>
          <w:rFonts w:ascii="Calibri" w:eastAsia="Times New Roman" w:hAnsi="Calibri" w:cs="Calibri"/>
          <w:sz w:val="24"/>
          <w:szCs w:val="24"/>
          <w:lang w:eastAsia="en-AU"/>
        </w:rPr>
        <w:t xml:space="preserve">The CSP incorporates a number of components and payment types which are tailored to support different types of child care in different circumstances. The CSP is an integral part of the Australian Government’s National Quality Agenda and supports </w:t>
      </w:r>
      <w:r w:rsidR="00F52887">
        <w:rPr>
          <w:rFonts w:ascii="Calibri" w:eastAsia="Times New Roman" w:hAnsi="Calibri" w:cs="Calibri"/>
          <w:sz w:val="24"/>
          <w:szCs w:val="24"/>
          <w:lang w:eastAsia="en-AU"/>
        </w:rPr>
        <w:t>Service</w:t>
      </w:r>
      <w:r w:rsidRPr="00936FD1">
        <w:rPr>
          <w:rFonts w:ascii="Calibri" w:eastAsia="Times New Roman" w:hAnsi="Calibri" w:cs="Calibri"/>
          <w:sz w:val="24"/>
          <w:szCs w:val="24"/>
          <w:lang w:eastAsia="en-AU"/>
        </w:rPr>
        <w:t>s to be inclusive of all children.</w:t>
      </w:r>
    </w:p>
    <w:p w14:paraId="7E2A1DB6" w14:textId="4090BAC3" w:rsidR="0033608A" w:rsidRPr="0033608A" w:rsidRDefault="0033608A" w:rsidP="00C7418E">
      <w:pPr>
        <w:rPr>
          <w:lang w:eastAsia="en-AU"/>
        </w:rPr>
      </w:pPr>
    </w:p>
    <w:p w14:paraId="443A579B" w14:textId="112C8BC9" w:rsidR="0033608A" w:rsidRDefault="0033608A" w:rsidP="00135D2A">
      <w:pPr>
        <w:keepNext/>
        <w:outlineLvl w:val="0"/>
        <w:rPr>
          <w:rStyle w:val="IntenseReference"/>
          <w:color w:val="2B3949" w:themeColor="background2" w:themeShade="40"/>
          <w:sz w:val="36"/>
          <w:szCs w:val="36"/>
        </w:rPr>
        <w:sectPr w:rsidR="0033608A" w:rsidSect="00135D2A">
          <w:headerReference w:type="default" r:id="rId16"/>
          <w:footerReference w:type="default" r:id="rId17"/>
          <w:headerReference w:type="first" r:id="rId18"/>
          <w:footerReference w:type="first" r:id="rId19"/>
          <w:pgSz w:w="11906" w:h="16838" w:code="9"/>
          <w:pgMar w:top="1394" w:right="1440" w:bottom="1440" w:left="1440" w:header="709" w:footer="567" w:gutter="0"/>
          <w:cols w:sep="1" w:space="425"/>
          <w:docGrid w:linePitch="360"/>
        </w:sectPr>
      </w:pPr>
      <w:bookmarkStart w:id="4" w:name="_GoBack"/>
      <w:bookmarkEnd w:id="4"/>
      <w:r>
        <w:rPr>
          <w:rStyle w:val="IntenseReference"/>
          <w:color w:val="2B3949" w:themeColor="background2" w:themeShade="40"/>
          <w:sz w:val="36"/>
          <w:szCs w:val="36"/>
        </w:rPr>
        <w:t xml:space="preserve"> </w:t>
      </w:r>
    </w:p>
    <w:bookmarkEnd w:id="0"/>
    <w:bookmarkEnd w:id="1"/>
    <w:bookmarkEnd w:id="2"/>
    <w:bookmarkEnd w:id="3"/>
    <w:p w14:paraId="62DC91C7" w14:textId="7CD1F97D" w:rsidR="00911940" w:rsidRDefault="00F25BF6" w:rsidP="00032FDD">
      <w:pPr>
        <w:spacing w:line="240" w:lineRule="auto"/>
        <w:rPr>
          <w:rStyle w:val="IntenseReference"/>
          <w:color w:val="2B3949" w:themeColor="background2" w:themeShade="40"/>
          <w:sz w:val="36"/>
          <w:szCs w:val="36"/>
        </w:rPr>
      </w:pPr>
      <w:r w:rsidRPr="001007F1">
        <w:rPr>
          <w:rStyle w:val="IntenseReference"/>
          <w:color w:val="2B3949" w:themeColor="background2" w:themeShade="40"/>
          <w:sz w:val="36"/>
          <w:szCs w:val="36"/>
        </w:rPr>
        <w:lastRenderedPageBreak/>
        <w:t xml:space="preserve">About the </w:t>
      </w:r>
      <w:r w:rsidR="00CF62B1">
        <w:rPr>
          <w:rStyle w:val="IntenseReference"/>
          <w:color w:val="2B3949" w:themeColor="background2" w:themeShade="40"/>
          <w:sz w:val="36"/>
          <w:szCs w:val="36"/>
        </w:rPr>
        <w:t>Guidelines</w:t>
      </w:r>
    </w:p>
    <w:p w14:paraId="5A0D9D50" w14:textId="3DFA61A7" w:rsidR="00F25BF6" w:rsidRPr="00F25BF6" w:rsidRDefault="005E5C25" w:rsidP="00F25BF6">
      <w:pPr>
        <w:keepNext/>
        <w:keepLines/>
        <w:spacing w:before="240" w:line="240" w:lineRule="auto"/>
        <w:outlineLvl w:val="1"/>
        <w:rPr>
          <w:rFonts w:asciiTheme="majorHAnsi" w:eastAsia="Times New Roman" w:hAnsiTheme="majorHAnsi" w:cstheme="minorHAnsi"/>
          <w:b/>
          <w:iCs/>
          <w:color w:val="9C5252" w:themeColor="accent2"/>
          <w:sz w:val="24"/>
          <w:szCs w:val="24"/>
        </w:rPr>
      </w:pPr>
      <w:bookmarkStart w:id="5" w:name="_Toc413851845"/>
      <w:r>
        <w:rPr>
          <w:rFonts w:asciiTheme="majorHAnsi" w:eastAsia="Times New Roman" w:hAnsiTheme="majorHAnsi" w:cstheme="minorHAnsi"/>
          <w:b/>
          <w:iCs/>
          <w:color w:val="9C5252" w:themeColor="accent2"/>
          <w:sz w:val="24"/>
          <w:szCs w:val="24"/>
        </w:rPr>
        <w:t>Content of the Guidelines</w:t>
      </w:r>
      <w:bookmarkEnd w:id="5"/>
    </w:p>
    <w:p w14:paraId="5758E931" w14:textId="31B48065" w:rsidR="00F25BF6" w:rsidRPr="005E6FD5" w:rsidRDefault="00F25BF6" w:rsidP="00F25BF6">
      <w:pPr>
        <w:spacing w:line="240" w:lineRule="auto"/>
        <w:rPr>
          <w:rFonts w:eastAsia="Times New Roman" w:cstheme="minorHAnsi"/>
          <w:sz w:val="21"/>
          <w:szCs w:val="21"/>
          <w:lang w:eastAsia="en-AU"/>
        </w:rPr>
      </w:pPr>
      <w:r w:rsidRPr="005E6FD5">
        <w:rPr>
          <w:rFonts w:eastAsia="Times New Roman" w:cstheme="minorHAnsi"/>
          <w:sz w:val="21"/>
          <w:szCs w:val="21"/>
          <w:lang w:eastAsia="en-AU"/>
        </w:rPr>
        <w:t xml:space="preserve">The </w:t>
      </w:r>
      <w:r w:rsidRPr="005E6FD5">
        <w:rPr>
          <w:rFonts w:eastAsia="Times New Roman" w:cstheme="minorHAnsi"/>
          <w:i/>
          <w:sz w:val="21"/>
          <w:szCs w:val="21"/>
          <w:lang w:eastAsia="en-AU"/>
        </w:rPr>
        <w:t>Community Support Program</w:t>
      </w:r>
      <w:r w:rsidR="00120061">
        <w:rPr>
          <w:rFonts w:eastAsia="Times New Roman" w:cstheme="minorHAnsi"/>
          <w:i/>
          <w:sz w:val="21"/>
          <w:szCs w:val="21"/>
          <w:lang w:eastAsia="en-AU"/>
        </w:rPr>
        <w:t>me</w:t>
      </w:r>
      <w:r w:rsidRPr="005E6FD5">
        <w:rPr>
          <w:rFonts w:eastAsia="Times New Roman" w:cstheme="minorHAnsi"/>
          <w:i/>
          <w:sz w:val="21"/>
          <w:szCs w:val="21"/>
          <w:lang w:eastAsia="en-AU"/>
        </w:rPr>
        <w:t xml:space="preserve"> </w:t>
      </w:r>
      <w:r w:rsidR="00D64E04">
        <w:rPr>
          <w:rFonts w:eastAsia="Times New Roman" w:cstheme="minorHAnsi"/>
          <w:i/>
          <w:sz w:val="21"/>
          <w:szCs w:val="21"/>
          <w:lang w:eastAsia="en-AU"/>
        </w:rPr>
        <w:t xml:space="preserve">July 2015 </w:t>
      </w:r>
      <w:r w:rsidR="00CF62B1" w:rsidRPr="005E6FD5">
        <w:rPr>
          <w:rFonts w:eastAsia="Times New Roman" w:cstheme="minorHAnsi"/>
          <w:i/>
          <w:sz w:val="21"/>
          <w:szCs w:val="21"/>
          <w:lang w:eastAsia="en-AU"/>
        </w:rPr>
        <w:t>Guidelines</w:t>
      </w:r>
      <w:r w:rsidRPr="005E6FD5">
        <w:rPr>
          <w:rFonts w:eastAsia="Times New Roman" w:cstheme="minorHAnsi"/>
          <w:i/>
          <w:sz w:val="21"/>
          <w:szCs w:val="21"/>
          <w:lang w:eastAsia="en-AU"/>
        </w:rPr>
        <w:t xml:space="preserve"> </w:t>
      </w:r>
      <w:r w:rsidRPr="005E6FD5">
        <w:rPr>
          <w:rFonts w:eastAsia="Times New Roman" w:cstheme="minorHAnsi"/>
          <w:sz w:val="21"/>
          <w:szCs w:val="21"/>
          <w:lang w:eastAsia="en-AU"/>
        </w:rPr>
        <w:t xml:space="preserve">(the </w:t>
      </w:r>
      <w:r w:rsidR="00CF62B1" w:rsidRPr="005E6FD5">
        <w:rPr>
          <w:rFonts w:eastAsia="Times New Roman" w:cstheme="minorHAnsi"/>
          <w:sz w:val="21"/>
          <w:szCs w:val="21"/>
          <w:lang w:eastAsia="en-AU"/>
        </w:rPr>
        <w:t>Guidelines</w:t>
      </w:r>
      <w:r w:rsidRPr="005E6FD5">
        <w:rPr>
          <w:rFonts w:eastAsia="Times New Roman" w:cstheme="minorHAnsi"/>
          <w:i/>
          <w:sz w:val="21"/>
          <w:szCs w:val="21"/>
          <w:lang w:eastAsia="en-AU"/>
        </w:rPr>
        <w:t>)</w:t>
      </w:r>
      <w:r w:rsidRPr="005E6FD5">
        <w:rPr>
          <w:rFonts w:eastAsia="Times New Roman" w:cstheme="minorHAnsi"/>
          <w:sz w:val="21"/>
          <w:szCs w:val="21"/>
          <w:lang w:eastAsia="en-AU"/>
        </w:rPr>
        <w:t xml:space="preserve"> detail:</w:t>
      </w:r>
    </w:p>
    <w:p w14:paraId="08F6E28F" w14:textId="1EDAD839" w:rsidR="00F25BF6" w:rsidRPr="005E6FD5" w:rsidRDefault="00F25BF6" w:rsidP="00625306">
      <w:pPr>
        <w:numPr>
          <w:ilvl w:val="0"/>
          <w:numId w:val="1"/>
        </w:numPr>
        <w:spacing w:after="80" w:line="240" w:lineRule="auto"/>
        <w:ind w:left="426" w:hanging="425"/>
        <w:rPr>
          <w:rFonts w:eastAsia="Times New Roman" w:cstheme="minorHAnsi"/>
          <w:iCs/>
          <w:sz w:val="21"/>
          <w:szCs w:val="21"/>
          <w:lang w:eastAsia="en-AU"/>
        </w:rPr>
      </w:pPr>
      <w:r w:rsidRPr="005E6FD5">
        <w:rPr>
          <w:rFonts w:eastAsia="Times New Roman" w:cstheme="minorHAnsi"/>
          <w:iCs/>
          <w:sz w:val="21"/>
          <w:szCs w:val="21"/>
          <w:lang w:eastAsia="en-AU"/>
        </w:rPr>
        <w:t>how to apply for funding</w:t>
      </w:r>
      <w:r w:rsidR="005577AA" w:rsidRPr="005E6FD5">
        <w:rPr>
          <w:rFonts w:eastAsia="Times New Roman" w:cstheme="minorHAnsi"/>
          <w:iCs/>
          <w:sz w:val="21"/>
          <w:szCs w:val="21"/>
          <w:lang w:eastAsia="en-AU"/>
        </w:rPr>
        <w:t xml:space="preserve"> and eligibility criteria</w:t>
      </w:r>
      <w:r w:rsidR="0066554E" w:rsidRPr="005E6FD5">
        <w:rPr>
          <w:rFonts w:eastAsia="Times New Roman" w:cstheme="minorHAnsi"/>
          <w:iCs/>
          <w:sz w:val="21"/>
          <w:szCs w:val="21"/>
          <w:lang w:eastAsia="en-AU"/>
        </w:rPr>
        <w:t>;</w:t>
      </w:r>
    </w:p>
    <w:p w14:paraId="025E2EB1" w14:textId="64AA1975" w:rsidR="00F25BF6" w:rsidRPr="005E6FD5" w:rsidRDefault="00F25BF6" w:rsidP="00625306">
      <w:pPr>
        <w:numPr>
          <w:ilvl w:val="0"/>
          <w:numId w:val="1"/>
        </w:numPr>
        <w:spacing w:after="80" w:line="240" w:lineRule="auto"/>
        <w:ind w:left="426" w:hanging="425"/>
        <w:rPr>
          <w:rFonts w:eastAsia="Times New Roman" w:cstheme="minorHAnsi"/>
          <w:iCs/>
          <w:sz w:val="21"/>
          <w:szCs w:val="21"/>
          <w:lang w:eastAsia="en-AU"/>
        </w:rPr>
      </w:pPr>
      <w:r w:rsidRPr="005E6FD5">
        <w:rPr>
          <w:rFonts w:eastAsia="Times New Roman" w:cstheme="minorHAnsi"/>
          <w:iCs/>
          <w:sz w:val="21"/>
          <w:szCs w:val="21"/>
          <w:lang w:eastAsia="en-AU"/>
        </w:rPr>
        <w:t xml:space="preserve">how the </w:t>
      </w:r>
      <w:r w:rsidR="00AA7342">
        <w:rPr>
          <w:rFonts w:eastAsia="Times New Roman" w:cstheme="minorHAnsi"/>
          <w:iCs/>
          <w:sz w:val="21"/>
          <w:szCs w:val="21"/>
          <w:lang w:eastAsia="en-AU"/>
        </w:rPr>
        <w:t>Department</w:t>
      </w:r>
      <w:r w:rsidRPr="005E6FD5">
        <w:rPr>
          <w:rFonts w:eastAsia="Times New Roman" w:cstheme="minorHAnsi"/>
          <w:iCs/>
          <w:sz w:val="21"/>
          <w:szCs w:val="21"/>
          <w:lang w:eastAsia="en-AU"/>
        </w:rPr>
        <w:t xml:space="preserve"> runs the </w:t>
      </w:r>
      <w:r w:rsidR="00935592">
        <w:rPr>
          <w:rFonts w:eastAsia="Times New Roman" w:cstheme="minorHAnsi"/>
          <w:iCs/>
          <w:sz w:val="21"/>
          <w:szCs w:val="21"/>
          <w:lang w:eastAsia="en-AU"/>
        </w:rPr>
        <w:t>Community Support Programme (CSP)</w:t>
      </w:r>
      <w:r w:rsidRPr="005E6FD5">
        <w:rPr>
          <w:rFonts w:eastAsia="Times New Roman" w:cstheme="minorHAnsi"/>
          <w:iCs/>
          <w:sz w:val="21"/>
          <w:szCs w:val="21"/>
          <w:lang w:eastAsia="en-AU"/>
        </w:rPr>
        <w:t xml:space="preserve"> including how it:</w:t>
      </w:r>
    </w:p>
    <w:p w14:paraId="00415D0D" w14:textId="06A382FC" w:rsidR="00F25BF6" w:rsidRPr="005E6FD5" w:rsidRDefault="00F25BF6" w:rsidP="00625306">
      <w:pPr>
        <w:numPr>
          <w:ilvl w:val="0"/>
          <w:numId w:val="1"/>
        </w:numPr>
        <w:spacing w:after="80" w:line="240" w:lineRule="auto"/>
        <w:ind w:left="851" w:hanging="425"/>
        <w:rPr>
          <w:rFonts w:eastAsia="Times New Roman" w:cstheme="minorHAnsi"/>
          <w:iCs/>
          <w:sz w:val="21"/>
          <w:szCs w:val="21"/>
          <w:lang w:eastAsia="en-AU"/>
        </w:rPr>
      </w:pPr>
      <w:r w:rsidRPr="005E6FD5">
        <w:rPr>
          <w:rFonts w:eastAsia="Times New Roman" w:cstheme="minorHAnsi"/>
          <w:iCs/>
          <w:sz w:val="21"/>
          <w:szCs w:val="21"/>
          <w:lang w:eastAsia="en-AU"/>
        </w:rPr>
        <w:t xml:space="preserve">assesses applications and calculates the funding </w:t>
      </w:r>
      <w:r w:rsidR="00F52887">
        <w:rPr>
          <w:rFonts w:eastAsia="Times New Roman" w:cstheme="minorHAnsi"/>
          <w:iCs/>
          <w:sz w:val="21"/>
          <w:szCs w:val="21"/>
          <w:lang w:eastAsia="en-AU"/>
        </w:rPr>
        <w:t>Service</w:t>
      </w:r>
      <w:r w:rsidRPr="005E6FD5">
        <w:rPr>
          <w:rFonts w:eastAsia="Times New Roman" w:cstheme="minorHAnsi"/>
          <w:iCs/>
          <w:sz w:val="21"/>
          <w:szCs w:val="21"/>
          <w:lang w:eastAsia="en-AU"/>
        </w:rPr>
        <w:t>s may receive</w:t>
      </w:r>
      <w:r w:rsidR="00E3280C" w:rsidRPr="005E6FD5">
        <w:rPr>
          <w:rFonts w:eastAsia="Times New Roman" w:cstheme="minorHAnsi"/>
          <w:iCs/>
          <w:sz w:val="21"/>
          <w:szCs w:val="21"/>
          <w:lang w:eastAsia="en-AU"/>
        </w:rPr>
        <w:t>;</w:t>
      </w:r>
    </w:p>
    <w:p w14:paraId="71EF2141" w14:textId="49E4C028" w:rsidR="00F25BF6" w:rsidRPr="005E6FD5" w:rsidRDefault="00F25BF6" w:rsidP="00625306">
      <w:pPr>
        <w:numPr>
          <w:ilvl w:val="0"/>
          <w:numId w:val="1"/>
        </w:numPr>
        <w:spacing w:after="80" w:line="240" w:lineRule="auto"/>
        <w:ind w:left="851" w:hanging="425"/>
        <w:rPr>
          <w:rFonts w:eastAsia="Times New Roman" w:cstheme="minorHAnsi"/>
          <w:iCs/>
          <w:sz w:val="21"/>
          <w:szCs w:val="21"/>
          <w:lang w:eastAsia="en-AU"/>
        </w:rPr>
      </w:pPr>
      <w:r w:rsidRPr="005E6FD5">
        <w:rPr>
          <w:rFonts w:eastAsia="Times New Roman" w:cstheme="minorHAnsi"/>
          <w:iCs/>
          <w:sz w:val="21"/>
          <w:szCs w:val="21"/>
          <w:lang w:eastAsia="en-AU"/>
        </w:rPr>
        <w:t xml:space="preserve">determines how long </w:t>
      </w:r>
      <w:r w:rsidR="00F52887">
        <w:rPr>
          <w:rFonts w:eastAsia="Times New Roman" w:cstheme="minorHAnsi"/>
          <w:iCs/>
          <w:sz w:val="21"/>
          <w:szCs w:val="21"/>
          <w:lang w:eastAsia="en-AU"/>
        </w:rPr>
        <w:t>Service</w:t>
      </w:r>
      <w:r w:rsidRPr="005E6FD5">
        <w:rPr>
          <w:rFonts w:eastAsia="Times New Roman" w:cstheme="minorHAnsi"/>
          <w:iCs/>
          <w:sz w:val="21"/>
          <w:szCs w:val="21"/>
          <w:lang w:eastAsia="en-AU"/>
        </w:rPr>
        <w:t>s can receive a payment</w:t>
      </w:r>
      <w:r w:rsidR="00CF69E3" w:rsidRPr="005E6FD5">
        <w:rPr>
          <w:rFonts w:eastAsia="Times New Roman" w:cstheme="minorHAnsi"/>
          <w:iCs/>
          <w:sz w:val="21"/>
          <w:szCs w:val="21"/>
          <w:lang w:eastAsia="en-AU"/>
        </w:rPr>
        <w:t xml:space="preserve"> and </w:t>
      </w:r>
      <w:r w:rsidRPr="005E6FD5">
        <w:rPr>
          <w:rFonts w:eastAsia="Times New Roman" w:cstheme="minorHAnsi"/>
          <w:iCs/>
          <w:sz w:val="21"/>
          <w:szCs w:val="21"/>
          <w:lang w:eastAsia="en-AU"/>
        </w:rPr>
        <w:t>monitors ongoing eligibility</w:t>
      </w:r>
      <w:r w:rsidR="005A509C" w:rsidRPr="005E6FD5">
        <w:rPr>
          <w:rFonts w:eastAsia="Times New Roman" w:cstheme="minorHAnsi"/>
          <w:iCs/>
          <w:sz w:val="21"/>
          <w:szCs w:val="21"/>
          <w:lang w:eastAsia="en-AU"/>
        </w:rPr>
        <w:t xml:space="preserve"> for funding</w:t>
      </w:r>
      <w:r w:rsidR="00E3280C" w:rsidRPr="005E6FD5">
        <w:rPr>
          <w:rFonts w:eastAsia="Times New Roman" w:cstheme="minorHAnsi"/>
          <w:iCs/>
          <w:sz w:val="21"/>
          <w:szCs w:val="21"/>
          <w:lang w:eastAsia="en-AU"/>
        </w:rPr>
        <w:t>;</w:t>
      </w:r>
      <w:r w:rsidR="00900FD8" w:rsidRPr="005E6FD5">
        <w:rPr>
          <w:rFonts w:eastAsia="Times New Roman" w:cstheme="minorHAnsi"/>
          <w:iCs/>
          <w:sz w:val="21"/>
          <w:szCs w:val="21"/>
          <w:lang w:eastAsia="en-AU"/>
        </w:rPr>
        <w:t xml:space="preserve"> and</w:t>
      </w:r>
    </w:p>
    <w:p w14:paraId="7DDBA1A3" w14:textId="3C1AA9AD" w:rsidR="00F25BF6" w:rsidRPr="005E6FD5" w:rsidRDefault="00F25BF6" w:rsidP="00625306">
      <w:pPr>
        <w:numPr>
          <w:ilvl w:val="0"/>
          <w:numId w:val="1"/>
        </w:numPr>
        <w:spacing w:after="80" w:line="240" w:lineRule="auto"/>
        <w:ind w:left="426" w:hanging="425"/>
        <w:rPr>
          <w:rFonts w:eastAsia="Times New Roman" w:cstheme="minorHAnsi"/>
          <w:iCs/>
          <w:sz w:val="21"/>
          <w:szCs w:val="21"/>
          <w:lang w:eastAsia="en-AU"/>
        </w:rPr>
      </w:pPr>
      <w:proofErr w:type="gramStart"/>
      <w:r w:rsidRPr="005E6FD5">
        <w:rPr>
          <w:rFonts w:eastAsia="Times New Roman" w:cstheme="minorHAnsi"/>
          <w:iCs/>
          <w:sz w:val="21"/>
          <w:szCs w:val="21"/>
          <w:lang w:eastAsia="en-AU"/>
        </w:rPr>
        <w:t>other</w:t>
      </w:r>
      <w:proofErr w:type="gramEnd"/>
      <w:r w:rsidRPr="005E6FD5">
        <w:rPr>
          <w:rFonts w:eastAsia="Times New Roman" w:cstheme="minorHAnsi"/>
          <w:iCs/>
          <w:sz w:val="21"/>
          <w:szCs w:val="21"/>
          <w:lang w:eastAsia="en-AU"/>
        </w:rPr>
        <w:t xml:space="preserve"> important information about how the </w:t>
      </w:r>
      <w:r w:rsidR="00935592">
        <w:rPr>
          <w:rFonts w:eastAsia="Times New Roman" w:cstheme="minorHAnsi"/>
          <w:iCs/>
          <w:sz w:val="21"/>
          <w:szCs w:val="21"/>
          <w:lang w:eastAsia="en-AU"/>
        </w:rPr>
        <w:t>CSP</w:t>
      </w:r>
      <w:r w:rsidR="00935592" w:rsidRPr="005E6FD5">
        <w:rPr>
          <w:rFonts w:eastAsia="Times New Roman" w:cstheme="minorHAnsi"/>
          <w:iCs/>
          <w:sz w:val="21"/>
          <w:szCs w:val="21"/>
          <w:lang w:eastAsia="en-AU"/>
        </w:rPr>
        <w:t xml:space="preserve"> </w:t>
      </w:r>
      <w:r w:rsidRPr="005E6FD5">
        <w:rPr>
          <w:rFonts w:eastAsia="Times New Roman" w:cstheme="minorHAnsi"/>
          <w:iCs/>
          <w:sz w:val="21"/>
          <w:szCs w:val="21"/>
          <w:lang w:eastAsia="en-AU"/>
        </w:rPr>
        <w:t>is managed.</w:t>
      </w:r>
    </w:p>
    <w:p w14:paraId="55E4D666" w14:textId="2DF264CE" w:rsidR="00900FD8" w:rsidRDefault="00900FD8" w:rsidP="00FC319B">
      <w:pPr>
        <w:keepNext/>
        <w:keepLines/>
        <w:spacing w:before="200" w:line="240" w:lineRule="auto"/>
        <w:outlineLvl w:val="1"/>
        <w:rPr>
          <w:rFonts w:asciiTheme="majorHAnsi" w:eastAsia="Times New Roman" w:hAnsiTheme="majorHAnsi" w:cstheme="minorHAnsi"/>
          <w:b/>
          <w:iCs/>
          <w:color w:val="9C5252" w:themeColor="accent2"/>
          <w:sz w:val="24"/>
          <w:szCs w:val="24"/>
        </w:rPr>
      </w:pPr>
      <w:bookmarkStart w:id="6" w:name="_Toc413851846"/>
      <w:r>
        <w:rPr>
          <w:rFonts w:asciiTheme="majorHAnsi" w:eastAsia="Times New Roman" w:hAnsiTheme="majorHAnsi" w:cstheme="minorHAnsi"/>
          <w:b/>
          <w:iCs/>
          <w:color w:val="9C5252" w:themeColor="accent2"/>
          <w:sz w:val="24"/>
          <w:szCs w:val="24"/>
        </w:rPr>
        <w:t>Supporting information attached to the Guidelines</w:t>
      </w:r>
      <w:bookmarkEnd w:id="6"/>
    </w:p>
    <w:p w14:paraId="7B160936" w14:textId="670FC48D" w:rsidR="00900FD8" w:rsidRPr="005E6FD5" w:rsidRDefault="00900FD8" w:rsidP="00900FD8">
      <w:pPr>
        <w:spacing w:line="240" w:lineRule="auto"/>
        <w:rPr>
          <w:rFonts w:eastAsia="Times New Roman" w:cstheme="minorHAnsi"/>
          <w:iCs/>
          <w:sz w:val="21"/>
          <w:szCs w:val="21"/>
          <w:lang w:eastAsia="en-AU"/>
        </w:rPr>
      </w:pPr>
      <w:r w:rsidRPr="005E6FD5">
        <w:rPr>
          <w:rFonts w:eastAsia="Times New Roman" w:cstheme="minorHAnsi"/>
          <w:iCs/>
          <w:sz w:val="21"/>
          <w:szCs w:val="21"/>
          <w:lang w:eastAsia="en-AU"/>
        </w:rPr>
        <w:t xml:space="preserve">The following </w:t>
      </w:r>
      <w:r w:rsidR="005577AA" w:rsidRPr="005E6FD5">
        <w:rPr>
          <w:rFonts w:eastAsia="Times New Roman" w:cstheme="minorHAnsi"/>
          <w:iCs/>
          <w:sz w:val="21"/>
          <w:szCs w:val="21"/>
          <w:lang w:eastAsia="en-AU"/>
        </w:rPr>
        <w:t>documents are attachments</w:t>
      </w:r>
      <w:r w:rsidRPr="005E6FD5">
        <w:rPr>
          <w:rFonts w:eastAsia="Times New Roman" w:cstheme="minorHAnsi"/>
          <w:iCs/>
          <w:sz w:val="21"/>
          <w:szCs w:val="21"/>
          <w:lang w:eastAsia="en-AU"/>
        </w:rPr>
        <w:t xml:space="preserve"> to the Guidelines</w:t>
      </w:r>
      <w:r w:rsidR="005577AA" w:rsidRPr="005E6FD5">
        <w:rPr>
          <w:rFonts w:eastAsia="Times New Roman" w:cstheme="minorHAnsi"/>
          <w:iCs/>
          <w:sz w:val="21"/>
          <w:szCs w:val="21"/>
          <w:lang w:eastAsia="en-AU"/>
        </w:rPr>
        <w:t xml:space="preserve"> and can be viewed and downloaded on the </w:t>
      </w:r>
      <w:hyperlink r:id="rId20" w:history="1">
        <w:r w:rsidR="00AA7342" w:rsidRPr="00381400">
          <w:rPr>
            <w:rStyle w:val="Hyperlink"/>
            <w:rFonts w:eastAsia="Times New Roman" w:cstheme="minorHAnsi"/>
            <w:iCs/>
            <w:sz w:val="21"/>
            <w:szCs w:val="21"/>
            <w:lang w:eastAsia="en-AU"/>
          </w:rPr>
          <w:t>Departmen</w:t>
        </w:r>
        <w:r w:rsidR="00381400" w:rsidRPr="00381400">
          <w:rPr>
            <w:rStyle w:val="Hyperlink"/>
            <w:rFonts w:eastAsia="Times New Roman" w:cstheme="minorHAnsi"/>
            <w:iCs/>
            <w:sz w:val="21"/>
            <w:szCs w:val="21"/>
            <w:lang w:eastAsia="en-AU"/>
          </w:rPr>
          <w:t>t of Social Services</w:t>
        </w:r>
      </w:hyperlink>
      <w:r w:rsidR="005577AA" w:rsidRPr="005E6FD5">
        <w:rPr>
          <w:rFonts w:eastAsia="Times New Roman" w:cstheme="minorHAnsi"/>
          <w:iCs/>
          <w:sz w:val="21"/>
          <w:szCs w:val="21"/>
          <w:lang w:eastAsia="en-AU"/>
        </w:rPr>
        <w:t xml:space="preserve"> website at</w:t>
      </w:r>
      <w:r w:rsidR="003D3343">
        <w:t xml:space="preserve"> </w:t>
      </w:r>
      <w:r w:rsidR="003D3343" w:rsidRPr="00381400">
        <w:rPr>
          <w:sz w:val="21"/>
          <w:szCs w:val="21"/>
        </w:rPr>
        <w:t>www.dss.gov.au/</w:t>
      </w:r>
      <w:proofErr w:type="gramStart"/>
      <w:r w:rsidR="003D3343" w:rsidRPr="00381400">
        <w:rPr>
          <w:sz w:val="21"/>
          <w:szCs w:val="21"/>
        </w:rPr>
        <w:t>csp</w:t>
      </w:r>
      <w:r w:rsidR="003D3343" w:rsidDel="003D3343">
        <w:t xml:space="preserve"> </w:t>
      </w:r>
      <w:r w:rsidRPr="005E6FD5">
        <w:rPr>
          <w:rFonts w:eastAsia="Times New Roman" w:cstheme="minorHAnsi"/>
          <w:iCs/>
          <w:sz w:val="21"/>
          <w:szCs w:val="21"/>
          <w:lang w:eastAsia="en-AU"/>
        </w:rPr>
        <w:t>:</w:t>
      </w:r>
      <w:proofErr w:type="gramEnd"/>
    </w:p>
    <w:p w14:paraId="339371A4" w14:textId="117AD109" w:rsidR="00900FD8" w:rsidRPr="005E6FD5" w:rsidRDefault="00900FD8" w:rsidP="00625306">
      <w:pPr>
        <w:numPr>
          <w:ilvl w:val="0"/>
          <w:numId w:val="1"/>
        </w:numPr>
        <w:spacing w:after="80" w:line="240" w:lineRule="auto"/>
        <w:ind w:left="425" w:hanging="425"/>
        <w:rPr>
          <w:rFonts w:eastAsia="Times New Roman" w:cstheme="minorHAnsi"/>
          <w:iCs/>
          <w:sz w:val="21"/>
          <w:szCs w:val="21"/>
          <w:lang w:eastAsia="en-AU"/>
        </w:rPr>
      </w:pPr>
      <w:r w:rsidRPr="005E6FD5">
        <w:rPr>
          <w:rFonts w:eastAsia="Times New Roman" w:cstheme="minorHAnsi"/>
          <w:iCs/>
          <w:sz w:val="21"/>
          <w:szCs w:val="21"/>
          <w:lang w:eastAsia="en-AU"/>
        </w:rPr>
        <w:t>the funding agreement for the CSP</w:t>
      </w:r>
      <w:r w:rsidR="00935592">
        <w:rPr>
          <w:rFonts w:eastAsia="Times New Roman" w:cstheme="minorHAnsi"/>
          <w:iCs/>
          <w:sz w:val="21"/>
          <w:szCs w:val="21"/>
          <w:lang w:eastAsia="en-AU"/>
        </w:rPr>
        <w:t xml:space="preserve"> (the Funding Agreement)</w:t>
      </w:r>
      <w:r w:rsidRPr="005E6FD5">
        <w:rPr>
          <w:rFonts w:eastAsia="Times New Roman" w:cstheme="minorHAnsi"/>
          <w:iCs/>
          <w:sz w:val="21"/>
          <w:szCs w:val="21"/>
          <w:lang w:eastAsia="en-AU"/>
        </w:rPr>
        <w:t>;</w:t>
      </w:r>
      <w:r w:rsidR="009F1BFD">
        <w:rPr>
          <w:rFonts w:eastAsia="Times New Roman" w:cstheme="minorHAnsi"/>
          <w:iCs/>
          <w:sz w:val="21"/>
          <w:szCs w:val="21"/>
          <w:lang w:eastAsia="en-AU"/>
        </w:rPr>
        <w:t xml:space="preserve"> and</w:t>
      </w:r>
    </w:p>
    <w:p w14:paraId="22D771D8" w14:textId="756D2796" w:rsidR="00E953FF" w:rsidRPr="005E6FD5" w:rsidRDefault="00E953FF" w:rsidP="00625306">
      <w:pPr>
        <w:numPr>
          <w:ilvl w:val="0"/>
          <w:numId w:val="1"/>
        </w:numPr>
        <w:spacing w:after="80" w:line="240" w:lineRule="auto"/>
        <w:ind w:left="425" w:hanging="425"/>
        <w:rPr>
          <w:rFonts w:eastAsia="Times New Roman" w:cstheme="minorHAnsi"/>
          <w:iCs/>
          <w:sz w:val="21"/>
          <w:szCs w:val="21"/>
          <w:lang w:eastAsia="en-AU"/>
        </w:rPr>
      </w:pPr>
      <w:proofErr w:type="gramStart"/>
      <w:r w:rsidRPr="005E6FD5">
        <w:rPr>
          <w:rFonts w:eastAsia="Times New Roman" w:cstheme="minorHAnsi"/>
          <w:iCs/>
          <w:sz w:val="21"/>
          <w:szCs w:val="21"/>
          <w:lang w:eastAsia="en-AU"/>
        </w:rPr>
        <w:t>application</w:t>
      </w:r>
      <w:proofErr w:type="gramEnd"/>
      <w:r w:rsidRPr="005E6FD5">
        <w:rPr>
          <w:rFonts w:eastAsia="Times New Roman" w:cstheme="minorHAnsi"/>
          <w:iCs/>
          <w:sz w:val="21"/>
          <w:szCs w:val="21"/>
          <w:lang w:eastAsia="en-AU"/>
        </w:rPr>
        <w:t xml:space="preserve"> forms for the CSP</w:t>
      </w:r>
      <w:r w:rsidR="00935592">
        <w:rPr>
          <w:rFonts w:eastAsia="Times New Roman" w:cstheme="minorHAnsi"/>
          <w:iCs/>
          <w:sz w:val="21"/>
          <w:szCs w:val="21"/>
          <w:lang w:eastAsia="en-AU"/>
        </w:rPr>
        <w:t xml:space="preserve"> (the Application Form)</w:t>
      </w:r>
      <w:r w:rsidR="009F1BFD">
        <w:rPr>
          <w:rFonts w:eastAsia="Times New Roman" w:cstheme="minorHAnsi"/>
          <w:iCs/>
          <w:sz w:val="21"/>
          <w:szCs w:val="21"/>
          <w:lang w:eastAsia="en-AU"/>
        </w:rPr>
        <w:t>.</w:t>
      </w:r>
      <w:r w:rsidRPr="005E6FD5">
        <w:rPr>
          <w:rFonts w:eastAsia="Times New Roman" w:cstheme="minorHAnsi"/>
          <w:iCs/>
          <w:sz w:val="21"/>
          <w:szCs w:val="21"/>
          <w:lang w:eastAsia="en-AU"/>
        </w:rPr>
        <w:t xml:space="preserve"> </w:t>
      </w:r>
    </w:p>
    <w:p w14:paraId="6DD4E120" w14:textId="77777777" w:rsidR="00F25BF6" w:rsidRPr="00F25BF6" w:rsidRDefault="00F25BF6" w:rsidP="00FC319B">
      <w:pPr>
        <w:keepNext/>
        <w:keepLines/>
        <w:spacing w:before="200" w:line="240" w:lineRule="auto"/>
        <w:outlineLvl w:val="1"/>
        <w:rPr>
          <w:rFonts w:asciiTheme="majorHAnsi" w:eastAsia="Times New Roman" w:hAnsiTheme="majorHAnsi" w:cstheme="minorHAnsi"/>
          <w:b/>
          <w:iCs/>
          <w:color w:val="9C5252" w:themeColor="accent2"/>
          <w:sz w:val="24"/>
          <w:szCs w:val="24"/>
        </w:rPr>
      </w:pPr>
      <w:bookmarkStart w:id="7" w:name="_Toc413851847"/>
      <w:r w:rsidRPr="00F25BF6">
        <w:rPr>
          <w:rFonts w:asciiTheme="majorHAnsi" w:eastAsia="Times New Roman" w:hAnsiTheme="majorHAnsi" w:cstheme="minorHAnsi"/>
          <w:b/>
          <w:iCs/>
          <w:color w:val="9C5252" w:themeColor="accent2"/>
          <w:sz w:val="24"/>
          <w:szCs w:val="24"/>
        </w:rPr>
        <w:t>Audience</w:t>
      </w:r>
      <w:bookmarkEnd w:id="7"/>
      <w:r w:rsidRPr="00F25BF6">
        <w:rPr>
          <w:rFonts w:asciiTheme="majorHAnsi" w:eastAsia="Times New Roman" w:hAnsiTheme="majorHAnsi" w:cstheme="minorHAnsi"/>
          <w:b/>
          <w:iCs/>
          <w:color w:val="9C5252" w:themeColor="accent2"/>
          <w:sz w:val="24"/>
          <w:szCs w:val="24"/>
        </w:rPr>
        <w:t xml:space="preserve"> </w:t>
      </w:r>
    </w:p>
    <w:p w14:paraId="1ACD6CA8" w14:textId="0DCE45DA" w:rsidR="00F25BF6" w:rsidRPr="005E6FD5" w:rsidRDefault="00F25BF6" w:rsidP="00F25BF6">
      <w:pPr>
        <w:numPr>
          <w:ilvl w:val="0"/>
          <w:numId w:val="1"/>
        </w:numPr>
        <w:spacing w:line="240" w:lineRule="auto"/>
        <w:ind w:left="426" w:hanging="426"/>
        <w:rPr>
          <w:sz w:val="21"/>
          <w:szCs w:val="21"/>
        </w:rPr>
      </w:pPr>
      <w:r w:rsidRPr="005E6FD5">
        <w:rPr>
          <w:rFonts w:eastAsia="Times New Roman" w:cstheme="minorHAnsi"/>
          <w:iCs/>
          <w:sz w:val="21"/>
          <w:szCs w:val="21"/>
          <w:lang w:eastAsia="en-AU"/>
        </w:rPr>
        <w:t>These</w:t>
      </w:r>
      <w:r w:rsidRPr="005E6FD5">
        <w:rPr>
          <w:sz w:val="21"/>
          <w:szCs w:val="21"/>
        </w:rPr>
        <w:t xml:space="preserve"> </w:t>
      </w:r>
      <w:r w:rsidR="00CF62B1" w:rsidRPr="005E6FD5">
        <w:rPr>
          <w:sz w:val="21"/>
          <w:szCs w:val="21"/>
        </w:rPr>
        <w:t>Guidelines</w:t>
      </w:r>
      <w:r w:rsidR="006568B6" w:rsidRPr="005E6FD5">
        <w:rPr>
          <w:sz w:val="21"/>
          <w:szCs w:val="21"/>
        </w:rPr>
        <w:t xml:space="preserve"> </w:t>
      </w:r>
      <w:r w:rsidRPr="005E6FD5">
        <w:rPr>
          <w:sz w:val="21"/>
          <w:szCs w:val="21"/>
        </w:rPr>
        <w:t>provi</w:t>
      </w:r>
      <w:r w:rsidR="006568B6" w:rsidRPr="005E6FD5">
        <w:rPr>
          <w:sz w:val="21"/>
          <w:szCs w:val="21"/>
        </w:rPr>
        <w:t>de</w:t>
      </w:r>
      <w:r w:rsidRPr="005E6FD5">
        <w:rPr>
          <w:sz w:val="21"/>
          <w:szCs w:val="21"/>
        </w:rPr>
        <w:t xml:space="preserve"> information on the </w:t>
      </w:r>
      <w:r w:rsidR="00474189">
        <w:rPr>
          <w:sz w:val="21"/>
          <w:szCs w:val="21"/>
        </w:rPr>
        <w:t>CSP</w:t>
      </w:r>
      <w:r w:rsidRPr="005E6FD5">
        <w:rPr>
          <w:sz w:val="21"/>
          <w:szCs w:val="21"/>
        </w:rPr>
        <w:t xml:space="preserve"> to </w:t>
      </w:r>
      <w:r w:rsidR="006568B6" w:rsidRPr="005E6FD5">
        <w:rPr>
          <w:sz w:val="21"/>
          <w:szCs w:val="21"/>
        </w:rPr>
        <w:t xml:space="preserve">eligible </w:t>
      </w:r>
      <w:r w:rsidR="00F52887">
        <w:rPr>
          <w:sz w:val="21"/>
          <w:szCs w:val="21"/>
        </w:rPr>
        <w:t>Service</w:t>
      </w:r>
      <w:r w:rsidRPr="005E6FD5">
        <w:rPr>
          <w:sz w:val="21"/>
          <w:szCs w:val="21"/>
        </w:rPr>
        <w:t>s.</w:t>
      </w:r>
    </w:p>
    <w:p w14:paraId="55CE2F63" w14:textId="614901E8" w:rsidR="00F25BF6" w:rsidRPr="005E6FD5" w:rsidRDefault="00F25BF6" w:rsidP="00F25BF6">
      <w:pPr>
        <w:numPr>
          <w:ilvl w:val="0"/>
          <w:numId w:val="1"/>
        </w:numPr>
        <w:spacing w:line="240" w:lineRule="auto"/>
        <w:ind w:left="426" w:hanging="426"/>
        <w:rPr>
          <w:sz w:val="21"/>
          <w:szCs w:val="21"/>
        </w:rPr>
      </w:pPr>
      <w:r w:rsidRPr="005E6FD5">
        <w:rPr>
          <w:rFonts w:eastAsia="Times New Roman" w:cstheme="minorHAnsi"/>
          <w:iCs/>
          <w:sz w:val="21"/>
          <w:szCs w:val="21"/>
          <w:lang w:eastAsia="en-AU"/>
        </w:rPr>
        <w:t xml:space="preserve">These </w:t>
      </w:r>
      <w:r w:rsidR="00CF62B1" w:rsidRPr="005E6FD5">
        <w:rPr>
          <w:rFonts w:eastAsia="Times New Roman" w:cstheme="minorHAnsi"/>
          <w:iCs/>
          <w:sz w:val="21"/>
          <w:szCs w:val="21"/>
          <w:lang w:eastAsia="en-AU"/>
        </w:rPr>
        <w:t>Guidelines</w:t>
      </w:r>
      <w:r w:rsidRPr="005E6FD5">
        <w:rPr>
          <w:rFonts w:eastAsia="Times New Roman" w:cstheme="minorHAnsi"/>
          <w:iCs/>
          <w:sz w:val="21"/>
          <w:szCs w:val="21"/>
          <w:lang w:eastAsia="en-AU"/>
        </w:rPr>
        <w:t xml:space="preserve"> do not relate to the Non-Mainstream</w:t>
      </w:r>
      <w:r w:rsidR="006568B6" w:rsidRPr="005E6FD5">
        <w:rPr>
          <w:rFonts w:eastAsia="Times New Roman" w:cstheme="minorHAnsi"/>
          <w:iCs/>
          <w:sz w:val="21"/>
          <w:szCs w:val="21"/>
          <w:lang w:eastAsia="en-AU"/>
        </w:rPr>
        <w:t xml:space="preserve"> (Budget Based Funding)</w:t>
      </w:r>
      <w:r w:rsidRPr="005E6FD5">
        <w:rPr>
          <w:rFonts w:eastAsia="Times New Roman" w:cstheme="minorHAnsi"/>
          <w:iCs/>
          <w:sz w:val="21"/>
          <w:szCs w:val="21"/>
          <w:lang w:eastAsia="en-AU"/>
        </w:rPr>
        <w:t xml:space="preserve"> sub-program</w:t>
      </w:r>
      <w:r w:rsidR="00120061">
        <w:rPr>
          <w:rFonts w:eastAsia="Times New Roman" w:cstheme="minorHAnsi"/>
          <w:iCs/>
          <w:sz w:val="21"/>
          <w:szCs w:val="21"/>
          <w:lang w:eastAsia="en-AU"/>
        </w:rPr>
        <w:t>me</w:t>
      </w:r>
      <w:r w:rsidRPr="005E6FD5">
        <w:rPr>
          <w:rFonts w:eastAsia="Times New Roman" w:cstheme="minorHAnsi"/>
          <w:iCs/>
          <w:sz w:val="21"/>
          <w:szCs w:val="21"/>
          <w:lang w:eastAsia="en-AU"/>
        </w:rPr>
        <w:t>.</w:t>
      </w:r>
    </w:p>
    <w:p w14:paraId="5121ADC7" w14:textId="04CB7A19" w:rsidR="00F25BF6" w:rsidRPr="005E6FD5" w:rsidRDefault="00F25BF6" w:rsidP="00F25BF6">
      <w:pPr>
        <w:spacing w:line="240" w:lineRule="auto"/>
        <w:rPr>
          <w:sz w:val="21"/>
          <w:szCs w:val="21"/>
        </w:rPr>
      </w:pPr>
      <w:r w:rsidRPr="005E6FD5">
        <w:rPr>
          <w:sz w:val="21"/>
          <w:szCs w:val="21"/>
        </w:rPr>
        <w:t xml:space="preserve">When considering </w:t>
      </w:r>
      <w:r w:rsidR="00B62EE3" w:rsidRPr="005E6FD5">
        <w:rPr>
          <w:sz w:val="21"/>
          <w:szCs w:val="21"/>
        </w:rPr>
        <w:t>whether they are eligible for funding under the CSP</w:t>
      </w:r>
      <w:r w:rsidRPr="005E6FD5">
        <w:rPr>
          <w:sz w:val="21"/>
          <w:szCs w:val="21"/>
        </w:rPr>
        <w:t xml:space="preserve">, </w:t>
      </w:r>
      <w:r w:rsidR="00F52887">
        <w:rPr>
          <w:sz w:val="21"/>
          <w:szCs w:val="21"/>
        </w:rPr>
        <w:t>Service</w:t>
      </w:r>
      <w:r w:rsidRPr="005E6FD5">
        <w:rPr>
          <w:sz w:val="21"/>
          <w:szCs w:val="21"/>
        </w:rPr>
        <w:t xml:space="preserve">s should read </w:t>
      </w:r>
      <w:r w:rsidR="00D23BB4" w:rsidRPr="005E6FD5">
        <w:rPr>
          <w:sz w:val="21"/>
          <w:szCs w:val="21"/>
        </w:rPr>
        <w:t xml:space="preserve">these Guidelines and the </w:t>
      </w:r>
      <w:r w:rsidR="00B62EE3" w:rsidRPr="005E6FD5">
        <w:rPr>
          <w:sz w:val="21"/>
          <w:szCs w:val="21"/>
        </w:rPr>
        <w:t>Funding Agreement</w:t>
      </w:r>
      <w:r w:rsidR="00D23BB4" w:rsidRPr="005E6FD5">
        <w:rPr>
          <w:sz w:val="21"/>
          <w:szCs w:val="21"/>
        </w:rPr>
        <w:t xml:space="preserve"> </w:t>
      </w:r>
      <w:r w:rsidRPr="005E6FD5">
        <w:rPr>
          <w:sz w:val="21"/>
          <w:szCs w:val="21"/>
        </w:rPr>
        <w:t xml:space="preserve">in order to fully understand the rules governing the </w:t>
      </w:r>
      <w:r w:rsidR="00474189">
        <w:rPr>
          <w:sz w:val="21"/>
          <w:szCs w:val="21"/>
        </w:rPr>
        <w:t>CSP</w:t>
      </w:r>
      <w:r w:rsidR="00CF69E3" w:rsidRPr="005E6FD5">
        <w:rPr>
          <w:sz w:val="21"/>
          <w:szCs w:val="21"/>
        </w:rPr>
        <w:t xml:space="preserve">. </w:t>
      </w:r>
    </w:p>
    <w:p w14:paraId="141497DE" w14:textId="77777777" w:rsidR="00F25BF6" w:rsidRPr="00F25BF6" w:rsidRDefault="00F25BF6" w:rsidP="00FC319B">
      <w:pPr>
        <w:keepNext/>
        <w:keepLines/>
        <w:spacing w:before="200" w:line="240" w:lineRule="auto"/>
        <w:outlineLvl w:val="1"/>
        <w:rPr>
          <w:rFonts w:asciiTheme="majorHAnsi" w:eastAsia="Times New Roman" w:hAnsiTheme="majorHAnsi" w:cstheme="minorHAnsi"/>
          <w:b/>
          <w:iCs/>
          <w:color w:val="9C5252" w:themeColor="accent2"/>
          <w:sz w:val="24"/>
          <w:szCs w:val="24"/>
        </w:rPr>
      </w:pPr>
      <w:bookmarkStart w:id="8" w:name="_Toc413851848"/>
      <w:r w:rsidRPr="00F25BF6">
        <w:rPr>
          <w:rFonts w:asciiTheme="majorHAnsi" w:eastAsia="Times New Roman" w:hAnsiTheme="majorHAnsi" w:cstheme="minorHAnsi"/>
          <w:b/>
          <w:iCs/>
          <w:color w:val="9C5252" w:themeColor="accent2"/>
          <w:sz w:val="24"/>
          <w:szCs w:val="24"/>
        </w:rPr>
        <w:t>Amendments</w:t>
      </w:r>
      <w:bookmarkEnd w:id="8"/>
    </w:p>
    <w:p w14:paraId="23D63084" w14:textId="7D8D7113" w:rsidR="00E152BB" w:rsidRDefault="00F25BF6" w:rsidP="00E152BB">
      <w:pPr>
        <w:spacing w:line="240" w:lineRule="auto"/>
        <w:rPr>
          <w:rFonts w:eastAsia="Times New Roman" w:cstheme="minorHAnsi"/>
          <w:iCs/>
          <w:sz w:val="21"/>
          <w:szCs w:val="21"/>
          <w:lang w:eastAsia="en-AU"/>
        </w:rPr>
      </w:pPr>
      <w:r w:rsidRPr="005E6FD5">
        <w:rPr>
          <w:rFonts w:eastAsia="Times New Roman" w:cstheme="minorHAnsi"/>
          <w:sz w:val="21"/>
          <w:szCs w:val="21"/>
          <w:lang w:eastAsia="en-AU"/>
        </w:rPr>
        <w:t xml:space="preserve">The </w:t>
      </w:r>
      <w:r w:rsidR="00AA7342">
        <w:rPr>
          <w:rFonts w:eastAsia="Times New Roman" w:cstheme="minorHAnsi"/>
          <w:sz w:val="21"/>
          <w:szCs w:val="21"/>
          <w:lang w:eastAsia="en-AU"/>
        </w:rPr>
        <w:t>Department</w:t>
      </w:r>
      <w:r w:rsidRPr="005E6FD5">
        <w:rPr>
          <w:rFonts w:eastAsia="Times New Roman" w:cstheme="minorHAnsi"/>
          <w:sz w:val="21"/>
          <w:szCs w:val="21"/>
          <w:lang w:eastAsia="en-AU"/>
        </w:rPr>
        <w:t xml:space="preserve"> reserves the right to amend these </w:t>
      </w:r>
      <w:r w:rsidR="00CF62B1" w:rsidRPr="005E6FD5">
        <w:rPr>
          <w:rFonts w:eastAsia="Times New Roman" w:cstheme="minorHAnsi"/>
          <w:sz w:val="21"/>
          <w:szCs w:val="21"/>
          <w:lang w:eastAsia="en-AU"/>
        </w:rPr>
        <w:t>Guidelines</w:t>
      </w:r>
      <w:r w:rsidRPr="005E6FD5">
        <w:rPr>
          <w:rFonts w:eastAsia="Times New Roman" w:cstheme="minorHAnsi"/>
          <w:sz w:val="21"/>
          <w:szCs w:val="21"/>
          <w:lang w:eastAsia="en-AU"/>
        </w:rPr>
        <w:t xml:space="preserve"> from time to time by whatever means it may determine in its absolute discretion</w:t>
      </w:r>
      <w:r w:rsidR="00CF69E3" w:rsidRPr="005E6FD5">
        <w:rPr>
          <w:rFonts w:eastAsia="Times New Roman" w:cstheme="minorHAnsi"/>
          <w:iCs/>
          <w:sz w:val="21"/>
          <w:szCs w:val="21"/>
          <w:lang w:eastAsia="en-AU"/>
        </w:rPr>
        <w:t xml:space="preserve">. </w:t>
      </w:r>
      <w:r w:rsidRPr="005E6FD5">
        <w:rPr>
          <w:rFonts w:eastAsia="Times New Roman" w:cstheme="minorHAnsi"/>
          <w:iCs/>
          <w:sz w:val="21"/>
          <w:szCs w:val="21"/>
          <w:lang w:eastAsia="en-AU"/>
        </w:rPr>
        <w:t xml:space="preserve">The </w:t>
      </w:r>
      <w:r w:rsidR="00AA7342">
        <w:rPr>
          <w:rFonts w:eastAsia="Times New Roman" w:cstheme="minorHAnsi"/>
          <w:iCs/>
          <w:sz w:val="21"/>
          <w:szCs w:val="21"/>
          <w:lang w:eastAsia="en-AU"/>
        </w:rPr>
        <w:t>Department</w:t>
      </w:r>
      <w:r w:rsidRPr="005E6FD5">
        <w:rPr>
          <w:rFonts w:eastAsia="Times New Roman" w:cstheme="minorHAnsi"/>
          <w:iCs/>
          <w:sz w:val="21"/>
          <w:szCs w:val="21"/>
          <w:lang w:eastAsia="en-AU"/>
        </w:rPr>
        <w:t xml:space="preserve"> may need to make such amendments to reflect Australian Government priorities</w:t>
      </w:r>
      <w:r w:rsidR="00CF69E3" w:rsidRPr="005E6FD5">
        <w:rPr>
          <w:rFonts w:eastAsia="Times New Roman" w:cstheme="minorHAnsi"/>
          <w:iCs/>
          <w:sz w:val="21"/>
          <w:szCs w:val="21"/>
          <w:lang w:eastAsia="en-AU"/>
        </w:rPr>
        <w:t xml:space="preserve">. </w:t>
      </w:r>
      <w:r w:rsidRPr="005E6FD5">
        <w:rPr>
          <w:rFonts w:eastAsia="Times New Roman" w:cstheme="minorHAnsi"/>
          <w:iCs/>
          <w:sz w:val="21"/>
          <w:szCs w:val="21"/>
          <w:lang w:eastAsia="en-AU"/>
        </w:rPr>
        <w:t xml:space="preserve">The </w:t>
      </w:r>
      <w:r w:rsidR="00AA7342">
        <w:rPr>
          <w:rFonts w:eastAsia="Times New Roman" w:cstheme="minorHAnsi"/>
          <w:iCs/>
          <w:sz w:val="21"/>
          <w:szCs w:val="21"/>
          <w:lang w:eastAsia="en-AU"/>
        </w:rPr>
        <w:t>Department</w:t>
      </w:r>
      <w:r w:rsidRPr="005E6FD5">
        <w:rPr>
          <w:rFonts w:eastAsia="Times New Roman" w:cstheme="minorHAnsi"/>
          <w:iCs/>
          <w:sz w:val="21"/>
          <w:szCs w:val="21"/>
          <w:lang w:eastAsia="en-AU"/>
        </w:rPr>
        <w:t xml:space="preserve"> will publish any changes to the </w:t>
      </w:r>
      <w:r w:rsidR="00CF62B1" w:rsidRPr="005E6FD5">
        <w:rPr>
          <w:rFonts w:eastAsia="Times New Roman" w:cstheme="minorHAnsi"/>
          <w:iCs/>
          <w:sz w:val="21"/>
          <w:szCs w:val="21"/>
          <w:lang w:eastAsia="en-AU"/>
        </w:rPr>
        <w:t>Guidelines</w:t>
      </w:r>
      <w:r w:rsidR="00E152BB">
        <w:rPr>
          <w:rFonts w:eastAsia="Times New Roman" w:cstheme="minorHAnsi"/>
          <w:iCs/>
          <w:sz w:val="21"/>
          <w:szCs w:val="21"/>
          <w:lang w:eastAsia="en-AU"/>
        </w:rPr>
        <w:t xml:space="preserve"> online at</w:t>
      </w:r>
      <w:r w:rsidR="003D3343">
        <w:t xml:space="preserve"> </w:t>
      </w:r>
      <w:r w:rsidR="00381400">
        <w:t xml:space="preserve">the </w:t>
      </w:r>
      <w:hyperlink r:id="rId21" w:history="1">
        <w:r w:rsidR="00381400" w:rsidRPr="00381400">
          <w:rPr>
            <w:rStyle w:val="Hyperlink"/>
          </w:rPr>
          <w:t>Department of Social Services</w:t>
        </w:r>
      </w:hyperlink>
      <w:r w:rsidR="00381400">
        <w:t xml:space="preserve"> website at </w:t>
      </w:r>
      <w:r w:rsidR="003D3343" w:rsidRPr="00381400">
        <w:rPr>
          <w:sz w:val="21"/>
          <w:szCs w:val="21"/>
        </w:rPr>
        <w:t>www.dss.gov.au/</w:t>
      </w:r>
      <w:proofErr w:type="gramStart"/>
      <w:r w:rsidR="003D3343" w:rsidRPr="00381400">
        <w:rPr>
          <w:sz w:val="21"/>
          <w:szCs w:val="21"/>
        </w:rPr>
        <w:t>csp</w:t>
      </w:r>
      <w:r w:rsidR="003D3343" w:rsidDel="003D3343">
        <w:t xml:space="preserve"> </w:t>
      </w:r>
      <w:r w:rsidR="00E152BB">
        <w:rPr>
          <w:rFonts w:eastAsia="Times New Roman" w:cstheme="minorHAnsi"/>
          <w:iCs/>
          <w:sz w:val="21"/>
          <w:szCs w:val="21"/>
          <w:lang w:eastAsia="en-AU"/>
        </w:rPr>
        <w:t>.</w:t>
      </w:r>
      <w:proofErr w:type="gramEnd"/>
    </w:p>
    <w:p w14:paraId="40CB85A2" w14:textId="6B0FF072" w:rsidR="00CF69E3" w:rsidRDefault="00CF69E3" w:rsidP="00E152BB">
      <w:pPr>
        <w:spacing w:line="240" w:lineRule="auto"/>
        <w:rPr>
          <w:rFonts w:asciiTheme="majorHAnsi" w:eastAsia="Times New Roman" w:hAnsiTheme="majorHAnsi" w:cstheme="minorHAnsi"/>
          <w:b/>
          <w:iCs/>
          <w:color w:val="9C5252" w:themeColor="accent2"/>
          <w:sz w:val="24"/>
          <w:szCs w:val="24"/>
        </w:rPr>
      </w:pPr>
      <w:r>
        <w:rPr>
          <w:rFonts w:asciiTheme="majorHAnsi" w:eastAsia="Times New Roman" w:hAnsiTheme="majorHAnsi" w:cstheme="minorHAnsi"/>
          <w:b/>
          <w:iCs/>
          <w:color w:val="9C5252" w:themeColor="accent2"/>
          <w:sz w:val="24"/>
          <w:szCs w:val="24"/>
        </w:rPr>
        <w:t>Defined Terms</w:t>
      </w:r>
    </w:p>
    <w:p w14:paraId="5AD26913" w14:textId="00E69B5D" w:rsidR="00CF69E3" w:rsidRPr="005E6FD5" w:rsidRDefault="00CF69E3" w:rsidP="00CF69E3">
      <w:pPr>
        <w:spacing w:line="240" w:lineRule="auto"/>
        <w:rPr>
          <w:rFonts w:eastAsia="Times New Roman" w:cstheme="minorHAnsi"/>
          <w:sz w:val="21"/>
          <w:szCs w:val="21"/>
          <w:lang w:eastAsia="en-AU"/>
        </w:rPr>
      </w:pPr>
      <w:r w:rsidRPr="005E6FD5">
        <w:rPr>
          <w:rFonts w:eastAsia="Times New Roman" w:cstheme="minorHAnsi"/>
          <w:sz w:val="21"/>
          <w:szCs w:val="21"/>
          <w:lang w:eastAsia="en-AU"/>
        </w:rPr>
        <w:t xml:space="preserve">Throughout these </w:t>
      </w:r>
      <w:r w:rsidR="00CF62B1" w:rsidRPr="005E6FD5">
        <w:rPr>
          <w:rFonts w:eastAsia="Times New Roman" w:cstheme="minorHAnsi"/>
          <w:sz w:val="21"/>
          <w:szCs w:val="21"/>
          <w:lang w:eastAsia="en-AU"/>
        </w:rPr>
        <w:t>Guidelines</w:t>
      </w:r>
      <w:r w:rsidRPr="005E6FD5">
        <w:rPr>
          <w:rFonts w:eastAsia="Times New Roman" w:cstheme="minorHAnsi"/>
          <w:sz w:val="21"/>
          <w:szCs w:val="21"/>
          <w:lang w:eastAsia="en-AU"/>
        </w:rPr>
        <w:t xml:space="preserve">, </w:t>
      </w:r>
      <w:r w:rsidR="00CF683D">
        <w:rPr>
          <w:rFonts w:eastAsia="Times New Roman" w:cstheme="minorHAnsi"/>
          <w:sz w:val="21"/>
          <w:szCs w:val="21"/>
          <w:lang w:eastAsia="en-AU"/>
        </w:rPr>
        <w:t>Y</w:t>
      </w:r>
      <w:r w:rsidR="00CF683D" w:rsidRPr="005E6FD5">
        <w:rPr>
          <w:rFonts w:eastAsia="Times New Roman" w:cstheme="minorHAnsi"/>
          <w:sz w:val="21"/>
          <w:szCs w:val="21"/>
          <w:lang w:eastAsia="en-AU"/>
        </w:rPr>
        <w:t xml:space="preserve">ou </w:t>
      </w:r>
      <w:r w:rsidRPr="005E6FD5">
        <w:rPr>
          <w:rFonts w:eastAsia="Times New Roman" w:cstheme="minorHAnsi"/>
          <w:sz w:val="21"/>
          <w:szCs w:val="21"/>
          <w:lang w:eastAsia="en-AU"/>
        </w:rPr>
        <w:t xml:space="preserve">will </w:t>
      </w:r>
      <w:r w:rsidR="00E3280C" w:rsidRPr="005E6FD5">
        <w:rPr>
          <w:rFonts w:eastAsia="Times New Roman" w:cstheme="minorHAnsi"/>
          <w:sz w:val="21"/>
          <w:szCs w:val="21"/>
          <w:lang w:eastAsia="en-AU"/>
        </w:rPr>
        <w:t xml:space="preserve">often </w:t>
      </w:r>
      <w:r w:rsidRPr="005E6FD5">
        <w:rPr>
          <w:rFonts w:eastAsia="Times New Roman" w:cstheme="minorHAnsi"/>
          <w:sz w:val="21"/>
          <w:szCs w:val="21"/>
          <w:lang w:eastAsia="en-AU"/>
        </w:rPr>
        <w:t>see words or phrases in quotation marks</w:t>
      </w:r>
      <w:proofErr w:type="gramStart"/>
      <w:r w:rsidR="00B63B19">
        <w:rPr>
          <w:rFonts w:eastAsia="Times New Roman" w:cstheme="minorHAnsi"/>
          <w:sz w:val="21"/>
          <w:szCs w:val="21"/>
          <w:lang w:eastAsia="en-AU"/>
        </w:rPr>
        <w:t>,</w:t>
      </w:r>
      <w:r w:rsidRPr="005E6FD5">
        <w:rPr>
          <w:rFonts w:eastAsia="Times New Roman" w:cstheme="minorHAnsi"/>
          <w:b/>
          <w:sz w:val="21"/>
          <w:szCs w:val="21"/>
          <w:lang w:eastAsia="en-AU"/>
        </w:rPr>
        <w:t>‘</w:t>
      </w:r>
      <w:proofErr w:type="spellStart"/>
      <w:r w:rsidRPr="005E6FD5">
        <w:rPr>
          <w:rFonts w:eastAsia="Times New Roman" w:cstheme="minorHAnsi"/>
          <w:b/>
          <w:sz w:val="21"/>
          <w:szCs w:val="21"/>
          <w:lang w:eastAsia="en-AU"/>
        </w:rPr>
        <w:t>bold’</w:t>
      </w:r>
      <w:r w:rsidR="008E3306">
        <w:rPr>
          <w:rFonts w:eastAsia="Times New Roman" w:cstheme="minorHAnsi"/>
          <w:sz w:val="21"/>
          <w:szCs w:val="21"/>
          <w:lang w:eastAsia="en-AU"/>
        </w:rPr>
        <w:t>and</w:t>
      </w:r>
      <w:proofErr w:type="spellEnd"/>
      <w:proofErr w:type="gramEnd"/>
      <w:r w:rsidR="008E3306">
        <w:rPr>
          <w:rFonts w:eastAsia="Times New Roman" w:cstheme="minorHAnsi"/>
          <w:sz w:val="21"/>
          <w:szCs w:val="21"/>
          <w:lang w:eastAsia="en-AU"/>
        </w:rPr>
        <w:t xml:space="preserve"> capitalised</w:t>
      </w:r>
      <w:r w:rsidRPr="005E6FD5">
        <w:rPr>
          <w:rFonts w:eastAsia="Times New Roman" w:cstheme="minorHAnsi"/>
          <w:sz w:val="21"/>
          <w:szCs w:val="21"/>
          <w:lang w:eastAsia="en-AU"/>
        </w:rPr>
        <w:t xml:space="preserve">. These are </w:t>
      </w:r>
      <w:r w:rsidRPr="005E6FD5">
        <w:rPr>
          <w:rFonts w:eastAsia="Times New Roman" w:cstheme="minorHAnsi"/>
          <w:i/>
          <w:sz w:val="21"/>
          <w:szCs w:val="21"/>
          <w:lang w:eastAsia="en-AU"/>
        </w:rPr>
        <w:t>Defined Terms</w:t>
      </w:r>
      <w:r w:rsidRPr="005E6FD5">
        <w:rPr>
          <w:rFonts w:eastAsia="Times New Roman" w:cstheme="minorHAnsi"/>
          <w:sz w:val="21"/>
          <w:szCs w:val="21"/>
          <w:lang w:eastAsia="en-AU"/>
        </w:rPr>
        <w:t xml:space="preserve"> and their definition can be found in </w:t>
      </w:r>
      <w:r w:rsidR="009922D6" w:rsidRPr="005E6FD5">
        <w:rPr>
          <w:rFonts w:eastAsia="Times New Roman" w:cstheme="minorHAnsi"/>
          <w:sz w:val="21"/>
          <w:szCs w:val="21"/>
          <w:lang w:eastAsia="en-AU"/>
        </w:rPr>
        <w:t xml:space="preserve">clause </w:t>
      </w:r>
      <w:r w:rsidRPr="005E6FD5">
        <w:rPr>
          <w:rFonts w:eastAsia="Times New Roman" w:cstheme="minorHAnsi"/>
          <w:sz w:val="21"/>
          <w:szCs w:val="21"/>
          <w:lang w:eastAsia="en-AU"/>
        </w:rPr>
        <w:t>1 of the Funding Agreement</w:t>
      </w:r>
      <w:r w:rsidR="00CF683D">
        <w:rPr>
          <w:rFonts w:eastAsia="Times New Roman" w:cstheme="minorHAnsi"/>
          <w:sz w:val="21"/>
          <w:szCs w:val="21"/>
          <w:lang w:eastAsia="en-AU"/>
        </w:rPr>
        <w:t xml:space="preserve"> and throughout the Funding Agreement and the Guidelines.</w:t>
      </w:r>
    </w:p>
    <w:p w14:paraId="24FADFA7" w14:textId="44F3BEE8" w:rsidR="00F25BF6" w:rsidRPr="00F25BF6" w:rsidRDefault="00F25BF6" w:rsidP="00FC319B">
      <w:pPr>
        <w:keepNext/>
        <w:keepLines/>
        <w:spacing w:before="200" w:line="240" w:lineRule="auto"/>
        <w:outlineLvl w:val="1"/>
        <w:rPr>
          <w:rFonts w:asciiTheme="majorHAnsi" w:eastAsia="Times New Roman" w:hAnsiTheme="majorHAnsi" w:cstheme="minorHAnsi"/>
          <w:b/>
          <w:iCs/>
          <w:color w:val="9C5252" w:themeColor="accent2"/>
          <w:sz w:val="24"/>
          <w:szCs w:val="24"/>
        </w:rPr>
      </w:pPr>
      <w:bookmarkStart w:id="9" w:name="_Toc413851849"/>
      <w:r w:rsidRPr="00F25BF6">
        <w:rPr>
          <w:rFonts w:asciiTheme="majorHAnsi" w:eastAsia="Times New Roman" w:hAnsiTheme="majorHAnsi" w:cstheme="minorHAnsi"/>
          <w:b/>
          <w:iCs/>
          <w:color w:val="9C5252" w:themeColor="accent2"/>
          <w:sz w:val="24"/>
          <w:szCs w:val="24"/>
        </w:rPr>
        <w:t>Version</w:t>
      </w:r>
      <w:r w:rsidR="00FC319B">
        <w:rPr>
          <w:rFonts w:asciiTheme="majorHAnsi" w:eastAsia="Times New Roman" w:hAnsiTheme="majorHAnsi" w:cstheme="minorHAnsi"/>
          <w:b/>
          <w:iCs/>
          <w:color w:val="9C5252" w:themeColor="accent2"/>
          <w:sz w:val="24"/>
          <w:szCs w:val="24"/>
        </w:rPr>
        <w:t xml:space="preserve"> History</w:t>
      </w:r>
      <w:bookmarkEnd w:id="9"/>
    </w:p>
    <w:tbl>
      <w:tblPr>
        <w:tblStyle w:val="TableGrid"/>
        <w:tblW w:w="0" w:type="auto"/>
        <w:tblInd w:w="108" w:type="dxa"/>
        <w:tblBorders>
          <w:top w:val="single" w:sz="4" w:space="0" w:color="BFC8E1" w:themeColor="accent1" w:themeTint="66"/>
          <w:left w:val="single" w:sz="4" w:space="0" w:color="BFC8E1" w:themeColor="accent1" w:themeTint="66"/>
          <w:bottom w:val="single" w:sz="4" w:space="0" w:color="BFC8E1" w:themeColor="accent1" w:themeTint="66"/>
          <w:right w:val="single" w:sz="4" w:space="0" w:color="BFC8E1" w:themeColor="accent1" w:themeTint="66"/>
          <w:insideH w:val="single" w:sz="4" w:space="0" w:color="BFC8E1" w:themeColor="accent1" w:themeTint="66"/>
          <w:insideV w:val="single" w:sz="4" w:space="0" w:color="BFC8E1" w:themeColor="accent1" w:themeTint="66"/>
        </w:tblBorders>
        <w:tblLook w:val="04A0" w:firstRow="1" w:lastRow="0" w:firstColumn="1" w:lastColumn="0" w:noHBand="0" w:noVBand="1"/>
        <w:tblDescription w:val="Version History"/>
      </w:tblPr>
      <w:tblGrid>
        <w:gridCol w:w="993"/>
        <w:gridCol w:w="1701"/>
        <w:gridCol w:w="5590"/>
      </w:tblGrid>
      <w:tr w:rsidR="00F25BF6" w:rsidRPr="005E6FD5" w14:paraId="5FD8B28A" w14:textId="77777777" w:rsidTr="00557664">
        <w:trPr>
          <w:tblHeader/>
        </w:trPr>
        <w:tc>
          <w:tcPr>
            <w:tcW w:w="993" w:type="dxa"/>
            <w:shd w:val="clear" w:color="auto" w:fill="E3E5E6" w:themeFill="accent6" w:themeFillTint="33"/>
          </w:tcPr>
          <w:p w14:paraId="4762CDDA" w14:textId="77777777" w:rsidR="00F25BF6" w:rsidRPr="005E6FD5" w:rsidRDefault="00F25BF6" w:rsidP="00CF69E3">
            <w:pPr>
              <w:rPr>
                <w:rFonts w:eastAsia="Times New Roman" w:cstheme="minorHAnsi"/>
                <w:b/>
                <w:sz w:val="21"/>
                <w:szCs w:val="21"/>
                <w:lang w:eastAsia="en-AU"/>
              </w:rPr>
            </w:pPr>
            <w:r w:rsidRPr="005E6FD5">
              <w:rPr>
                <w:rFonts w:eastAsia="Times New Roman" w:cstheme="minorHAnsi"/>
                <w:b/>
                <w:sz w:val="21"/>
                <w:szCs w:val="21"/>
                <w:lang w:eastAsia="en-AU"/>
              </w:rPr>
              <w:t>Version</w:t>
            </w:r>
          </w:p>
        </w:tc>
        <w:tc>
          <w:tcPr>
            <w:tcW w:w="1701" w:type="dxa"/>
            <w:shd w:val="clear" w:color="auto" w:fill="E3E5E6" w:themeFill="accent6" w:themeFillTint="33"/>
          </w:tcPr>
          <w:p w14:paraId="34800946" w14:textId="77777777" w:rsidR="00F25BF6" w:rsidRPr="005E6FD5" w:rsidRDefault="00F25BF6" w:rsidP="00CF69E3">
            <w:pPr>
              <w:rPr>
                <w:rFonts w:eastAsia="Times New Roman" w:cstheme="minorHAnsi"/>
                <w:b/>
                <w:sz w:val="21"/>
                <w:szCs w:val="21"/>
                <w:lang w:eastAsia="en-AU"/>
              </w:rPr>
            </w:pPr>
            <w:r w:rsidRPr="005E6FD5">
              <w:rPr>
                <w:rFonts w:eastAsia="Times New Roman" w:cstheme="minorHAnsi"/>
                <w:b/>
                <w:sz w:val="21"/>
                <w:szCs w:val="21"/>
                <w:lang w:eastAsia="en-AU"/>
              </w:rPr>
              <w:t>Published</w:t>
            </w:r>
          </w:p>
        </w:tc>
        <w:tc>
          <w:tcPr>
            <w:tcW w:w="5590" w:type="dxa"/>
            <w:shd w:val="clear" w:color="auto" w:fill="E3E5E6" w:themeFill="accent6" w:themeFillTint="33"/>
          </w:tcPr>
          <w:p w14:paraId="2EF09D8B" w14:textId="77777777" w:rsidR="00F25BF6" w:rsidRPr="005E6FD5" w:rsidRDefault="00F25BF6" w:rsidP="00CF69E3">
            <w:pPr>
              <w:rPr>
                <w:rFonts w:eastAsia="Times New Roman" w:cstheme="minorHAnsi"/>
                <w:b/>
                <w:sz w:val="21"/>
                <w:szCs w:val="21"/>
                <w:lang w:eastAsia="en-AU"/>
              </w:rPr>
            </w:pPr>
            <w:r w:rsidRPr="005E6FD5">
              <w:rPr>
                <w:rFonts w:eastAsia="Times New Roman" w:cstheme="minorHAnsi"/>
                <w:b/>
                <w:sz w:val="21"/>
                <w:szCs w:val="21"/>
                <w:lang w:eastAsia="en-AU"/>
              </w:rPr>
              <w:t>Comment</w:t>
            </w:r>
          </w:p>
        </w:tc>
      </w:tr>
      <w:tr w:rsidR="00F25BF6" w:rsidRPr="005E6FD5" w14:paraId="1FB32E74" w14:textId="77777777" w:rsidTr="00557664">
        <w:tc>
          <w:tcPr>
            <w:tcW w:w="993" w:type="dxa"/>
          </w:tcPr>
          <w:p w14:paraId="18841D9D" w14:textId="7127B911" w:rsidR="00F25BF6" w:rsidRPr="005E6FD5" w:rsidRDefault="00AE2983" w:rsidP="00CF69E3">
            <w:pPr>
              <w:rPr>
                <w:rFonts w:eastAsia="Times New Roman" w:cstheme="minorHAnsi"/>
                <w:sz w:val="21"/>
                <w:szCs w:val="21"/>
                <w:lang w:eastAsia="en-AU"/>
              </w:rPr>
            </w:pPr>
            <w:r w:rsidRPr="005E6FD5">
              <w:rPr>
                <w:rFonts w:eastAsia="Times New Roman" w:cstheme="minorHAnsi"/>
                <w:sz w:val="21"/>
                <w:szCs w:val="21"/>
                <w:lang w:eastAsia="en-AU"/>
              </w:rPr>
              <w:t>2</w:t>
            </w:r>
          </w:p>
        </w:tc>
        <w:tc>
          <w:tcPr>
            <w:tcW w:w="1701" w:type="dxa"/>
          </w:tcPr>
          <w:p w14:paraId="1F70C5C3" w14:textId="1C3F8AEE" w:rsidR="00F25BF6" w:rsidRPr="005E6FD5" w:rsidRDefault="0057780F" w:rsidP="00CF69E3">
            <w:pPr>
              <w:rPr>
                <w:rFonts w:eastAsia="Times New Roman" w:cstheme="minorHAnsi"/>
                <w:sz w:val="21"/>
                <w:szCs w:val="21"/>
                <w:lang w:eastAsia="en-AU"/>
              </w:rPr>
            </w:pPr>
            <w:r>
              <w:rPr>
                <w:rFonts w:eastAsia="Times New Roman" w:cstheme="minorHAnsi"/>
                <w:sz w:val="21"/>
                <w:szCs w:val="21"/>
                <w:lang w:eastAsia="en-AU"/>
              </w:rPr>
              <w:t>May 2013</w:t>
            </w:r>
          </w:p>
        </w:tc>
        <w:tc>
          <w:tcPr>
            <w:tcW w:w="5590" w:type="dxa"/>
          </w:tcPr>
          <w:p w14:paraId="445F8662" w14:textId="7694C85A" w:rsidR="00F25BF6" w:rsidRPr="005E6FD5" w:rsidRDefault="00F25BF6" w:rsidP="008D3710">
            <w:pPr>
              <w:rPr>
                <w:rFonts w:eastAsia="Times New Roman" w:cstheme="minorHAnsi"/>
                <w:sz w:val="21"/>
                <w:szCs w:val="21"/>
                <w:lang w:eastAsia="en-AU"/>
              </w:rPr>
            </w:pPr>
            <w:r w:rsidRPr="005E6FD5">
              <w:rPr>
                <w:rFonts w:eastAsia="Times New Roman" w:cstheme="minorHAnsi"/>
                <w:sz w:val="21"/>
                <w:szCs w:val="21"/>
                <w:lang w:eastAsia="en-AU"/>
              </w:rPr>
              <w:t xml:space="preserve">First </w:t>
            </w:r>
            <w:r w:rsidR="008D3710">
              <w:rPr>
                <w:rFonts w:eastAsia="Times New Roman" w:cstheme="minorHAnsi"/>
                <w:sz w:val="21"/>
                <w:szCs w:val="21"/>
                <w:lang w:eastAsia="en-AU"/>
              </w:rPr>
              <w:t>e</w:t>
            </w:r>
            <w:r w:rsidRPr="005E6FD5">
              <w:rPr>
                <w:rFonts w:eastAsia="Times New Roman" w:cstheme="minorHAnsi"/>
                <w:sz w:val="21"/>
                <w:szCs w:val="21"/>
                <w:lang w:eastAsia="en-AU"/>
              </w:rPr>
              <w:t>dition publication</w:t>
            </w:r>
          </w:p>
        </w:tc>
      </w:tr>
      <w:tr w:rsidR="005E6FD5" w:rsidRPr="005E6FD5" w14:paraId="44D2A2CE" w14:textId="77777777" w:rsidTr="00557664">
        <w:tc>
          <w:tcPr>
            <w:tcW w:w="993" w:type="dxa"/>
          </w:tcPr>
          <w:p w14:paraId="4B7E9439" w14:textId="0E1E4A00" w:rsidR="005E6FD5" w:rsidRPr="005E6FD5" w:rsidRDefault="002728F8" w:rsidP="00CF69E3">
            <w:pPr>
              <w:rPr>
                <w:rFonts w:eastAsia="Times New Roman" w:cstheme="minorHAnsi"/>
                <w:sz w:val="21"/>
                <w:szCs w:val="21"/>
                <w:lang w:eastAsia="en-AU"/>
              </w:rPr>
            </w:pPr>
            <w:r>
              <w:rPr>
                <w:rFonts w:eastAsia="Times New Roman" w:cstheme="minorHAnsi"/>
                <w:sz w:val="21"/>
                <w:szCs w:val="21"/>
                <w:lang w:eastAsia="en-AU"/>
              </w:rPr>
              <w:t>2.2</w:t>
            </w:r>
          </w:p>
        </w:tc>
        <w:tc>
          <w:tcPr>
            <w:tcW w:w="1701" w:type="dxa"/>
          </w:tcPr>
          <w:p w14:paraId="52093BBA" w14:textId="5C7A61B0" w:rsidR="005E6FD5" w:rsidRPr="005E6FD5" w:rsidRDefault="002728F8" w:rsidP="00CF69E3">
            <w:pPr>
              <w:rPr>
                <w:rFonts w:eastAsia="Times New Roman" w:cstheme="minorHAnsi"/>
                <w:sz w:val="21"/>
                <w:szCs w:val="21"/>
                <w:lang w:eastAsia="en-AU"/>
              </w:rPr>
            </w:pPr>
            <w:r>
              <w:rPr>
                <w:rFonts w:eastAsia="Times New Roman" w:cstheme="minorHAnsi"/>
                <w:sz w:val="21"/>
                <w:szCs w:val="21"/>
                <w:lang w:eastAsia="en-AU"/>
              </w:rPr>
              <w:t>June</w:t>
            </w:r>
            <w:r w:rsidR="005E6FD5">
              <w:rPr>
                <w:rFonts w:eastAsia="Times New Roman" w:cstheme="minorHAnsi"/>
                <w:sz w:val="21"/>
                <w:szCs w:val="21"/>
                <w:lang w:eastAsia="en-AU"/>
              </w:rPr>
              <w:t xml:space="preserve"> 2013</w:t>
            </w:r>
          </w:p>
        </w:tc>
        <w:tc>
          <w:tcPr>
            <w:tcW w:w="5590" w:type="dxa"/>
          </w:tcPr>
          <w:p w14:paraId="4745336C" w14:textId="0B0836AB" w:rsidR="005E6FD5" w:rsidRPr="005E6FD5" w:rsidRDefault="005E6FD5" w:rsidP="00CF69E3">
            <w:pPr>
              <w:rPr>
                <w:rFonts w:eastAsia="Times New Roman" w:cstheme="minorHAnsi"/>
                <w:sz w:val="21"/>
                <w:szCs w:val="21"/>
                <w:lang w:eastAsia="en-AU"/>
              </w:rPr>
            </w:pPr>
            <w:r>
              <w:rPr>
                <w:rFonts w:eastAsia="Times New Roman" w:cstheme="minorHAnsi"/>
                <w:sz w:val="21"/>
                <w:szCs w:val="21"/>
                <w:lang w:eastAsia="en-AU"/>
              </w:rPr>
              <w:t>Minor corrections</w:t>
            </w:r>
          </w:p>
        </w:tc>
      </w:tr>
      <w:tr w:rsidR="00374637" w:rsidRPr="005E6FD5" w14:paraId="5D2FBE09" w14:textId="77777777" w:rsidTr="00557664">
        <w:tc>
          <w:tcPr>
            <w:tcW w:w="993" w:type="dxa"/>
          </w:tcPr>
          <w:p w14:paraId="065C466D" w14:textId="4FEC7AFB" w:rsidR="00374637" w:rsidRDefault="008D3710" w:rsidP="00CF69E3">
            <w:pPr>
              <w:rPr>
                <w:rFonts w:eastAsia="Times New Roman" w:cstheme="minorHAnsi"/>
                <w:sz w:val="21"/>
                <w:szCs w:val="21"/>
                <w:lang w:eastAsia="en-AU"/>
              </w:rPr>
            </w:pPr>
            <w:r>
              <w:rPr>
                <w:rFonts w:eastAsia="Times New Roman" w:cstheme="minorHAnsi"/>
                <w:sz w:val="21"/>
                <w:szCs w:val="21"/>
                <w:lang w:eastAsia="en-AU"/>
              </w:rPr>
              <w:t>2.3</w:t>
            </w:r>
          </w:p>
        </w:tc>
        <w:tc>
          <w:tcPr>
            <w:tcW w:w="1701" w:type="dxa"/>
          </w:tcPr>
          <w:p w14:paraId="1D066EAF" w14:textId="78009FA8" w:rsidR="00374637" w:rsidRDefault="008D3710" w:rsidP="00CF69E3">
            <w:pPr>
              <w:rPr>
                <w:rFonts w:eastAsia="Times New Roman" w:cstheme="minorHAnsi"/>
                <w:sz w:val="21"/>
                <w:szCs w:val="21"/>
                <w:lang w:eastAsia="en-AU"/>
              </w:rPr>
            </w:pPr>
            <w:r>
              <w:rPr>
                <w:rFonts w:eastAsia="Times New Roman" w:cstheme="minorHAnsi"/>
                <w:sz w:val="21"/>
                <w:szCs w:val="21"/>
                <w:lang w:eastAsia="en-AU"/>
              </w:rPr>
              <w:t>March 2015</w:t>
            </w:r>
          </w:p>
        </w:tc>
        <w:tc>
          <w:tcPr>
            <w:tcW w:w="5590" w:type="dxa"/>
          </w:tcPr>
          <w:p w14:paraId="1AD0F410" w14:textId="66040343" w:rsidR="00374637" w:rsidRDefault="008D3710" w:rsidP="00CF69E3">
            <w:pPr>
              <w:rPr>
                <w:rFonts w:eastAsia="Times New Roman" w:cstheme="minorHAnsi"/>
                <w:sz w:val="21"/>
                <w:szCs w:val="21"/>
                <w:lang w:eastAsia="en-AU"/>
              </w:rPr>
            </w:pPr>
            <w:r>
              <w:rPr>
                <w:rFonts w:eastAsia="Times New Roman" w:cstheme="minorHAnsi"/>
                <w:sz w:val="21"/>
                <w:szCs w:val="21"/>
                <w:lang w:eastAsia="en-AU"/>
              </w:rPr>
              <w:t>Second edition publication</w:t>
            </w:r>
          </w:p>
        </w:tc>
      </w:tr>
    </w:tbl>
    <w:p w14:paraId="5156B557" w14:textId="77777777" w:rsidR="00625306" w:rsidRPr="009E4C9A" w:rsidRDefault="00F25BF6" w:rsidP="009E4C9A">
      <w:pPr>
        <w:keepNext/>
        <w:keepLines/>
        <w:spacing w:before="200" w:line="240" w:lineRule="auto"/>
        <w:outlineLvl w:val="1"/>
        <w:rPr>
          <w:rFonts w:asciiTheme="majorHAnsi" w:eastAsia="Times New Roman" w:hAnsiTheme="majorHAnsi" w:cstheme="minorHAnsi"/>
          <w:b/>
          <w:iCs/>
          <w:color w:val="9C5252" w:themeColor="accent2"/>
          <w:sz w:val="24"/>
          <w:szCs w:val="24"/>
        </w:rPr>
      </w:pPr>
      <w:bookmarkStart w:id="10" w:name="_Toc413851850"/>
      <w:r w:rsidRPr="009E4C9A">
        <w:rPr>
          <w:rFonts w:asciiTheme="majorHAnsi" w:eastAsia="Times New Roman" w:hAnsiTheme="majorHAnsi" w:cstheme="minorHAnsi"/>
          <w:b/>
          <w:iCs/>
          <w:color w:val="9C5252" w:themeColor="accent2"/>
          <w:sz w:val="24"/>
          <w:szCs w:val="24"/>
        </w:rPr>
        <w:t>Notice</w:t>
      </w:r>
      <w:bookmarkEnd w:id="10"/>
    </w:p>
    <w:p w14:paraId="584A4EEF" w14:textId="3536A265" w:rsidR="00F25BF6" w:rsidRPr="005E6FD5" w:rsidRDefault="00F25BF6" w:rsidP="009E4C9A">
      <w:pPr>
        <w:spacing w:line="240" w:lineRule="auto"/>
        <w:rPr>
          <w:sz w:val="21"/>
          <w:szCs w:val="21"/>
        </w:rPr>
      </w:pPr>
      <w:r w:rsidRPr="005E6FD5">
        <w:rPr>
          <w:sz w:val="21"/>
          <w:szCs w:val="21"/>
        </w:rPr>
        <w:t>Th</w:t>
      </w:r>
      <w:r w:rsidR="00E3280C" w:rsidRPr="005E6FD5">
        <w:rPr>
          <w:sz w:val="21"/>
          <w:szCs w:val="21"/>
        </w:rPr>
        <w:t>e information contained the</w:t>
      </w:r>
      <w:r w:rsidR="00BE24AB" w:rsidRPr="005E6FD5">
        <w:rPr>
          <w:sz w:val="21"/>
          <w:szCs w:val="21"/>
        </w:rPr>
        <w:t>se</w:t>
      </w:r>
      <w:r w:rsidR="00E3280C" w:rsidRPr="005E6FD5">
        <w:rPr>
          <w:sz w:val="21"/>
          <w:szCs w:val="21"/>
        </w:rPr>
        <w:t xml:space="preserve"> </w:t>
      </w:r>
      <w:r w:rsidR="00CF62B1" w:rsidRPr="005E6FD5">
        <w:rPr>
          <w:sz w:val="21"/>
          <w:szCs w:val="21"/>
        </w:rPr>
        <w:t>Guidelines</w:t>
      </w:r>
      <w:r w:rsidR="00E3280C" w:rsidRPr="005E6FD5">
        <w:rPr>
          <w:sz w:val="21"/>
          <w:szCs w:val="21"/>
        </w:rPr>
        <w:t xml:space="preserve"> </w:t>
      </w:r>
      <w:r w:rsidRPr="005E6FD5">
        <w:rPr>
          <w:sz w:val="21"/>
          <w:szCs w:val="21"/>
        </w:rPr>
        <w:t xml:space="preserve">is provided for guidance only and does not constitute legal advice, nor should it be treated as a substitute for legal or professional advice. You may wish to seek appropriate independent legal advice if </w:t>
      </w:r>
      <w:proofErr w:type="gramStart"/>
      <w:r w:rsidR="004C0EBC">
        <w:rPr>
          <w:sz w:val="21"/>
          <w:szCs w:val="21"/>
        </w:rPr>
        <w:t>Y</w:t>
      </w:r>
      <w:r w:rsidRPr="005E6FD5">
        <w:rPr>
          <w:sz w:val="21"/>
          <w:szCs w:val="21"/>
        </w:rPr>
        <w:t>ou</w:t>
      </w:r>
      <w:proofErr w:type="gramEnd"/>
      <w:r w:rsidRPr="005E6FD5">
        <w:rPr>
          <w:sz w:val="21"/>
          <w:szCs w:val="21"/>
        </w:rPr>
        <w:t xml:space="preserve"> have any questions or concerns about the</w:t>
      </w:r>
      <w:r w:rsidR="00E3280C" w:rsidRPr="005E6FD5">
        <w:rPr>
          <w:sz w:val="21"/>
          <w:szCs w:val="21"/>
        </w:rPr>
        <w:t xml:space="preserve"> </w:t>
      </w:r>
      <w:r w:rsidR="00CF62B1" w:rsidRPr="005E6FD5">
        <w:rPr>
          <w:sz w:val="21"/>
          <w:szCs w:val="21"/>
        </w:rPr>
        <w:t>Guidelines</w:t>
      </w:r>
      <w:r w:rsidRPr="005E6FD5">
        <w:rPr>
          <w:sz w:val="21"/>
          <w:szCs w:val="21"/>
        </w:rPr>
        <w:t xml:space="preserve"> or </w:t>
      </w:r>
      <w:r w:rsidR="00D23BB4" w:rsidRPr="005E6FD5">
        <w:rPr>
          <w:sz w:val="21"/>
          <w:szCs w:val="21"/>
        </w:rPr>
        <w:t xml:space="preserve">the </w:t>
      </w:r>
      <w:r w:rsidR="00E3280C" w:rsidRPr="005E6FD5">
        <w:rPr>
          <w:sz w:val="21"/>
          <w:szCs w:val="21"/>
        </w:rPr>
        <w:t>Funding Agreement.</w:t>
      </w:r>
    </w:p>
    <w:p w14:paraId="59C64B8E" w14:textId="77777777" w:rsidR="00F25BF6" w:rsidRPr="005E6FD5" w:rsidRDefault="00F25BF6" w:rsidP="009E4C9A">
      <w:pPr>
        <w:rPr>
          <w:sz w:val="21"/>
          <w:szCs w:val="21"/>
        </w:rPr>
        <w:sectPr w:rsidR="00F25BF6" w:rsidRPr="005E6FD5" w:rsidSect="00625306">
          <w:headerReference w:type="default" r:id="rId22"/>
          <w:pgSz w:w="11906" w:h="16838" w:code="9"/>
          <w:pgMar w:top="1394" w:right="1440" w:bottom="709" w:left="1440" w:header="709" w:footer="567" w:gutter="0"/>
          <w:cols w:sep="1" w:space="425"/>
          <w:docGrid w:linePitch="360"/>
        </w:sectPr>
      </w:pPr>
    </w:p>
    <w:bookmarkStart w:id="11" w:name="_Toc413851851" w:displacedByCustomXml="next"/>
    <w:sdt>
      <w:sdtPr>
        <w:rPr>
          <w:rFonts w:eastAsiaTheme="minorHAnsi" w:cstheme="minorBidi"/>
          <w:b w:val="0"/>
          <w:bCs w:val="0"/>
          <w:color w:val="auto"/>
          <w:sz w:val="22"/>
          <w:szCs w:val="22"/>
        </w:rPr>
        <w:id w:val="1360773715"/>
        <w:docPartObj>
          <w:docPartGallery w:val="Table of Contents"/>
          <w:docPartUnique/>
        </w:docPartObj>
      </w:sdtPr>
      <w:sdtEndPr>
        <w:rPr>
          <w:noProof/>
        </w:rPr>
      </w:sdtEndPr>
      <w:sdtContent>
        <w:p w14:paraId="1A36A1C1" w14:textId="69359398" w:rsidR="00D76D11" w:rsidRPr="00D76D11" w:rsidRDefault="005E6FD5" w:rsidP="00C70B3D">
          <w:pPr>
            <w:pStyle w:val="Heading1"/>
            <w:numPr>
              <w:ilvl w:val="0"/>
              <w:numId w:val="0"/>
            </w:numPr>
            <w:ind w:left="360"/>
            <w:rPr>
              <w:rFonts w:eastAsiaTheme="minorEastAsia"/>
              <w:noProof/>
              <w:lang w:eastAsia="en-AU"/>
            </w:rPr>
          </w:pPr>
          <w:r w:rsidRPr="00D76D11">
            <w:rPr>
              <w:rFonts w:eastAsiaTheme="minorHAnsi"/>
              <w:color w:val="auto"/>
            </w:rPr>
            <w:t>TABLE OF CONTENTS</w:t>
          </w:r>
          <w:bookmarkEnd w:id="11"/>
          <w:r w:rsidR="00F25BF6" w:rsidRPr="00D76D11">
            <w:rPr>
              <w:rFonts w:cstheme="minorBidi"/>
            </w:rPr>
            <w:fldChar w:fldCharType="begin"/>
          </w:r>
          <w:r w:rsidR="00F25BF6" w:rsidRPr="00D76D11">
            <w:instrText xml:space="preserve"> TOC \o "1-3" \h \z \u </w:instrText>
          </w:r>
          <w:r w:rsidR="00F25BF6" w:rsidRPr="00D76D11">
            <w:rPr>
              <w:rFonts w:cstheme="minorBidi"/>
            </w:rPr>
            <w:fldChar w:fldCharType="separate"/>
          </w:r>
        </w:p>
        <w:p w14:paraId="3CE82415" w14:textId="77777777" w:rsidR="00D76D11" w:rsidRPr="00D76D11" w:rsidRDefault="00F8253B" w:rsidP="00D76D11">
          <w:pPr>
            <w:pStyle w:val="TOC1"/>
            <w:rPr>
              <w:rFonts w:eastAsiaTheme="minorEastAsia"/>
              <w:lang w:eastAsia="en-AU"/>
            </w:rPr>
          </w:pPr>
          <w:hyperlink w:anchor="_Toc413851852" w:history="1">
            <w:r w:rsidR="00D76D11" w:rsidRPr="00D76D11">
              <w:rPr>
                <w:rStyle w:val="Hyperlink"/>
              </w:rPr>
              <w:t>1.</w:t>
            </w:r>
            <w:r w:rsidR="00D76D11" w:rsidRPr="00D76D11">
              <w:rPr>
                <w:rFonts w:eastAsiaTheme="minorEastAsia"/>
                <w:lang w:eastAsia="en-AU"/>
              </w:rPr>
              <w:tab/>
            </w:r>
            <w:r w:rsidR="00D76D11" w:rsidRPr="00D76D11">
              <w:rPr>
                <w:rStyle w:val="Hyperlink"/>
              </w:rPr>
              <w:t>About the CSP</w:t>
            </w:r>
            <w:r w:rsidR="00D76D11" w:rsidRPr="00D76D11">
              <w:rPr>
                <w:webHidden/>
              </w:rPr>
              <w:tab/>
            </w:r>
            <w:r w:rsidR="00D76D11" w:rsidRPr="00D76D11">
              <w:rPr>
                <w:webHidden/>
              </w:rPr>
              <w:fldChar w:fldCharType="begin"/>
            </w:r>
            <w:r w:rsidR="00D76D11" w:rsidRPr="00D76D11">
              <w:rPr>
                <w:webHidden/>
              </w:rPr>
              <w:instrText xml:space="preserve"> PAGEREF _Toc413851852 \h </w:instrText>
            </w:r>
            <w:r w:rsidR="00D76D11" w:rsidRPr="00D76D11">
              <w:rPr>
                <w:webHidden/>
              </w:rPr>
            </w:r>
            <w:r w:rsidR="00D76D11" w:rsidRPr="00D76D11">
              <w:rPr>
                <w:webHidden/>
              </w:rPr>
              <w:fldChar w:fldCharType="separate"/>
            </w:r>
            <w:r>
              <w:rPr>
                <w:webHidden/>
              </w:rPr>
              <w:t>5</w:t>
            </w:r>
            <w:r w:rsidR="00D76D11" w:rsidRPr="00D76D11">
              <w:rPr>
                <w:webHidden/>
              </w:rPr>
              <w:fldChar w:fldCharType="end"/>
            </w:r>
          </w:hyperlink>
        </w:p>
        <w:p w14:paraId="30BD1199" w14:textId="77777777" w:rsidR="00D76D11" w:rsidRPr="00D76D11" w:rsidRDefault="00F8253B" w:rsidP="00D76D11">
          <w:pPr>
            <w:pStyle w:val="TOC2"/>
            <w:rPr>
              <w:rFonts w:eastAsiaTheme="minorEastAsia"/>
              <w:noProof/>
              <w:lang w:eastAsia="en-AU"/>
            </w:rPr>
          </w:pPr>
          <w:hyperlink w:anchor="_Toc413851853" w:history="1">
            <w:r w:rsidR="00D76D11" w:rsidRPr="00D76D11">
              <w:rPr>
                <w:rStyle w:val="Hyperlink"/>
                <w:rFonts w:cstheme="minorHAnsi"/>
                <w:noProof/>
              </w:rPr>
              <w:t>1.1.</w:t>
            </w:r>
            <w:r w:rsidR="00D76D11" w:rsidRPr="00D76D11">
              <w:rPr>
                <w:rFonts w:eastAsiaTheme="minorEastAsia"/>
                <w:noProof/>
                <w:lang w:eastAsia="en-AU"/>
              </w:rPr>
              <w:tab/>
            </w:r>
            <w:r w:rsidR="00D76D11" w:rsidRPr="00D76D11">
              <w:rPr>
                <w:rStyle w:val="Hyperlink"/>
                <w:rFonts w:cstheme="minorHAnsi"/>
                <w:noProof/>
              </w:rPr>
              <w:t>Introduction</w:t>
            </w:r>
            <w:r w:rsidR="00D76D11" w:rsidRPr="00D76D11">
              <w:rPr>
                <w:noProof/>
                <w:webHidden/>
              </w:rPr>
              <w:tab/>
            </w:r>
            <w:r w:rsidR="00D76D11" w:rsidRPr="00D76D11">
              <w:rPr>
                <w:noProof/>
                <w:webHidden/>
              </w:rPr>
              <w:fldChar w:fldCharType="begin"/>
            </w:r>
            <w:r w:rsidR="00D76D11" w:rsidRPr="00D76D11">
              <w:rPr>
                <w:noProof/>
                <w:webHidden/>
              </w:rPr>
              <w:instrText xml:space="preserve"> PAGEREF _Toc413851853 \h </w:instrText>
            </w:r>
            <w:r w:rsidR="00D76D11" w:rsidRPr="00D76D11">
              <w:rPr>
                <w:noProof/>
                <w:webHidden/>
              </w:rPr>
            </w:r>
            <w:r w:rsidR="00D76D11" w:rsidRPr="00D76D11">
              <w:rPr>
                <w:noProof/>
                <w:webHidden/>
              </w:rPr>
              <w:fldChar w:fldCharType="separate"/>
            </w:r>
            <w:r>
              <w:rPr>
                <w:noProof/>
                <w:webHidden/>
              </w:rPr>
              <w:t>5</w:t>
            </w:r>
            <w:r w:rsidR="00D76D11" w:rsidRPr="00D76D11">
              <w:rPr>
                <w:noProof/>
                <w:webHidden/>
              </w:rPr>
              <w:fldChar w:fldCharType="end"/>
            </w:r>
          </w:hyperlink>
        </w:p>
        <w:p w14:paraId="6058D77F" w14:textId="77777777" w:rsidR="00D76D11" w:rsidRPr="00D76D11" w:rsidRDefault="00F8253B" w:rsidP="00D76D11">
          <w:pPr>
            <w:pStyle w:val="TOC1"/>
            <w:rPr>
              <w:rFonts w:eastAsiaTheme="minorEastAsia"/>
              <w:lang w:eastAsia="en-AU"/>
            </w:rPr>
          </w:pPr>
          <w:hyperlink w:anchor="_Toc413851854" w:history="1">
            <w:r w:rsidR="00D76D11" w:rsidRPr="00D76D11">
              <w:rPr>
                <w:rStyle w:val="Hyperlink"/>
              </w:rPr>
              <w:t>2.</w:t>
            </w:r>
            <w:r w:rsidR="00D76D11" w:rsidRPr="00D76D11">
              <w:rPr>
                <w:rFonts w:eastAsiaTheme="minorEastAsia"/>
                <w:lang w:eastAsia="en-AU"/>
              </w:rPr>
              <w:tab/>
            </w:r>
            <w:r w:rsidR="00D76D11" w:rsidRPr="00D76D11">
              <w:rPr>
                <w:rStyle w:val="Hyperlink"/>
              </w:rPr>
              <w:t>Eligibility</w:t>
            </w:r>
            <w:r w:rsidR="00D76D11" w:rsidRPr="00D76D11">
              <w:rPr>
                <w:webHidden/>
              </w:rPr>
              <w:tab/>
            </w:r>
            <w:r w:rsidR="00D76D11" w:rsidRPr="00D76D11">
              <w:rPr>
                <w:webHidden/>
              </w:rPr>
              <w:fldChar w:fldCharType="begin"/>
            </w:r>
            <w:r w:rsidR="00D76D11" w:rsidRPr="00D76D11">
              <w:rPr>
                <w:webHidden/>
              </w:rPr>
              <w:instrText xml:space="preserve"> PAGEREF _Toc413851854 \h </w:instrText>
            </w:r>
            <w:r w:rsidR="00D76D11" w:rsidRPr="00D76D11">
              <w:rPr>
                <w:webHidden/>
              </w:rPr>
            </w:r>
            <w:r w:rsidR="00D76D11" w:rsidRPr="00D76D11">
              <w:rPr>
                <w:webHidden/>
              </w:rPr>
              <w:fldChar w:fldCharType="separate"/>
            </w:r>
            <w:r>
              <w:rPr>
                <w:webHidden/>
              </w:rPr>
              <w:t>6</w:t>
            </w:r>
            <w:r w:rsidR="00D76D11" w:rsidRPr="00D76D11">
              <w:rPr>
                <w:webHidden/>
              </w:rPr>
              <w:fldChar w:fldCharType="end"/>
            </w:r>
          </w:hyperlink>
        </w:p>
        <w:p w14:paraId="4B5016D3" w14:textId="77777777" w:rsidR="00D76D11" w:rsidRPr="00D76D11" w:rsidRDefault="00F8253B" w:rsidP="00D76D11">
          <w:pPr>
            <w:pStyle w:val="TOC2"/>
            <w:rPr>
              <w:rFonts w:eastAsiaTheme="minorEastAsia"/>
              <w:noProof/>
              <w:lang w:eastAsia="en-AU"/>
            </w:rPr>
          </w:pPr>
          <w:hyperlink w:anchor="_Toc413851855" w:history="1">
            <w:r w:rsidR="00D76D11" w:rsidRPr="00D76D11">
              <w:rPr>
                <w:rStyle w:val="Hyperlink"/>
                <w:rFonts w:cstheme="minorHAnsi"/>
                <w:noProof/>
              </w:rPr>
              <w:t>2.1.</w:t>
            </w:r>
            <w:r w:rsidR="00D76D11" w:rsidRPr="00D76D11">
              <w:rPr>
                <w:rFonts w:eastAsiaTheme="minorEastAsia"/>
                <w:noProof/>
                <w:lang w:eastAsia="en-AU"/>
              </w:rPr>
              <w:tab/>
            </w:r>
            <w:r w:rsidR="00D76D11" w:rsidRPr="00D76D11">
              <w:rPr>
                <w:rStyle w:val="Hyperlink"/>
                <w:rFonts w:cstheme="minorHAnsi"/>
                <w:noProof/>
              </w:rPr>
              <w:t>Introduction to eligibility</w:t>
            </w:r>
            <w:r w:rsidR="00D76D11" w:rsidRPr="00D76D11">
              <w:rPr>
                <w:noProof/>
                <w:webHidden/>
              </w:rPr>
              <w:tab/>
            </w:r>
            <w:r w:rsidR="00D76D11" w:rsidRPr="00D76D11">
              <w:rPr>
                <w:noProof/>
                <w:webHidden/>
              </w:rPr>
              <w:fldChar w:fldCharType="begin"/>
            </w:r>
            <w:r w:rsidR="00D76D11" w:rsidRPr="00D76D11">
              <w:rPr>
                <w:noProof/>
                <w:webHidden/>
              </w:rPr>
              <w:instrText xml:space="preserve"> PAGEREF _Toc413851855 \h </w:instrText>
            </w:r>
            <w:r w:rsidR="00D76D11" w:rsidRPr="00D76D11">
              <w:rPr>
                <w:noProof/>
                <w:webHidden/>
              </w:rPr>
            </w:r>
            <w:r w:rsidR="00D76D11" w:rsidRPr="00D76D11">
              <w:rPr>
                <w:noProof/>
                <w:webHidden/>
              </w:rPr>
              <w:fldChar w:fldCharType="separate"/>
            </w:r>
            <w:r>
              <w:rPr>
                <w:noProof/>
                <w:webHidden/>
              </w:rPr>
              <w:t>6</w:t>
            </w:r>
            <w:r w:rsidR="00D76D11" w:rsidRPr="00D76D11">
              <w:rPr>
                <w:noProof/>
                <w:webHidden/>
              </w:rPr>
              <w:fldChar w:fldCharType="end"/>
            </w:r>
          </w:hyperlink>
        </w:p>
        <w:p w14:paraId="5A8887E0" w14:textId="77777777" w:rsidR="00D76D11" w:rsidRPr="00D76D11" w:rsidRDefault="00F8253B" w:rsidP="00D76D11">
          <w:pPr>
            <w:pStyle w:val="TOC2"/>
            <w:rPr>
              <w:rFonts w:eastAsiaTheme="minorEastAsia"/>
              <w:noProof/>
              <w:lang w:eastAsia="en-AU"/>
            </w:rPr>
          </w:pPr>
          <w:hyperlink w:anchor="_Toc413851856" w:history="1">
            <w:r w:rsidR="00D76D11" w:rsidRPr="00D76D11">
              <w:rPr>
                <w:rStyle w:val="Hyperlink"/>
                <w:rFonts w:cstheme="minorHAnsi"/>
                <w:noProof/>
              </w:rPr>
              <w:t>2.2.</w:t>
            </w:r>
            <w:r w:rsidR="00D76D11" w:rsidRPr="00D76D11">
              <w:rPr>
                <w:rFonts w:eastAsiaTheme="minorEastAsia"/>
                <w:noProof/>
                <w:lang w:eastAsia="en-AU"/>
              </w:rPr>
              <w:tab/>
            </w:r>
            <w:r w:rsidR="00D76D11" w:rsidRPr="00D76D11">
              <w:rPr>
                <w:rStyle w:val="Hyperlink"/>
                <w:rFonts w:cstheme="minorHAnsi"/>
                <w:noProof/>
              </w:rPr>
              <w:t>Specific eligibility for particular payment types – general</w:t>
            </w:r>
            <w:r w:rsidR="00D76D11" w:rsidRPr="00D76D11">
              <w:rPr>
                <w:noProof/>
                <w:webHidden/>
              </w:rPr>
              <w:tab/>
            </w:r>
            <w:r w:rsidR="00D76D11" w:rsidRPr="00D76D11">
              <w:rPr>
                <w:noProof/>
                <w:webHidden/>
              </w:rPr>
              <w:fldChar w:fldCharType="begin"/>
            </w:r>
            <w:r w:rsidR="00D76D11" w:rsidRPr="00D76D11">
              <w:rPr>
                <w:noProof/>
                <w:webHidden/>
              </w:rPr>
              <w:instrText xml:space="preserve"> PAGEREF _Toc413851856 \h </w:instrText>
            </w:r>
            <w:r w:rsidR="00D76D11" w:rsidRPr="00D76D11">
              <w:rPr>
                <w:noProof/>
                <w:webHidden/>
              </w:rPr>
            </w:r>
            <w:r w:rsidR="00D76D11" w:rsidRPr="00D76D11">
              <w:rPr>
                <w:noProof/>
                <w:webHidden/>
              </w:rPr>
              <w:fldChar w:fldCharType="separate"/>
            </w:r>
            <w:r>
              <w:rPr>
                <w:noProof/>
                <w:webHidden/>
              </w:rPr>
              <w:t>6</w:t>
            </w:r>
            <w:r w:rsidR="00D76D11" w:rsidRPr="00D76D11">
              <w:rPr>
                <w:noProof/>
                <w:webHidden/>
              </w:rPr>
              <w:fldChar w:fldCharType="end"/>
            </w:r>
          </w:hyperlink>
        </w:p>
        <w:p w14:paraId="42D17371" w14:textId="77777777" w:rsidR="00D76D11" w:rsidRPr="00D76D11" w:rsidRDefault="00F8253B" w:rsidP="00D76D11">
          <w:pPr>
            <w:pStyle w:val="TOC1"/>
            <w:rPr>
              <w:rFonts w:eastAsiaTheme="minorEastAsia"/>
              <w:lang w:eastAsia="en-AU"/>
            </w:rPr>
          </w:pPr>
          <w:hyperlink w:anchor="_Toc413851857" w:history="1">
            <w:r w:rsidR="00D76D11" w:rsidRPr="00D76D11">
              <w:rPr>
                <w:rStyle w:val="Hyperlink"/>
              </w:rPr>
              <w:t>3.</w:t>
            </w:r>
            <w:r w:rsidR="00D76D11" w:rsidRPr="00D76D11">
              <w:rPr>
                <w:rFonts w:eastAsiaTheme="minorEastAsia"/>
                <w:lang w:eastAsia="en-AU"/>
              </w:rPr>
              <w:tab/>
            </w:r>
            <w:r w:rsidR="00D76D11" w:rsidRPr="00D76D11">
              <w:rPr>
                <w:rStyle w:val="Hyperlink"/>
              </w:rPr>
              <w:t>Specific eligibility criteria for particular payment types – details by payment type</w:t>
            </w:r>
            <w:r w:rsidR="00D76D11" w:rsidRPr="00D76D11">
              <w:rPr>
                <w:webHidden/>
              </w:rPr>
              <w:tab/>
            </w:r>
            <w:r w:rsidR="00D76D11" w:rsidRPr="00D76D11">
              <w:rPr>
                <w:webHidden/>
              </w:rPr>
              <w:fldChar w:fldCharType="begin"/>
            </w:r>
            <w:r w:rsidR="00D76D11" w:rsidRPr="00D76D11">
              <w:rPr>
                <w:webHidden/>
              </w:rPr>
              <w:instrText xml:space="preserve"> PAGEREF _Toc413851857 \h </w:instrText>
            </w:r>
            <w:r w:rsidR="00D76D11" w:rsidRPr="00D76D11">
              <w:rPr>
                <w:webHidden/>
              </w:rPr>
            </w:r>
            <w:r w:rsidR="00D76D11" w:rsidRPr="00D76D11">
              <w:rPr>
                <w:webHidden/>
              </w:rPr>
              <w:fldChar w:fldCharType="separate"/>
            </w:r>
            <w:r>
              <w:rPr>
                <w:webHidden/>
              </w:rPr>
              <w:t>6</w:t>
            </w:r>
            <w:r w:rsidR="00D76D11" w:rsidRPr="00D76D11">
              <w:rPr>
                <w:webHidden/>
              </w:rPr>
              <w:fldChar w:fldCharType="end"/>
            </w:r>
          </w:hyperlink>
        </w:p>
        <w:p w14:paraId="7846926F" w14:textId="77777777" w:rsidR="00D76D11" w:rsidRPr="00D76D11" w:rsidRDefault="00F8253B" w:rsidP="00D76D11">
          <w:pPr>
            <w:pStyle w:val="TOC2"/>
            <w:rPr>
              <w:rFonts w:eastAsiaTheme="minorEastAsia"/>
              <w:noProof/>
              <w:lang w:eastAsia="en-AU"/>
            </w:rPr>
          </w:pPr>
          <w:hyperlink w:anchor="_Toc413851858" w:history="1">
            <w:r w:rsidR="00D76D11" w:rsidRPr="00D76D11">
              <w:rPr>
                <w:rStyle w:val="Hyperlink"/>
                <w:rFonts w:cstheme="minorHAnsi"/>
                <w:noProof/>
              </w:rPr>
              <w:t>3.1.</w:t>
            </w:r>
            <w:r w:rsidR="00D76D11" w:rsidRPr="00D76D11">
              <w:rPr>
                <w:rFonts w:eastAsiaTheme="minorEastAsia"/>
                <w:noProof/>
                <w:lang w:eastAsia="en-AU"/>
              </w:rPr>
              <w:tab/>
            </w:r>
            <w:r w:rsidR="00D76D11" w:rsidRPr="00D76D11">
              <w:rPr>
                <w:rStyle w:val="Hyperlink"/>
                <w:rFonts w:cstheme="minorHAnsi"/>
                <w:noProof/>
              </w:rPr>
              <w:t>Eligibility for Set Up Assistance – Outside School Hours Care, Family Day Care, In-Home Care Services</w:t>
            </w:r>
            <w:r w:rsidR="00D76D11" w:rsidRPr="00D76D11">
              <w:rPr>
                <w:noProof/>
                <w:webHidden/>
              </w:rPr>
              <w:tab/>
            </w:r>
            <w:r w:rsidR="00D76D11" w:rsidRPr="00D76D11">
              <w:rPr>
                <w:noProof/>
                <w:webHidden/>
              </w:rPr>
              <w:fldChar w:fldCharType="begin"/>
            </w:r>
            <w:r w:rsidR="00D76D11" w:rsidRPr="00D76D11">
              <w:rPr>
                <w:noProof/>
                <w:webHidden/>
              </w:rPr>
              <w:instrText xml:space="preserve"> PAGEREF _Toc413851858 \h </w:instrText>
            </w:r>
            <w:r w:rsidR="00D76D11" w:rsidRPr="00D76D11">
              <w:rPr>
                <w:noProof/>
                <w:webHidden/>
              </w:rPr>
            </w:r>
            <w:r w:rsidR="00D76D11" w:rsidRPr="00D76D11">
              <w:rPr>
                <w:noProof/>
                <w:webHidden/>
              </w:rPr>
              <w:fldChar w:fldCharType="separate"/>
            </w:r>
            <w:r>
              <w:rPr>
                <w:noProof/>
                <w:webHidden/>
              </w:rPr>
              <w:t>6</w:t>
            </w:r>
            <w:r w:rsidR="00D76D11" w:rsidRPr="00D76D11">
              <w:rPr>
                <w:noProof/>
                <w:webHidden/>
              </w:rPr>
              <w:fldChar w:fldCharType="end"/>
            </w:r>
          </w:hyperlink>
        </w:p>
        <w:p w14:paraId="466CAB1A" w14:textId="77777777" w:rsidR="00D76D11" w:rsidRPr="00D76D11" w:rsidRDefault="00F8253B" w:rsidP="00D76D11">
          <w:pPr>
            <w:pStyle w:val="TOC3"/>
            <w:rPr>
              <w:noProof/>
            </w:rPr>
          </w:pPr>
          <w:hyperlink w:anchor="_Toc413851859" w:history="1">
            <w:r w:rsidR="00D76D11" w:rsidRPr="00D76D11">
              <w:rPr>
                <w:rStyle w:val="Hyperlink"/>
                <w:rFonts w:cstheme="minorHAnsi"/>
                <w:noProof/>
              </w:rPr>
              <w:t>3.1.1.</w:t>
            </w:r>
            <w:r w:rsidR="00D76D11" w:rsidRPr="00D76D11">
              <w:rPr>
                <w:noProof/>
              </w:rPr>
              <w:tab/>
            </w:r>
            <w:r w:rsidR="00D76D11" w:rsidRPr="00D76D11">
              <w:rPr>
                <w:rStyle w:val="Hyperlink"/>
                <w:rFonts w:cstheme="minorHAnsi"/>
                <w:noProof/>
              </w:rPr>
              <w:t>Specific Eligibility Criteria for Set Up Assistance</w:t>
            </w:r>
            <w:r w:rsidR="00D76D11" w:rsidRPr="00D76D11">
              <w:rPr>
                <w:noProof/>
                <w:webHidden/>
              </w:rPr>
              <w:tab/>
            </w:r>
            <w:r w:rsidR="00D76D11" w:rsidRPr="00D76D11">
              <w:rPr>
                <w:noProof/>
                <w:webHidden/>
              </w:rPr>
              <w:fldChar w:fldCharType="begin"/>
            </w:r>
            <w:r w:rsidR="00D76D11" w:rsidRPr="00D76D11">
              <w:rPr>
                <w:noProof/>
                <w:webHidden/>
              </w:rPr>
              <w:instrText xml:space="preserve"> PAGEREF _Toc413851859 \h </w:instrText>
            </w:r>
            <w:r w:rsidR="00D76D11" w:rsidRPr="00D76D11">
              <w:rPr>
                <w:noProof/>
                <w:webHidden/>
              </w:rPr>
            </w:r>
            <w:r w:rsidR="00D76D11" w:rsidRPr="00D76D11">
              <w:rPr>
                <w:noProof/>
                <w:webHidden/>
              </w:rPr>
              <w:fldChar w:fldCharType="separate"/>
            </w:r>
            <w:r>
              <w:rPr>
                <w:noProof/>
                <w:webHidden/>
              </w:rPr>
              <w:t>6</w:t>
            </w:r>
            <w:r w:rsidR="00D76D11" w:rsidRPr="00D76D11">
              <w:rPr>
                <w:noProof/>
                <w:webHidden/>
              </w:rPr>
              <w:fldChar w:fldCharType="end"/>
            </w:r>
          </w:hyperlink>
        </w:p>
        <w:p w14:paraId="51ECEB2C" w14:textId="77777777" w:rsidR="00D76D11" w:rsidRPr="00D76D11" w:rsidRDefault="00F8253B" w:rsidP="00D76D11">
          <w:pPr>
            <w:pStyle w:val="TOC2"/>
            <w:rPr>
              <w:rFonts w:eastAsiaTheme="minorEastAsia"/>
              <w:noProof/>
              <w:lang w:eastAsia="en-AU"/>
            </w:rPr>
          </w:pPr>
          <w:hyperlink w:anchor="_Toc413851860" w:history="1">
            <w:r w:rsidR="00D76D11" w:rsidRPr="00D76D11">
              <w:rPr>
                <w:rStyle w:val="Hyperlink"/>
                <w:rFonts w:cstheme="minorHAnsi"/>
                <w:noProof/>
              </w:rPr>
              <w:t>3.2.</w:t>
            </w:r>
            <w:r w:rsidR="00D76D11" w:rsidRPr="00D76D11">
              <w:rPr>
                <w:rFonts w:eastAsiaTheme="minorEastAsia"/>
                <w:noProof/>
                <w:lang w:eastAsia="en-AU"/>
              </w:rPr>
              <w:tab/>
            </w:r>
            <w:r w:rsidR="00D76D11" w:rsidRPr="00D76D11">
              <w:rPr>
                <w:rStyle w:val="Hyperlink"/>
                <w:rFonts w:cstheme="minorHAnsi"/>
                <w:noProof/>
              </w:rPr>
              <w:t>Eligibility for Long Day Care (LDC) Sustainability Assistance</w:t>
            </w:r>
            <w:r w:rsidR="00D76D11" w:rsidRPr="00D76D11">
              <w:rPr>
                <w:noProof/>
                <w:webHidden/>
              </w:rPr>
              <w:tab/>
            </w:r>
            <w:r w:rsidR="00D76D11" w:rsidRPr="00D76D11">
              <w:rPr>
                <w:noProof/>
                <w:webHidden/>
              </w:rPr>
              <w:fldChar w:fldCharType="begin"/>
            </w:r>
            <w:r w:rsidR="00D76D11" w:rsidRPr="00D76D11">
              <w:rPr>
                <w:noProof/>
                <w:webHidden/>
              </w:rPr>
              <w:instrText xml:space="preserve"> PAGEREF _Toc413851860 \h </w:instrText>
            </w:r>
            <w:r w:rsidR="00D76D11" w:rsidRPr="00D76D11">
              <w:rPr>
                <w:noProof/>
                <w:webHidden/>
              </w:rPr>
            </w:r>
            <w:r w:rsidR="00D76D11" w:rsidRPr="00D76D11">
              <w:rPr>
                <w:noProof/>
                <w:webHidden/>
              </w:rPr>
              <w:fldChar w:fldCharType="separate"/>
            </w:r>
            <w:r>
              <w:rPr>
                <w:noProof/>
                <w:webHidden/>
              </w:rPr>
              <w:t>7</w:t>
            </w:r>
            <w:r w:rsidR="00D76D11" w:rsidRPr="00D76D11">
              <w:rPr>
                <w:noProof/>
                <w:webHidden/>
              </w:rPr>
              <w:fldChar w:fldCharType="end"/>
            </w:r>
          </w:hyperlink>
        </w:p>
        <w:p w14:paraId="0906D1F3" w14:textId="77777777" w:rsidR="00D76D11" w:rsidRPr="00D76D11" w:rsidRDefault="00F8253B" w:rsidP="00D76D11">
          <w:pPr>
            <w:pStyle w:val="TOC3"/>
            <w:rPr>
              <w:noProof/>
            </w:rPr>
          </w:pPr>
          <w:hyperlink w:anchor="_Toc413851861" w:history="1">
            <w:r w:rsidR="00D76D11" w:rsidRPr="00D76D11">
              <w:rPr>
                <w:rStyle w:val="Hyperlink"/>
                <w:rFonts w:cstheme="minorHAnsi"/>
                <w:noProof/>
              </w:rPr>
              <w:t>3.2.1.</w:t>
            </w:r>
            <w:r w:rsidR="00D76D11" w:rsidRPr="00D76D11">
              <w:rPr>
                <w:noProof/>
              </w:rPr>
              <w:tab/>
            </w:r>
            <w:r w:rsidR="00D76D11" w:rsidRPr="00D76D11">
              <w:rPr>
                <w:rStyle w:val="Hyperlink"/>
                <w:rFonts w:cstheme="minorHAnsi"/>
                <w:noProof/>
              </w:rPr>
              <w:t>Specific eligibility criteria for LDC Sustainability Assistance</w:t>
            </w:r>
            <w:r w:rsidR="00D76D11" w:rsidRPr="00D76D11">
              <w:rPr>
                <w:noProof/>
                <w:webHidden/>
              </w:rPr>
              <w:tab/>
            </w:r>
            <w:r w:rsidR="00D76D11" w:rsidRPr="00D76D11">
              <w:rPr>
                <w:noProof/>
                <w:webHidden/>
              </w:rPr>
              <w:fldChar w:fldCharType="begin"/>
            </w:r>
            <w:r w:rsidR="00D76D11" w:rsidRPr="00D76D11">
              <w:rPr>
                <w:noProof/>
                <w:webHidden/>
              </w:rPr>
              <w:instrText xml:space="preserve"> PAGEREF _Toc413851861 \h </w:instrText>
            </w:r>
            <w:r w:rsidR="00D76D11" w:rsidRPr="00D76D11">
              <w:rPr>
                <w:noProof/>
                <w:webHidden/>
              </w:rPr>
            </w:r>
            <w:r w:rsidR="00D76D11" w:rsidRPr="00D76D11">
              <w:rPr>
                <w:noProof/>
                <w:webHidden/>
              </w:rPr>
              <w:fldChar w:fldCharType="separate"/>
            </w:r>
            <w:r>
              <w:rPr>
                <w:noProof/>
                <w:webHidden/>
              </w:rPr>
              <w:t>7</w:t>
            </w:r>
            <w:r w:rsidR="00D76D11" w:rsidRPr="00D76D11">
              <w:rPr>
                <w:noProof/>
                <w:webHidden/>
              </w:rPr>
              <w:fldChar w:fldCharType="end"/>
            </w:r>
          </w:hyperlink>
        </w:p>
        <w:p w14:paraId="65B11E62" w14:textId="77777777" w:rsidR="00D76D11" w:rsidRPr="00D76D11" w:rsidRDefault="00F8253B" w:rsidP="00D76D11">
          <w:pPr>
            <w:pStyle w:val="TOC2"/>
            <w:rPr>
              <w:rFonts w:eastAsiaTheme="minorEastAsia"/>
              <w:noProof/>
              <w:lang w:eastAsia="en-AU"/>
            </w:rPr>
          </w:pPr>
          <w:hyperlink w:anchor="_Toc413851862" w:history="1">
            <w:r w:rsidR="00D76D11" w:rsidRPr="00D76D11">
              <w:rPr>
                <w:rStyle w:val="Hyperlink"/>
                <w:rFonts w:cstheme="minorHAnsi"/>
                <w:noProof/>
              </w:rPr>
              <w:t>3.3.</w:t>
            </w:r>
            <w:r w:rsidR="00D76D11" w:rsidRPr="00D76D11">
              <w:rPr>
                <w:rFonts w:eastAsiaTheme="minorEastAsia"/>
                <w:noProof/>
                <w:lang w:eastAsia="en-AU"/>
              </w:rPr>
              <w:tab/>
            </w:r>
            <w:r w:rsidR="00D76D11" w:rsidRPr="00D76D11">
              <w:rPr>
                <w:rStyle w:val="Hyperlink"/>
                <w:rFonts w:cstheme="minorHAnsi"/>
                <w:noProof/>
              </w:rPr>
              <w:t>Eligibility for Sustainability Assistance – OSHC</w:t>
            </w:r>
            <w:r w:rsidR="00D76D11" w:rsidRPr="00D76D11">
              <w:rPr>
                <w:noProof/>
                <w:webHidden/>
              </w:rPr>
              <w:tab/>
            </w:r>
            <w:r w:rsidR="00D76D11" w:rsidRPr="00D76D11">
              <w:rPr>
                <w:noProof/>
                <w:webHidden/>
              </w:rPr>
              <w:fldChar w:fldCharType="begin"/>
            </w:r>
            <w:r w:rsidR="00D76D11" w:rsidRPr="00D76D11">
              <w:rPr>
                <w:noProof/>
                <w:webHidden/>
              </w:rPr>
              <w:instrText xml:space="preserve"> PAGEREF _Toc413851862 \h </w:instrText>
            </w:r>
            <w:r w:rsidR="00D76D11" w:rsidRPr="00D76D11">
              <w:rPr>
                <w:noProof/>
                <w:webHidden/>
              </w:rPr>
            </w:r>
            <w:r w:rsidR="00D76D11" w:rsidRPr="00D76D11">
              <w:rPr>
                <w:noProof/>
                <w:webHidden/>
              </w:rPr>
              <w:fldChar w:fldCharType="separate"/>
            </w:r>
            <w:r>
              <w:rPr>
                <w:noProof/>
                <w:webHidden/>
              </w:rPr>
              <w:t>8</w:t>
            </w:r>
            <w:r w:rsidR="00D76D11" w:rsidRPr="00D76D11">
              <w:rPr>
                <w:noProof/>
                <w:webHidden/>
              </w:rPr>
              <w:fldChar w:fldCharType="end"/>
            </w:r>
          </w:hyperlink>
        </w:p>
        <w:p w14:paraId="56E77DE7" w14:textId="2317F598" w:rsidR="00D76D11" w:rsidRPr="00D76D11" w:rsidRDefault="00F8253B" w:rsidP="00D76D11">
          <w:pPr>
            <w:pStyle w:val="TOC3"/>
            <w:rPr>
              <w:noProof/>
            </w:rPr>
          </w:pPr>
          <w:hyperlink w:anchor="_Toc413851863" w:history="1">
            <w:r w:rsidR="00D76D11" w:rsidRPr="00D76D11">
              <w:rPr>
                <w:rStyle w:val="Hyperlink"/>
                <w:rFonts w:cstheme="minorHAnsi"/>
                <w:noProof/>
              </w:rPr>
              <w:t>3.3.1.</w:t>
            </w:r>
            <w:r w:rsidR="00D76D11" w:rsidRPr="00D76D11">
              <w:rPr>
                <w:noProof/>
              </w:rPr>
              <w:tab/>
            </w:r>
            <w:r w:rsidR="00D76D11" w:rsidRPr="00D76D11">
              <w:rPr>
                <w:rStyle w:val="Hyperlink"/>
                <w:rFonts w:cstheme="minorHAnsi"/>
                <w:noProof/>
              </w:rPr>
              <w:t xml:space="preserve">Specific </w:t>
            </w:r>
            <w:r w:rsidR="00F856D4">
              <w:rPr>
                <w:rStyle w:val="Hyperlink"/>
                <w:rFonts w:cstheme="minorHAnsi"/>
                <w:noProof/>
              </w:rPr>
              <w:t>e</w:t>
            </w:r>
            <w:r w:rsidR="00D76D11" w:rsidRPr="00D76D11">
              <w:rPr>
                <w:rStyle w:val="Hyperlink"/>
                <w:rFonts w:cstheme="minorHAnsi"/>
                <w:noProof/>
              </w:rPr>
              <w:t xml:space="preserve">ligibility </w:t>
            </w:r>
            <w:r w:rsidR="00F856D4">
              <w:rPr>
                <w:rStyle w:val="Hyperlink"/>
                <w:rFonts w:cstheme="minorHAnsi"/>
                <w:noProof/>
              </w:rPr>
              <w:t>c</w:t>
            </w:r>
            <w:r w:rsidR="00D76D11" w:rsidRPr="00D76D11">
              <w:rPr>
                <w:rStyle w:val="Hyperlink"/>
                <w:rFonts w:cstheme="minorHAnsi"/>
                <w:noProof/>
              </w:rPr>
              <w:t>riteria for OSHC Sustainability Assistance</w:t>
            </w:r>
            <w:r w:rsidR="00D76D11" w:rsidRPr="00D76D11">
              <w:rPr>
                <w:noProof/>
                <w:webHidden/>
              </w:rPr>
              <w:tab/>
            </w:r>
            <w:r w:rsidR="00D76D11" w:rsidRPr="00D76D11">
              <w:rPr>
                <w:noProof/>
                <w:webHidden/>
              </w:rPr>
              <w:fldChar w:fldCharType="begin"/>
            </w:r>
            <w:r w:rsidR="00D76D11" w:rsidRPr="00D76D11">
              <w:rPr>
                <w:noProof/>
                <w:webHidden/>
              </w:rPr>
              <w:instrText xml:space="preserve"> PAGEREF _Toc413851863 \h </w:instrText>
            </w:r>
            <w:r w:rsidR="00D76D11" w:rsidRPr="00D76D11">
              <w:rPr>
                <w:noProof/>
                <w:webHidden/>
              </w:rPr>
            </w:r>
            <w:r w:rsidR="00D76D11" w:rsidRPr="00D76D11">
              <w:rPr>
                <w:noProof/>
                <w:webHidden/>
              </w:rPr>
              <w:fldChar w:fldCharType="separate"/>
            </w:r>
            <w:r>
              <w:rPr>
                <w:noProof/>
                <w:webHidden/>
              </w:rPr>
              <w:t>8</w:t>
            </w:r>
            <w:r w:rsidR="00D76D11" w:rsidRPr="00D76D11">
              <w:rPr>
                <w:noProof/>
                <w:webHidden/>
              </w:rPr>
              <w:fldChar w:fldCharType="end"/>
            </w:r>
          </w:hyperlink>
        </w:p>
        <w:p w14:paraId="09D5DAC4" w14:textId="77777777" w:rsidR="00D76D11" w:rsidRPr="00D76D11" w:rsidRDefault="00F8253B" w:rsidP="00D76D11">
          <w:pPr>
            <w:pStyle w:val="TOC2"/>
            <w:rPr>
              <w:rFonts w:eastAsiaTheme="minorEastAsia"/>
              <w:noProof/>
              <w:lang w:eastAsia="en-AU"/>
            </w:rPr>
          </w:pPr>
          <w:hyperlink w:anchor="_Toc413851864" w:history="1">
            <w:r w:rsidR="00D76D11" w:rsidRPr="00D76D11">
              <w:rPr>
                <w:rStyle w:val="Hyperlink"/>
                <w:rFonts w:cstheme="minorHAnsi"/>
                <w:noProof/>
              </w:rPr>
              <w:t>3.4.</w:t>
            </w:r>
            <w:r w:rsidR="00D76D11" w:rsidRPr="00D76D11">
              <w:rPr>
                <w:rFonts w:eastAsiaTheme="minorEastAsia"/>
                <w:noProof/>
                <w:lang w:eastAsia="en-AU"/>
              </w:rPr>
              <w:tab/>
            </w:r>
            <w:r w:rsidR="00D76D11" w:rsidRPr="00D76D11">
              <w:rPr>
                <w:rStyle w:val="Hyperlink"/>
                <w:rFonts w:cstheme="minorHAnsi"/>
                <w:noProof/>
              </w:rPr>
              <w:t>Eligibility for Operational Support – FDC</w:t>
            </w:r>
            <w:r w:rsidR="00D76D11" w:rsidRPr="00D76D11">
              <w:rPr>
                <w:noProof/>
                <w:webHidden/>
              </w:rPr>
              <w:tab/>
            </w:r>
            <w:r w:rsidR="00D76D11" w:rsidRPr="00D76D11">
              <w:rPr>
                <w:noProof/>
                <w:webHidden/>
              </w:rPr>
              <w:fldChar w:fldCharType="begin"/>
            </w:r>
            <w:r w:rsidR="00D76D11" w:rsidRPr="00D76D11">
              <w:rPr>
                <w:noProof/>
                <w:webHidden/>
              </w:rPr>
              <w:instrText xml:space="preserve"> PAGEREF _Toc413851864 \h </w:instrText>
            </w:r>
            <w:r w:rsidR="00D76D11" w:rsidRPr="00D76D11">
              <w:rPr>
                <w:noProof/>
                <w:webHidden/>
              </w:rPr>
            </w:r>
            <w:r w:rsidR="00D76D11" w:rsidRPr="00D76D11">
              <w:rPr>
                <w:noProof/>
                <w:webHidden/>
              </w:rPr>
              <w:fldChar w:fldCharType="separate"/>
            </w:r>
            <w:r>
              <w:rPr>
                <w:noProof/>
                <w:webHidden/>
              </w:rPr>
              <w:t>9</w:t>
            </w:r>
            <w:r w:rsidR="00D76D11" w:rsidRPr="00D76D11">
              <w:rPr>
                <w:noProof/>
                <w:webHidden/>
              </w:rPr>
              <w:fldChar w:fldCharType="end"/>
            </w:r>
          </w:hyperlink>
        </w:p>
        <w:p w14:paraId="6C364E7E" w14:textId="77777777" w:rsidR="00D76D11" w:rsidRPr="00D76D11" w:rsidRDefault="00F8253B" w:rsidP="00D76D11">
          <w:pPr>
            <w:pStyle w:val="TOC3"/>
            <w:rPr>
              <w:noProof/>
            </w:rPr>
          </w:pPr>
          <w:hyperlink w:anchor="_Toc413851865" w:history="1">
            <w:r w:rsidR="00D76D11" w:rsidRPr="00D76D11">
              <w:rPr>
                <w:rStyle w:val="Hyperlink"/>
                <w:rFonts w:cstheme="minorHAnsi"/>
                <w:noProof/>
              </w:rPr>
              <w:t>3.4.1.</w:t>
            </w:r>
            <w:r w:rsidR="00D76D11" w:rsidRPr="00D76D11">
              <w:rPr>
                <w:noProof/>
              </w:rPr>
              <w:tab/>
            </w:r>
            <w:r w:rsidR="00D76D11" w:rsidRPr="00D76D11">
              <w:rPr>
                <w:rStyle w:val="Hyperlink"/>
                <w:rFonts w:cstheme="minorHAnsi"/>
                <w:noProof/>
              </w:rPr>
              <w:t>Specific eligibility criteria for FDC Operational Support</w:t>
            </w:r>
            <w:r w:rsidR="00D76D11" w:rsidRPr="00D76D11">
              <w:rPr>
                <w:noProof/>
                <w:webHidden/>
              </w:rPr>
              <w:tab/>
            </w:r>
            <w:r w:rsidR="00D76D11" w:rsidRPr="00D76D11">
              <w:rPr>
                <w:noProof/>
                <w:webHidden/>
              </w:rPr>
              <w:fldChar w:fldCharType="begin"/>
            </w:r>
            <w:r w:rsidR="00D76D11" w:rsidRPr="00D76D11">
              <w:rPr>
                <w:noProof/>
                <w:webHidden/>
              </w:rPr>
              <w:instrText xml:space="preserve"> PAGEREF _Toc413851865 \h </w:instrText>
            </w:r>
            <w:r w:rsidR="00D76D11" w:rsidRPr="00D76D11">
              <w:rPr>
                <w:noProof/>
                <w:webHidden/>
              </w:rPr>
            </w:r>
            <w:r w:rsidR="00D76D11" w:rsidRPr="00D76D11">
              <w:rPr>
                <w:noProof/>
                <w:webHidden/>
              </w:rPr>
              <w:fldChar w:fldCharType="separate"/>
            </w:r>
            <w:r>
              <w:rPr>
                <w:noProof/>
                <w:webHidden/>
              </w:rPr>
              <w:t>9</w:t>
            </w:r>
            <w:r w:rsidR="00D76D11" w:rsidRPr="00D76D11">
              <w:rPr>
                <w:noProof/>
                <w:webHidden/>
              </w:rPr>
              <w:fldChar w:fldCharType="end"/>
            </w:r>
          </w:hyperlink>
        </w:p>
        <w:p w14:paraId="7A6E27F0" w14:textId="77777777" w:rsidR="00D76D11" w:rsidRPr="00D76D11" w:rsidRDefault="00F8253B" w:rsidP="00D76D11">
          <w:pPr>
            <w:pStyle w:val="TOC2"/>
            <w:rPr>
              <w:rFonts w:eastAsiaTheme="minorEastAsia"/>
              <w:noProof/>
              <w:lang w:eastAsia="en-AU"/>
            </w:rPr>
          </w:pPr>
          <w:hyperlink w:anchor="_Toc413851866" w:history="1">
            <w:r w:rsidR="00D76D11" w:rsidRPr="00D76D11">
              <w:rPr>
                <w:rStyle w:val="Hyperlink"/>
                <w:rFonts w:cstheme="minorHAnsi"/>
                <w:noProof/>
              </w:rPr>
              <w:t>3.5.</w:t>
            </w:r>
            <w:r w:rsidR="00D76D11" w:rsidRPr="00D76D11">
              <w:rPr>
                <w:rFonts w:eastAsiaTheme="minorEastAsia"/>
                <w:noProof/>
                <w:lang w:eastAsia="en-AU"/>
              </w:rPr>
              <w:tab/>
            </w:r>
            <w:r w:rsidR="00D76D11" w:rsidRPr="00D76D11">
              <w:rPr>
                <w:rStyle w:val="Hyperlink"/>
                <w:rFonts w:cstheme="minorHAnsi"/>
                <w:noProof/>
              </w:rPr>
              <w:t>Eligibility for Operational Support – IHC</w:t>
            </w:r>
            <w:r w:rsidR="00D76D11" w:rsidRPr="00D76D11">
              <w:rPr>
                <w:noProof/>
                <w:webHidden/>
              </w:rPr>
              <w:tab/>
            </w:r>
            <w:r w:rsidR="00D76D11" w:rsidRPr="00D76D11">
              <w:rPr>
                <w:noProof/>
                <w:webHidden/>
              </w:rPr>
              <w:fldChar w:fldCharType="begin"/>
            </w:r>
            <w:r w:rsidR="00D76D11" w:rsidRPr="00D76D11">
              <w:rPr>
                <w:noProof/>
                <w:webHidden/>
              </w:rPr>
              <w:instrText xml:space="preserve"> PAGEREF _Toc413851866 \h </w:instrText>
            </w:r>
            <w:r w:rsidR="00D76D11" w:rsidRPr="00D76D11">
              <w:rPr>
                <w:noProof/>
                <w:webHidden/>
              </w:rPr>
            </w:r>
            <w:r w:rsidR="00D76D11" w:rsidRPr="00D76D11">
              <w:rPr>
                <w:noProof/>
                <w:webHidden/>
              </w:rPr>
              <w:fldChar w:fldCharType="separate"/>
            </w:r>
            <w:r>
              <w:rPr>
                <w:noProof/>
                <w:webHidden/>
              </w:rPr>
              <w:t>9</w:t>
            </w:r>
            <w:r w:rsidR="00D76D11" w:rsidRPr="00D76D11">
              <w:rPr>
                <w:noProof/>
                <w:webHidden/>
              </w:rPr>
              <w:fldChar w:fldCharType="end"/>
            </w:r>
          </w:hyperlink>
        </w:p>
        <w:p w14:paraId="6EFF1F3E" w14:textId="73D8DC24" w:rsidR="00D76D11" w:rsidRPr="00D76D11" w:rsidRDefault="00F8253B" w:rsidP="00D76D11">
          <w:pPr>
            <w:pStyle w:val="TOC2"/>
            <w:rPr>
              <w:rFonts w:eastAsiaTheme="minorEastAsia"/>
              <w:noProof/>
              <w:lang w:eastAsia="en-AU"/>
            </w:rPr>
          </w:pPr>
          <w:hyperlink w:anchor="_Toc413851867" w:history="1">
            <w:r w:rsidR="00D76D11" w:rsidRPr="00D76D11">
              <w:rPr>
                <w:rStyle w:val="Hyperlink"/>
                <w:rFonts w:cstheme="minorHAnsi"/>
                <w:noProof/>
              </w:rPr>
              <w:t>3.6.</w:t>
            </w:r>
            <w:r w:rsidR="00D76D11" w:rsidRPr="00D76D11">
              <w:rPr>
                <w:rFonts w:eastAsiaTheme="minorEastAsia"/>
                <w:noProof/>
                <w:lang w:eastAsia="en-AU"/>
              </w:rPr>
              <w:tab/>
            </w:r>
            <w:r w:rsidR="00D76D11" w:rsidRPr="00D76D11">
              <w:rPr>
                <w:rStyle w:val="Hyperlink"/>
                <w:rFonts w:cstheme="minorHAnsi"/>
                <w:noProof/>
              </w:rPr>
              <w:t>Eligibility for Regional Travel Assistance</w:t>
            </w:r>
            <w:r w:rsidR="004F6ED3">
              <w:rPr>
                <w:rStyle w:val="Hyperlink"/>
                <w:rFonts w:cstheme="minorHAnsi"/>
                <w:noProof/>
              </w:rPr>
              <w:t xml:space="preserve"> Grant</w:t>
            </w:r>
            <w:r w:rsidR="00D76D11" w:rsidRPr="00D76D11">
              <w:rPr>
                <w:rStyle w:val="Hyperlink"/>
                <w:rFonts w:cstheme="minorHAnsi"/>
                <w:noProof/>
              </w:rPr>
              <w:t xml:space="preserve"> – FDC and IHC</w:t>
            </w:r>
            <w:r w:rsidR="00D76D11" w:rsidRPr="00D76D11">
              <w:rPr>
                <w:noProof/>
                <w:webHidden/>
              </w:rPr>
              <w:tab/>
            </w:r>
            <w:r w:rsidR="00D76D11" w:rsidRPr="00D76D11">
              <w:rPr>
                <w:noProof/>
                <w:webHidden/>
              </w:rPr>
              <w:fldChar w:fldCharType="begin"/>
            </w:r>
            <w:r w:rsidR="00D76D11" w:rsidRPr="00D76D11">
              <w:rPr>
                <w:noProof/>
                <w:webHidden/>
              </w:rPr>
              <w:instrText xml:space="preserve"> PAGEREF _Toc413851867 \h </w:instrText>
            </w:r>
            <w:r w:rsidR="00D76D11" w:rsidRPr="00D76D11">
              <w:rPr>
                <w:noProof/>
                <w:webHidden/>
              </w:rPr>
            </w:r>
            <w:r w:rsidR="00D76D11" w:rsidRPr="00D76D11">
              <w:rPr>
                <w:noProof/>
                <w:webHidden/>
              </w:rPr>
              <w:fldChar w:fldCharType="separate"/>
            </w:r>
            <w:r>
              <w:rPr>
                <w:noProof/>
                <w:webHidden/>
              </w:rPr>
              <w:t>9</w:t>
            </w:r>
            <w:r w:rsidR="00D76D11" w:rsidRPr="00D76D11">
              <w:rPr>
                <w:noProof/>
                <w:webHidden/>
              </w:rPr>
              <w:fldChar w:fldCharType="end"/>
            </w:r>
          </w:hyperlink>
        </w:p>
        <w:p w14:paraId="4C5E6D82" w14:textId="77777777" w:rsidR="00D76D11" w:rsidRPr="00D76D11" w:rsidRDefault="00F8253B" w:rsidP="00D76D11">
          <w:pPr>
            <w:pStyle w:val="TOC2"/>
            <w:rPr>
              <w:rFonts w:eastAsiaTheme="minorEastAsia"/>
              <w:noProof/>
              <w:lang w:eastAsia="en-AU"/>
            </w:rPr>
          </w:pPr>
          <w:hyperlink w:anchor="_Toc413851868" w:history="1">
            <w:r w:rsidR="00D76D11" w:rsidRPr="00D76D11">
              <w:rPr>
                <w:rStyle w:val="Hyperlink"/>
                <w:rFonts w:cstheme="minorHAnsi"/>
                <w:noProof/>
              </w:rPr>
              <w:t>3.7.</w:t>
            </w:r>
            <w:r w:rsidR="00D76D11" w:rsidRPr="00D76D11">
              <w:rPr>
                <w:rFonts w:eastAsiaTheme="minorEastAsia"/>
                <w:noProof/>
                <w:lang w:eastAsia="en-AU"/>
              </w:rPr>
              <w:tab/>
            </w:r>
            <w:r w:rsidR="00D76D11" w:rsidRPr="00D76D11">
              <w:rPr>
                <w:rStyle w:val="Hyperlink"/>
                <w:rFonts w:cstheme="minorHAnsi"/>
                <w:noProof/>
              </w:rPr>
              <w:t>Eligibility for Operational Support – Occasional Care (OCC)</w:t>
            </w:r>
            <w:r w:rsidR="00D76D11" w:rsidRPr="00D76D11">
              <w:rPr>
                <w:noProof/>
                <w:webHidden/>
              </w:rPr>
              <w:tab/>
            </w:r>
            <w:r w:rsidR="00D76D11" w:rsidRPr="00D76D11">
              <w:rPr>
                <w:noProof/>
                <w:webHidden/>
              </w:rPr>
              <w:fldChar w:fldCharType="begin"/>
            </w:r>
            <w:r w:rsidR="00D76D11" w:rsidRPr="00D76D11">
              <w:rPr>
                <w:noProof/>
                <w:webHidden/>
              </w:rPr>
              <w:instrText xml:space="preserve"> PAGEREF _Toc413851868 \h </w:instrText>
            </w:r>
            <w:r w:rsidR="00D76D11" w:rsidRPr="00D76D11">
              <w:rPr>
                <w:noProof/>
                <w:webHidden/>
              </w:rPr>
            </w:r>
            <w:r w:rsidR="00D76D11" w:rsidRPr="00D76D11">
              <w:rPr>
                <w:noProof/>
                <w:webHidden/>
              </w:rPr>
              <w:fldChar w:fldCharType="separate"/>
            </w:r>
            <w:r>
              <w:rPr>
                <w:noProof/>
                <w:webHidden/>
              </w:rPr>
              <w:t>10</w:t>
            </w:r>
            <w:r w:rsidR="00D76D11" w:rsidRPr="00D76D11">
              <w:rPr>
                <w:noProof/>
                <w:webHidden/>
              </w:rPr>
              <w:fldChar w:fldCharType="end"/>
            </w:r>
          </w:hyperlink>
        </w:p>
        <w:p w14:paraId="5D9BE1ED" w14:textId="5DC5DC4D" w:rsidR="00D76D11" w:rsidRPr="00D76D11" w:rsidRDefault="00F8253B" w:rsidP="00D76D11">
          <w:pPr>
            <w:pStyle w:val="TOC2"/>
            <w:rPr>
              <w:rFonts w:eastAsiaTheme="minorEastAsia"/>
              <w:noProof/>
              <w:lang w:eastAsia="en-AU"/>
            </w:rPr>
          </w:pPr>
          <w:hyperlink w:anchor="_Toc413851869" w:history="1">
            <w:r w:rsidR="00D76D11" w:rsidRPr="00D76D11">
              <w:rPr>
                <w:rStyle w:val="Hyperlink"/>
                <w:rFonts w:cstheme="minorHAnsi"/>
                <w:noProof/>
              </w:rPr>
              <w:t>3.8.</w:t>
            </w:r>
            <w:r w:rsidR="00D76D11" w:rsidRPr="00D76D11">
              <w:rPr>
                <w:rFonts w:eastAsiaTheme="minorEastAsia"/>
                <w:noProof/>
                <w:lang w:eastAsia="en-AU"/>
              </w:rPr>
              <w:tab/>
            </w:r>
            <w:r w:rsidR="00D76D11" w:rsidRPr="00D76D11">
              <w:rPr>
                <w:rStyle w:val="Hyperlink"/>
                <w:rFonts w:cstheme="minorHAnsi"/>
                <w:noProof/>
              </w:rPr>
              <w:t>Eligibility for Non-</w:t>
            </w:r>
            <w:r w:rsidR="004F6ED3">
              <w:rPr>
                <w:rStyle w:val="Hyperlink"/>
                <w:rFonts w:cstheme="minorHAnsi"/>
                <w:noProof/>
              </w:rPr>
              <w:t>F</w:t>
            </w:r>
            <w:r w:rsidR="00D76D11" w:rsidRPr="00D76D11">
              <w:rPr>
                <w:rStyle w:val="Hyperlink"/>
                <w:rFonts w:cstheme="minorHAnsi"/>
                <w:noProof/>
              </w:rPr>
              <w:t>ormula Funding – Non-Formula Funded Occasional Care</w:t>
            </w:r>
            <w:r w:rsidR="00D76D11" w:rsidRPr="00D76D11">
              <w:rPr>
                <w:noProof/>
                <w:webHidden/>
              </w:rPr>
              <w:tab/>
            </w:r>
            <w:r w:rsidR="00D76D11" w:rsidRPr="00D76D11">
              <w:rPr>
                <w:noProof/>
                <w:webHidden/>
              </w:rPr>
              <w:fldChar w:fldCharType="begin"/>
            </w:r>
            <w:r w:rsidR="00D76D11" w:rsidRPr="00D76D11">
              <w:rPr>
                <w:noProof/>
                <w:webHidden/>
              </w:rPr>
              <w:instrText xml:space="preserve"> PAGEREF _Toc413851869 \h </w:instrText>
            </w:r>
            <w:r w:rsidR="00D76D11" w:rsidRPr="00D76D11">
              <w:rPr>
                <w:noProof/>
                <w:webHidden/>
              </w:rPr>
            </w:r>
            <w:r w:rsidR="00D76D11" w:rsidRPr="00D76D11">
              <w:rPr>
                <w:noProof/>
                <w:webHidden/>
              </w:rPr>
              <w:fldChar w:fldCharType="separate"/>
            </w:r>
            <w:r>
              <w:rPr>
                <w:noProof/>
                <w:webHidden/>
              </w:rPr>
              <w:t>10</w:t>
            </w:r>
            <w:r w:rsidR="00D76D11" w:rsidRPr="00D76D11">
              <w:rPr>
                <w:noProof/>
                <w:webHidden/>
              </w:rPr>
              <w:fldChar w:fldCharType="end"/>
            </w:r>
          </w:hyperlink>
        </w:p>
        <w:p w14:paraId="403728CC" w14:textId="77777777" w:rsidR="00D76D11" w:rsidRPr="00D76D11" w:rsidRDefault="00F8253B" w:rsidP="00D76D11">
          <w:pPr>
            <w:pStyle w:val="TOC1"/>
            <w:rPr>
              <w:rFonts w:eastAsiaTheme="minorEastAsia"/>
              <w:lang w:eastAsia="en-AU"/>
            </w:rPr>
          </w:pPr>
          <w:hyperlink w:anchor="_Toc413851870" w:history="1">
            <w:r w:rsidR="00D76D11" w:rsidRPr="00D76D11">
              <w:rPr>
                <w:rStyle w:val="Hyperlink"/>
              </w:rPr>
              <w:t>4.</w:t>
            </w:r>
            <w:r w:rsidR="00D76D11" w:rsidRPr="00D76D11">
              <w:rPr>
                <w:rFonts w:eastAsiaTheme="minorEastAsia"/>
                <w:lang w:eastAsia="en-AU"/>
              </w:rPr>
              <w:tab/>
            </w:r>
            <w:r w:rsidR="00D76D11" w:rsidRPr="00D76D11">
              <w:rPr>
                <w:rStyle w:val="Hyperlink"/>
              </w:rPr>
              <w:t>How to Apply</w:t>
            </w:r>
            <w:r w:rsidR="00D76D11" w:rsidRPr="00D76D11">
              <w:rPr>
                <w:webHidden/>
              </w:rPr>
              <w:tab/>
            </w:r>
            <w:r w:rsidR="00D76D11" w:rsidRPr="00D76D11">
              <w:rPr>
                <w:webHidden/>
              </w:rPr>
              <w:fldChar w:fldCharType="begin"/>
            </w:r>
            <w:r w:rsidR="00D76D11" w:rsidRPr="00D76D11">
              <w:rPr>
                <w:webHidden/>
              </w:rPr>
              <w:instrText xml:space="preserve"> PAGEREF _Toc413851870 \h </w:instrText>
            </w:r>
            <w:r w:rsidR="00D76D11" w:rsidRPr="00D76D11">
              <w:rPr>
                <w:webHidden/>
              </w:rPr>
            </w:r>
            <w:r w:rsidR="00D76D11" w:rsidRPr="00D76D11">
              <w:rPr>
                <w:webHidden/>
              </w:rPr>
              <w:fldChar w:fldCharType="separate"/>
            </w:r>
            <w:r>
              <w:rPr>
                <w:webHidden/>
              </w:rPr>
              <w:t>11</w:t>
            </w:r>
            <w:r w:rsidR="00D76D11" w:rsidRPr="00D76D11">
              <w:rPr>
                <w:webHidden/>
              </w:rPr>
              <w:fldChar w:fldCharType="end"/>
            </w:r>
          </w:hyperlink>
        </w:p>
        <w:p w14:paraId="1F2502F0" w14:textId="77777777" w:rsidR="00D76D11" w:rsidRPr="00D76D11" w:rsidRDefault="00F8253B" w:rsidP="00D76D11">
          <w:pPr>
            <w:pStyle w:val="TOC2"/>
            <w:rPr>
              <w:rFonts w:eastAsiaTheme="minorEastAsia"/>
              <w:noProof/>
              <w:lang w:eastAsia="en-AU"/>
            </w:rPr>
          </w:pPr>
          <w:hyperlink w:anchor="_Toc413851871" w:history="1">
            <w:r w:rsidR="00D76D11" w:rsidRPr="00D76D11">
              <w:rPr>
                <w:rStyle w:val="Hyperlink"/>
                <w:rFonts w:cstheme="minorHAnsi"/>
                <w:noProof/>
              </w:rPr>
              <w:t>4.1.</w:t>
            </w:r>
            <w:r w:rsidR="00D76D11" w:rsidRPr="00D76D11">
              <w:rPr>
                <w:rFonts w:eastAsiaTheme="minorEastAsia"/>
                <w:noProof/>
                <w:lang w:eastAsia="en-AU"/>
              </w:rPr>
              <w:tab/>
            </w:r>
            <w:r w:rsidR="00D76D11" w:rsidRPr="00D76D11">
              <w:rPr>
                <w:rStyle w:val="Hyperlink"/>
                <w:rFonts w:cstheme="minorHAnsi"/>
                <w:noProof/>
              </w:rPr>
              <w:t>Download the Application Form</w:t>
            </w:r>
            <w:r w:rsidR="00D76D11" w:rsidRPr="00D76D11">
              <w:rPr>
                <w:noProof/>
                <w:webHidden/>
              </w:rPr>
              <w:tab/>
            </w:r>
            <w:r w:rsidR="00D76D11" w:rsidRPr="00D76D11">
              <w:rPr>
                <w:noProof/>
                <w:webHidden/>
              </w:rPr>
              <w:fldChar w:fldCharType="begin"/>
            </w:r>
            <w:r w:rsidR="00D76D11" w:rsidRPr="00D76D11">
              <w:rPr>
                <w:noProof/>
                <w:webHidden/>
              </w:rPr>
              <w:instrText xml:space="preserve"> PAGEREF _Toc413851871 \h </w:instrText>
            </w:r>
            <w:r w:rsidR="00D76D11" w:rsidRPr="00D76D11">
              <w:rPr>
                <w:noProof/>
                <w:webHidden/>
              </w:rPr>
            </w:r>
            <w:r w:rsidR="00D76D11" w:rsidRPr="00D76D11">
              <w:rPr>
                <w:noProof/>
                <w:webHidden/>
              </w:rPr>
              <w:fldChar w:fldCharType="separate"/>
            </w:r>
            <w:r>
              <w:rPr>
                <w:noProof/>
                <w:webHidden/>
              </w:rPr>
              <w:t>11</w:t>
            </w:r>
            <w:r w:rsidR="00D76D11" w:rsidRPr="00D76D11">
              <w:rPr>
                <w:noProof/>
                <w:webHidden/>
              </w:rPr>
              <w:fldChar w:fldCharType="end"/>
            </w:r>
          </w:hyperlink>
        </w:p>
        <w:p w14:paraId="69EE6915" w14:textId="77777777" w:rsidR="00D76D11" w:rsidRPr="00D76D11" w:rsidRDefault="00F8253B" w:rsidP="00D76D11">
          <w:pPr>
            <w:pStyle w:val="TOC2"/>
            <w:rPr>
              <w:rFonts w:eastAsiaTheme="minorEastAsia"/>
              <w:noProof/>
              <w:lang w:eastAsia="en-AU"/>
            </w:rPr>
          </w:pPr>
          <w:hyperlink w:anchor="_Toc413851872" w:history="1">
            <w:r w:rsidR="00D76D11" w:rsidRPr="00D76D11">
              <w:rPr>
                <w:rStyle w:val="Hyperlink"/>
                <w:rFonts w:cstheme="minorHAnsi"/>
                <w:noProof/>
              </w:rPr>
              <w:t>4.2.</w:t>
            </w:r>
            <w:r w:rsidR="00D76D11" w:rsidRPr="00D76D11">
              <w:rPr>
                <w:rFonts w:eastAsiaTheme="minorEastAsia"/>
                <w:noProof/>
                <w:lang w:eastAsia="en-AU"/>
              </w:rPr>
              <w:tab/>
            </w:r>
            <w:r w:rsidR="00D76D11" w:rsidRPr="00D76D11">
              <w:rPr>
                <w:rStyle w:val="Hyperlink"/>
                <w:rFonts w:cstheme="minorHAnsi"/>
                <w:noProof/>
              </w:rPr>
              <w:t>Asking Questions</w:t>
            </w:r>
            <w:r w:rsidR="00D76D11" w:rsidRPr="00D76D11">
              <w:rPr>
                <w:noProof/>
                <w:webHidden/>
              </w:rPr>
              <w:tab/>
            </w:r>
            <w:r w:rsidR="00D76D11" w:rsidRPr="00D76D11">
              <w:rPr>
                <w:noProof/>
                <w:webHidden/>
              </w:rPr>
              <w:fldChar w:fldCharType="begin"/>
            </w:r>
            <w:r w:rsidR="00D76D11" w:rsidRPr="00D76D11">
              <w:rPr>
                <w:noProof/>
                <w:webHidden/>
              </w:rPr>
              <w:instrText xml:space="preserve"> PAGEREF _Toc413851872 \h </w:instrText>
            </w:r>
            <w:r w:rsidR="00D76D11" w:rsidRPr="00D76D11">
              <w:rPr>
                <w:noProof/>
                <w:webHidden/>
              </w:rPr>
            </w:r>
            <w:r w:rsidR="00D76D11" w:rsidRPr="00D76D11">
              <w:rPr>
                <w:noProof/>
                <w:webHidden/>
              </w:rPr>
              <w:fldChar w:fldCharType="separate"/>
            </w:r>
            <w:r>
              <w:rPr>
                <w:noProof/>
                <w:webHidden/>
              </w:rPr>
              <w:t>11</w:t>
            </w:r>
            <w:r w:rsidR="00D76D11" w:rsidRPr="00D76D11">
              <w:rPr>
                <w:noProof/>
                <w:webHidden/>
              </w:rPr>
              <w:fldChar w:fldCharType="end"/>
            </w:r>
          </w:hyperlink>
        </w:p>
        <w:p w14:paraId="7A4237CC" w14:textId="77777777" w:rsidR="00D76D11" w:rsidRPr="00D76D11" w:rsidRDefault="00F8253B" w:rsidP="00D76D11">
          <w:pPr>
            <w:pStyle w:val="TOC2"/>
            <w:rPr>
              <w:rFonts w:eastAsiaTheme="minorEastAsia"/>
              <w:noProof/>
              <w:lang w:eastAsia="en-AU"/>
            </w:rPr>
          </w:pPr>
          <w:hyperlink w:anchor="_Toc413851873" w:history="1">
            <w:r w:rsidR="00D76D11" w:rsidRPr="00D76D11">
              <w:rPr>
                <w:rStyle w:val="Hyperlink"/>
                <w:rFonts w:cstheme="minorHAnsi"/>
                <w:noProof/>
              </w:rPr>
              <w:t>4.3.</w:t>
            </w:r>
            <w:r w:rsidR="00D76D11" w:rsidRPr="00D76D11">
              <w:rPr>
                <w:rFonts w:eastAsiaTheme="minorEastAsia"/>
                <w:noProof/>
                <w:lang w:eastAsia="en-AU"/>
              </w:rPr>
              <w:tab/>
            </w:r>
            <w:r w:rsidR="00D76D11" w:rsidRPr="00D76D11">
              <w:rPr>
                <w:rStyle w:val="Hyperlink"/>
                <w:rFonts w:cstheme="minorHAnsi"/>
                <w:noProof/>
              </w:rPr>
              <w:t>Completing the Form</w:t>
            </w:r>
            <w:r w:rsidR="00D76D11" w:rsidRPr="00D76D11">
              <w:rPr>
                <w:noProof/>
                <w:webHidden/>
              </w:rPr>
              <w:tab/>
            </w:r>
            <w:r w:rsidR="00D76D11" w:rsidRPr="00D76D11">
              <w:rPr>
                <w:noProof/>
                <w:webHidden/>
              </w:rPr>
              <w:fldChar w:fldCharType="begin"/>
            </w:r>
            <w:r w:rsidR="00D76D11" w:rsidRPr="00D76D11">
              <w:rPr>
                <w:noProof/>
                <w:webHidden/>
              </w:rPr>
              <w:instrText xml:space="preserve"> PAGEREF _Toc413851873 \h </w:instrText>
            </w:r>
            <w:r w:rsidR="00D76D11" w:rsidRPr="00D76D11">
              <w:rPr>
                <w:noProof/>
                <w:webHidden/>
              </w:rPr>
            </w:r>
            <w:r w:rsidR="00D76D11" w:rsidRPr="00D76D11">
              <w:rPr>
                <w:noProof/>
                <w:webHidden/>
              </w:rPr>
              <w:fldChar w:fldCharType="separate"/>
            </w:r>
            <w:r>
              <w:rPr>
                <w:noProof/>
                <w:webHidden/>
              </w:rPr>
              <w:t>11</w:t>
            </w:r>
            <w:r w:rsidR="00D76D11" w:rsidRPr="00D76D11">
              <w:rPr>
                <w:noProof/>
                <w:webHidden/>
              </w:rPr>
              <w:fldChar w:fldCharType="end"/>
            </w:r>
          </w:hyperlink>
        </w:p>
        <w:p w14:paraId="59637FE6" w14:textId="77777777" w:rsidR="00D76D11" w:rsidRPr="00D76D11" w:rsidRDefault="00F8253B" w:rsidP="00D76D11">
          <w:pPr>
            <w:pStyle w:val="TOC2"/>
            <w:rPr>
              <w:rFonts w:eastAsiaTheme="minorEastAsia"/>
              <w:noProof/>
              <w:lang w:eastAsia="en-AU"/>
            </w:rPr>
          </w:pPr>
          <w:hyperlink w:anchor="_Toc413851874" w:history="1">
            <w:r w:rsidR="00D76D11" w:rsidRPr="00D76D11">
              <w:rPr>
                <w:rStyle w:val="Hyperlink"/>
                <w:rFonts w:cstheme="minorHAnsi"/>
                <w:noProof/>
              </w:rPr>
              <w:t>4.4.</w:t>
            </w:r>
            <w:r w:rsidR="00D76D11" w:rsidRPr="00D76D11">
              <w:rPr>
                <w:rFonts w:eastAsiaTheme="minorEastAsia"/>
                <w:noProof/>
                <w:lang w:eastAsia="en-AU"/>
              </w:rPr>
              <w:tab/>
            </w:r>
            <w:r w:rsidR="00D76D11" w:rsidRPr="00D76D11">
              <w:rPr>
                <w:rStyle w:val="Hyperlink"/>
                <w:rFonts w:cstheme="minorHAnsi"/>
                <w:noProof/>
              </w:rPr>
              <w:t>Next Steps</w:t>
            </w:r>
            <w:r w:rsidR="00D76D11" w:rsidRPr="00D76D11">
              <w:rPr>
                <w:noProof/>
                <w:webHidden/>
              </w:rPr>
              <w:tab/>
            </w:r>
            <w:r w:rsidR="00D76D11" w:rsidRPr="00D76D11">
              <w:rPr>
                <w:noProof/>
                <w:webHidden/>
              </w:rPr>
              <w:fldChar w:fldCharType="begin"/>
            </w:r>
            <w:r w:rsidR="00D76D11" w:rsidRPr="00D76D11">
              <w:rPr>
                <w:noProof/>
                <w:webHidden/>
              </w:rPr>
              <w:instrText xml:space="preserve"> PAGEREF _Toc413851874 \h </w:instrText>
            </w:r>
            <w:r w:rsidR="00D76D11" w:rsidRPr="00D76D11">
              <w:rPr>
                <w:noProof/>
                <w:webHidden/>
              </w:rPr>
            </w:r>
            <w:r w:rsidR="00D76D11" w:rsidRPr="00D76D11">
              <w:rPr>
                <w:noProof/>
                <w:webHidden/>
              </w:rPr>
              <w:fldChar w:fldCharType="separate"/>
            </w:r>
            <w:r>
              <w:rPr>
                <w:noProof/>
                <w:webHidden/>
              </w:rPr>
              <w:t>11</w:t>
            </w:r>
            <w:r w:rsidR="00D76D11" w:rsidRPr="00D76D11">
              <w:rPr>
                <w:noProof/>
                <w:webHidden/>
              </w:rPr>
              <w:fldChar w:fldCharType="end"/>
            </w:r>
          </w:hyperlink>
        </w:p>
        <w:p w14:paraId="592E7EE2" w14:textId="77777777" w:rsidR="00D76D11" w:rsidRPr="00D76D11" w:rsidRDefault="00F8253B" w:rsidP="00D76D11">
          <w:pPr>
            <w:pStyle w:val="TOC1"/>
            <w:rPr>
              <w:rFonts w:eastAsiaTheme="minorEastAsia"/>
              <w:lang w:eastAsia="en-AU"/>
            </w:rPr>
          </w:pPr>
          <w:hyperlink w:anchor="_Toc413851875" w:history="1">
            <w:r w:rsidR="00D76D11" w:rsidRPr="00D76D11">
              <w:rPr>
                <w:rStyle w:val="Hyperlink"/>
              </w:rPr>
              <w:t>5.</w:t>
            </w:r>
            <w:r w:rsidR="00D76D11" w:rsidRPr="00D76D11">
              <w:rPr>
                <w:rFonts w:eastAsiaTheme="minorEastAsia"/>
                <w:lang w:eastAsia="en-AU"/>
              </w:rPr>
              <w:tab/>
            </w:r>
            <w:r w:rsidR="00D76D11" w:rsidRPr="00D76D11">
              <w:rPr>
                <w:rStyle w:val="Hyperlink"/>
              </w:rPr>
              <w:t>Additional Information</w:t>
            </w:r>
            <w:r w:rsidR="00D76D11" w:rsidRPr="00D76D11">
              <w:rPr>
                <w:webHidden/>
              </w:rPr>
              <w:tab/>
            </w:r>
            <w:r w:rsidR="00D76D11" w:rsidRPr="00D76D11">
              <w:rPr>
                <w:webHidden/>
              </w:rPr>
              <w:fldChar w:fldCharType="begin"/>
            </w:r>
            <w:r w:rsidR="00D76D11" w:rsidRPr="00D76D11">
              <w:rPr>
                <w:webHidden/>
              </w:rPr>
              <w:instrText xml:space="preserve"> PAGEREF _Toc413851875 \h </w:instrText>
            </w:r>
            <w:r w:rsidR="00D76D11" w:rsidRPr="00D76D11">
              <w:rPr>
                <w:webHidden/>
              </w:rPr>
            </w:r>
            <w:r w:rsidR="00D76D11" w:rsidRPr="00D76D11">
              <w:rPr>
                <w:webHidden/>
              </w:rPr>
              <w:fldChar w:fldCharType="separate"/>
            </w:r>
            <w:r>
              <w:rPr>
                <w:webHidden/>
              </w:rPr>
              <w:t>12</w:t>
            </w:r>
            <w:r w:rsidR="00D76D11" w:rsidRPr="00D76D11">
              <w:rPr>
                <w:webHidden/>
              </w:rPr>
              <w:fldChar w:fldCharType="end"/>
            </w:r>
          </w:hyperlink>
        </w:p>
        <w:p w14:paraId="67C68641" w14:textId="77777777" w:rsidR="00D76D11" w:rsidRPr="00D76D11" w:rsidRDefault="00F8253B" w:rsidP="00D76D11">
          <w:pPr>
            <w:pStyle w:val="TOC2"/>
            <w:rPr>
              <w:rFonts w:eastAsiaTheme="minorEastAsia"/>
              <w:noProof/>
              <w:lang w:eastAsia="en-AU"/>
            </w:rPr>
          </w:pPr>
          <w:hyperlink w:anchor="_Toc413851876" w:history="1">
            <w:r w:rsidR="00D76D11" w:rsidRPr="00D76D11">
              <w:rPr>
                <w:rStyle w:val="Hyperlink"/>
                <w:rFonts w:cstheme="minorHAnsi"/>
                <w:noProof/>
              </w:rPr>
              <w:t>5.1.</w:t>
            </w:r>
            <w:r w:rsidR="00D76D11" w:rsidRPr="00D76D11">
              <w:rPr>
                <w:rFonts w:eastAsiaTheme="minorEastAsia"/>
                <w:noProof/>
                <w:lang w:eastAsia="en-AU"/>
              </w:rPr>
              <w:tab/>
            </w:r>
            <w:r w:rsidR="00D76D11" w:rsidRPr="00D76D11">
              <w:rPr>
                <w:rStyle w:val="Hyperlink"/>
                <w:rFonts w:cstheme="minorHAnsi"/>
                <w:noProof/>
              </w:rPr>
              <w:t>Use of Demography and Geography</w:t>
            </w:r>
            <w:r w:rsidR="00D76D11" w:rsidRPr="00D76D11">
              <w:rPr>
                <w:noProof/>
                <w:webHidden/>
              </w:rPr>
              <w:tab/>
            </w:r>
            <w:r w:rsidR="00D76D11" w:rsidRPr="00D76D11">
              <w:rPr>
                <w:noProof/>
                <w:webHidden/>
              </w:rPr>
              <w:fldChar w:fldCharType="begin"/>
            </w:r>
            <w:r w:rsidR="00D76D11" w:rsidRPr="00D76D11">
              <w:rPr>
                <w:noProof/>
                <w:webHidden/>
              </w:rPr>
              <w:instrText xml:space="preserve"> PAGEREF _Toc413851876 \h </w:instrText>
            </w:r>
            <w:r w:rsidR="00D76D11" w:rsidRPr="00D76D11">
              <w:rPr>
                <w:noProof/>
                <w:webHidden/>
              </w:rPr>
            </w:r>
            <w:r w:rsidR="00D76D11" w:rsidRPr="00D76D11">
              <w:rPr>
                <w:noProof/>
                <w:webHidden/>
              </w:rPr>
              <w:fldChar w:fldCharType="separate"/>
            </w:r>
            <w:r>
              <w:rPr>
                <w:noProof/>
                <w:webHidden/>
              </w:rPr>
              <w:t>12</w:t>
            </w:r>
            <w:r w:rsidR="00D76D11" w:rsidRPr="00D76D11">
              <w:rPr>
                <w:noProof/>
                <w:webHidden/>
              </w:rPr>
              <w:fldChar w:fldCharType="end"/>
            </w:r>
          </w:hyperlink>
        </w:p>
        <w:p w14:paraId="461969DE" w14:textId="77777777" w:rsidR="00D76D11" w:rsidRPr="00D76D11" w:rsidRDefault="00F8253B" w:rsidP="00D76D11">
          <w:pPr>
            <w:pStyle w:val="TOC3"/>
            <w:rPr>
              <w:noProof/>
            </w:rPr>
          </w:pPr>
          <w:hyperlink w:anchor="_Toc413851877" w:history="1">
            <w:r w:rsidR="00D76D11" w:rsidRPr="00D76D11">
              <w:rPr>
                <w:rStyle w:val="Hyperlink"/>
                <w:rFonts w:cstheme="minorHAnsi"/>
                <w:noProof/>
              </w:rPr>
              <w:t>5.1.1.</w:t>
            </w:r>
            <w:r w:rsidR="00D76D11" w:rsidRPr="00D76D11">
              <w:rPr>
                <w:noProof/>
              </w:rPr>
              <w:tab/>
            </w:r>
            <w:r w:rsidR="00D76D11" w:rsidRPr="00D76D11">
              <w:rPr>
                <w:rStyle w:val="Hyperlink"/>
                <w:rFonts w:cstheme="minorHAnsi"/>
                <w:noProof/>
              </w:rPr>
              <w:t>Use of latest Census Information</w:t>
            </w:r>
            <w:r w:rsidR="00D76D11" w:rsidRPr="00D76D11">
              <w:rPr>
                <w:noProof/>
                <w:webHidden/>
              </w:rPr>
              <w:tab/>
            </w:r>
            <w:r w:rsidR="00D76D11" w:rsidRPr="00D76D11">
              <w:rPr>
                <w:noProof/>
                <w:webHidden/>
              </w:rPr>
              <w:fldChar w:fldCharType="begin"/>
            </w:r>
            <w:r w:rsidR="00D76D11" w:rsidRPr="00D76D11">
              <w:rPr>
                <w:noProof/>
                <w:webHidden/>
              </w:rPr>
              <w:instrText xml:space="preserve"> PAGEREF _Toc413851877 \h </w:instrText>
            </w:r>
            <w:r w:rsidR="00D76D11" w:rsidRPr="00D76D11">
              <w:rPr>
                <w:noProof/>
                <w:webHidden/>
              </w:rPr>
            </w:r>
            <w:r w:rsidR="00D76D11" w:rsidRPr="00D76D11">
              <w:rPr>
                <w:noProof/>
                <w:webHidden/>
              </w:rPr>
              <w:fldChar w:fldCharType="separate"/>
            </w:r>
            <w:r>
              <w:rPr>
                <w:noProof/>
                <w:webHidden/>
              </w:rPr>
              <w:t>12</w:t>
            </w:r>
            <w:r w:rsidR="00D76D11" w:rsidRPr="00D76D11">
              <w:rPr>
                <w:noProof/>
                <w:webHidden/>
              </w:rPr>
              <w:fldChar w:fldCharType="end"/>
            </w:r>
          </w:hyperlink>
        </w:p>
        <w:p w14:paraId="57FF45F5" w14:textId="77777777" w:rsidR="00D76D11" w:rsidRPr="00D76D11" w:rsidRDefault="00F8253B" w:rsidP="00D76D11">
          <w:pPr>
            <w:pStyle w:val="TOC3"/>
            <w:rPr>
              <w:noProof/>
            </w:rPr>
          </w:pPr>
          <w:hyperlink w:anchor="_Toc413851878" w:history="1">
            <w:r w:rsidR="00D76D11" w:rsidRPr="00D76D11">
              <w:rPr>
                <w:rStyle w:val="Hyperlink"/>
                <w:rFonts w:cstheme="minorHAnsi"/>
                <w:noProof/>
              </w:rPr>
              <w:t>5.1.2.</w:t>
            </w:r>
            <w:r w:rsidR="00D76D11" w:rsidRPr="00D76D11">
              <w:rPr>
                <w:noProof/>
              </w:rPr>
              <w:tab/>
            </w:r>
            <w:r w:rsidR="00D76D11" w:rsidRPr="00D76D11">
              <w:rPr>
                <w:rStyle w:val="Hyperlink"/>
                <w:rFonts w:cstheme="minorHAnsi"/>
                <w:noProof/>
              </w:rPr>
              <w:t>Australian Statistical Geography Standard (ASGS)</w:t>
            </w:r>
            <w:r w:rsidR="00D76D11" w:rsidRPr="00D76D11">
              <w:rPr>
                <w:noProof/>
                <w:webHidden/>
              </w:rPr>
              <w:tab/>
            </w:r>
            <w:r w:rsidR="00D76D11" w:rsidRPr="00D76D11">
              <w:rPr>
                <w:noProof/>
                <w:webHidden/>
              </w:rPr>
              <w:fldChar w:fldCharType="begin"/>
            </w:r>
            <w:r w:rsidR="00D76D11" w:rsidRPr="00D76D11">
              <w:rPr>
                <w:noProof/>
                <w:webHidden/>
              </w:rPr>
              <w:instrText xml:space="preserve"> PAGEREF _Toc413851878 \h </w:instrText>
            </w:r>
            <w:r w:rsidR="00D76D11" w:rsidRPr="00D76D11">
              <w:rPr>
                <w:noProof/>
                <w:webHidden/>
              </w:rPr>
            </w:r>
            <w:r w:rsidR="00D76D11" w:rsidRPr="00D76D11">
              <w:rPr>
                <w:noProof/>
                <w:webHidden/>
              </w:rPr>
              <w:fldChar w:fldCharType="separate"/>
            </w:r>
            <w:r>
              <w:rPr>
                <w:noProof/>
                <w:webHidden/>
              </w:rPr>
              <w:t>12</w:t>
            </w:r>
            <w:r w:rsidR="00D76D11" w:rsidRPr="00D76D11">
              <w:rPr>
                <w:noProof/>
                <w:webHidden/>
              </w:rPr>
              <w:fldChar w:fldCharType="end"/>
            </w:r>
          </w:hyperlink>
        </w:p>
        <w:p w14:paraId="772BBFD0" w14:textId="77777777" w:rsidR="00D76D11" w:rsidRPr="00D76D11" w:rsidRDefault="00F8253B" w:rsidP="00D76D11">
          <w:pPr>
            <w:pStyle w:val="TOC3"/>
            <w:rPr>
              <w:noProof/>
            </w:rPr>
          </w:pPr>
          <w:hyperlink w:anchor="_Toc413851879" w:history="1">
            <w:r w:rsidR="00D76D11" w:rsidRPr="00D76D11">
              <w:rPr>
                <w:rStyle w:val="Hyperlink"/>
                <w:rFonts w:cstheme="minorHAnsi"/>
                <w:noProof/>
              </w:rPr>
              <w:t>5.1.3.</w:t>
            </w:r>
            <w:r w:rsidR="00D76D11" w:rsidRPr="00D76D11">
              <w:rPr>
                <w:noProof/>
              </w:rPr>
              <w:tab/>
            </w:r>
            <w:r w:rsidR="00D76D11" w:rsidRPr="00D76D11">
              <w:rPr>
                <w:rStyle w:val="Hyperlink"/>
                <w:rFonts w:cstheme="minorHAnsi"/>
                <w:noProof/>
              </w:rPr>
              <w:t>Socio-Economic Indexes for Areas (SEIFA)</w:t>
            </w:r>
            <w:r w:rsidR="00D76D11" w:rsidRPr="00D76D11">
              <w:rPr>
                <w:noProof/>
                <w:webHidden/>
              </w:rPr>
              <w:tab/>
            </w:r>
            <w:r w:rsidR="00D76D11" w:rsidRPr="00D76D11">
              <w:rPr>
                <w:noProof/>
                <w:webHidden/>
              </w:rPr>
              <w:fldChar w:fldCharType="begin"/>
            </w:r>
            <w:r w:rsidR="00D76D11" w:rsidRPr="00D76D11">
              <w:rPr>
                <w:noProof/>
                <w:webHidden/>
              </w:rPr>
              <w:instrText xml:space="preserve"> PAGEREF _Toc413851879 \h </w:instrText>
            </w:r>
            <w:r w:rsidR="00D76D11" w:rsidRPr="00D76D11">
              <w:rPr>
                <w:noProof/>
                <w:webHidden/>
              </w:rPr>
            </w:r>
            <w:r w:rsidR="00D76D11" w:rsidRPr="00D76D11">
              <w:rPr>
                <w:noProof/>
                <w:webHidden/>
              </w:rPr>
              <w:fldChar w:fldCharType="separate"/>
            </w:r>
            <w:r>
              <w:rPr>
                <w:noProof/>
                <w:webHidden/>
              </w:rPr>
              <w:t>12</w:t>
            </w:r>
            <w:r w:rsidR="00D76D11" w:rsidRPr="00D76D11">
              <w:rPr>
                <w:noProof/>
                <w:webHidden/>
              </w:rPr>
              <w:fldChar w:fldCharType="end"/>
            </w:r>
          </w:hyperlink>
        </w:p>
        <w:p w14:paraId="646A7969" w14:textId="77777777" w:rsidR="00D76D11" w:rsidRPr="00D76D11" w:rsidRDefault="00F8253B" w:rsidP="00D76D11">
          <w:pPr>
            <w:pStyle w:val="TOC3"/>
            <w:rPr>
              <w:noProof/>
            </w:rPr>
          </w:pPr>
          <w:hyperlink w:anchor="_Toc413851880" w:history="1">
            <w:r w:rsidR="00D76D11" w:rsidRPr="00D76D11">
              <w:rPr>
                <w:rStyle w:val="Hyperlink"/>
                <w:rFonts w:cstheme="minorHAnsi"/>
                <w:noProof/>
              </w:rPr>
              <w:t>5.1.4.</w:t>
            </w:r>
            <w:r w:rsidR="00D76D11" w:rsidRPr="00D76D11">
              <w:rPr>
                <w:noProof/>
              </w:rPr>
              <w:tab/>
            </w:r>
            <w:r w:rsidR="00D76D11" w:rsidRPr="00D76D11">
              <w:rPr>
                <w:rStyle w:val="Hyperlink"/>
                <w:rFonts w:cstheme="minorHAnsi"/>
                <w:noProof/>
              </w:rPr>
              <w:t>Accessibility/Remoteness Index of Australia Plus (ARIA+)</w:t>
            </w:r>
            <w:r w:rsidR="00D76D11" w:rsidRPr="00D76D11">
              <w:rPr>
                <w:noProof/>
                <w:webHidden/>
              </w:rPr>
              <w:tab/>
            </w:r>
            <w:r w:rsidR="00D76D11" w:rsidRPr="00D76D11">
              <w:rPr>
                <w:noProof/>
                <w:webHidden/>
              </w:rPr>
              <w:fldChar w:fldCharType="begin"/>
            </w:r>
            <w:r w:rsidR="00D76D11" w:rsidRPr="00D76D11">
              <w:rPr>
                <w:noProof/>
                <w:webHidden/>
              </w:rPr>
              <w:instrText xml:space="preserve"> PAGEREF _Toc413851880 \h </w:instrText>
            </w:r>
            <w:r w:rsidR="00D76D11" w:rsidRPr="00D76D11">
              <w:rPr>
                <w:noProof/>
                <w:webHidden/>
              </w:rPr>
            </w:r>
            <w:r w:rsidR="00D76D11" w:rsidRPr="00D76D11">
              <w:rPr>
                <w:noProof/>
                <w:webHidden/>
              </w:rPr>
              <w:fldChar w:fldCharType="separate"/>
            </w:r>
            <w:r>
              <w:rPr>
                <w:noProof/>
                <w:webHidden/>
              </w:rPr>
              <w:t>12</w:t>
            </w:r>
            <w:r w:rsidR="00D76D11" w:rsidRPr="00D76D11">
              <w:rPr>
                <w:noProof/>
                <w:webHidden/>
              </w:rPr>
              <w:fldChar w:fldCharType="end"/>
            </w:r>
          </w:hyperlink>
        </w:p>
        <w:p w14:paraId="63C08BE1" w14:textId="77777777" w:rsidR="00D76D11" w:rsidRPr="00D76D11" w:rsidRDefault="00F8253B" w:rsidP="00D76D11">
          <w:pPr>
            <w:pStyle w:val="TOC1"/>
            <w:rPr>
              <w:rFonts w:eastAsiaTheme="minorEastAsia"/>
              <w:lang w:eastAsia="en-AU"/>
            </w:rPr>
          </w:pPr>
          <w:hyperlink w:anchor="_Toc413851881" w:history="1">
            <w:r w:rsidR="00D76D11" w:rsidRPr="00D76D11">
              <w:rPr>
                <w:rStyle w:val="Hyperlink"/>
              </w:rPr>
              <w:t>6.</w:t>
            </w:r>
            <w:r w:rsidR="00D76D11" w:rsidRPr="00D76D11">
              <w:rPr>
                <w:rStyle w:val="Hyperlink"/>
              </w:rPr>
              <w:tab/>
              <w:t>Further Information</w:t>
            </w:r>
            <w:r w:rsidR="00D76D11" w:rsidRPr="00D76D11">
              <w:rPr>
                <w:webHidden/>
              </w:rPr>
              <w:tab/>
            </w:r>
            <w:r w:rsidR="00D76D11" w:rsidRPr="00D76D11">
              <w:rPr>
                <w:webHidden/>
              </w:rPr>
              <w:fldChar w:fldCharType="begin"/>
            </w:r>
            <w:r w:rsidR="00D76D11" w:rsidRPr="00D76D11">
              <w:rPr>
                <w:webHidden/>
              </w:rPr>
              <w:instrText xml:space="preserve"> PAGEREF _Toc413851881 \h </w:instrText>
            </w:r>
            <w:r w:rsidR="00D76D11" w:rsidRPr="00D76D11">
              <w:rPr>
                <w:webHidden/>
              </w:rPr>
            </w:r>
            <w:r w:rsidR="00D76D11" w:rsidRPr="00D76D11">
              <w:rPr>
                <w:webHidden/>
              </w:rPr>
              <w:fldChar w:fldCharType="separate"/>
            </w:r>
            <w:r>
              <w:rPr>
                <w:webHidden/>
              </w:rPr>
              <w:t>13</w:t>
            </w:r>
            <w:r w:rsidR="00D76D11" w:rsidRPr="00D76D11">
              <w:rPr>
                <w:webHidden/>
              </w:rPr>
              <w:fldChar w:fldCharType="end"/>
            </w:r>
          </w:hyperlink>
        </w:p>
        <w:p w14:paraId="6CC335AA" w14:textId="77777777" w:rsidR="00D76D11" w:rsidRPr="00D76D11" w:rsidRDefault="00F8253B" w:rsidP="00D76D11">
          <w:pPr>
            <w:pStyle w:val="TOC2"/>
            <w:rPr>
              <w:rFonts w:eastAsiaTheme="minorEastAsia"/>
              <w:noProof/>
              <w:lang w:eastAsia="en-AU"/>
            </w:rPr>
          </w:pPr>
          <w:hyperlink w:anchor="_Toc413851882" w:history="1">
            <w:r w:rsidR="00D76D11" w:rsidRPr="00D76D11">
              <w:rPr>
                <w:rStyle w:val="Hyperlink"/>
                <w:rFonts w:cstheme="minorHAnsi"/>
                <w:noProof/>
              </w:rPr>
              <w:t>6.1.</w:t>
            </w:r>
            <w:r w:rsidR="00D76D11" w:rsidRPr="00D76D11">
              <w:rPr>
                <w:rFonts w:eastAsiaTheme="minorEastAsia"/>
                <w:noProof/>
                <w:lang w:eastAsia="en-AU"/>
              </w:rPr>
              <w:tab/>
            </w:r>
            <w:r w:rsidR="00D76D11" w:rsidRPr="00D76D11">
              <w:rPr>
                <w:rStyle w:val="Hyperlink"/>
                <w:rFonts w:cstheme="minorHAnsi"/>
                <w:noProof/>
              </w:rPr>
              <w:t>Payment Rate Review</w:t>
            </w:r>
            <w:r w:rsidR="00D76D11" w:rsidRPr="00D76D11">
              <w:rPr>
                <w:noProof/>
                <w:webHidden/>
              </w:rPr>
              <w:tab/>
            </w:r>
            <w:r w:rsidR="00D76D11" w:rsidRPr="00D76D11">
              <w:rPr>
                <w:noProof/>
                <w:webHidden/>
              </w:rPr>
              <w:fldChar w:fldCharType="begin"/>
            </w:r>
            <w:r w:rsidR="00D76D11" w:rsidRPr="00D76D11">
              <w:rPr>
                <w:noProof/>
                <w:webHidden/>
              </w:rPr>
              <w:instrText xml:space="preserve"> PAGEREF _Toc413851882 \h </w:instrText>
            </w:r>
            <w:r w:rsidR="00D76D11" w:rsidRPr="00D76D11">
              <w:rPr>
                <w:noProof/>
                <w:webHidden/>
              </w:rPr>
            </w:r>
            <w:r w:rsidR="00D76D11" w:rsidRPr="00D76D11">
              <w:rPr>
                <w:noProof/>
                <w:webHidden/>
              </w:rPr>
              <w:fldChar w:fldCharType="separate"/>
            </w:r>
            <w:r>
              <w:rPr>
                <w:noProof/>
                <w:webHidden/>
              </w:rPr>
              <w:t>13</w:t>
            </w:r>
            <w:r w:rsidR="00D76D11" w:rsidRPr="00D76D11">
              <w:rPr>
                <w:noProof/>
                <w:webHidden/>
              </w:rPr>
              <w:fldChar w:fldCharType="end"/>
            </w:r>
          </w:hyperlink>
        </w:p>
        <w:p w14:paraId="17EEAF6D" w14:textId="7EC1192D" w:rsidR="00D76D11" w:rsidRPr="00D76D11" w:rsidRDefault="00F8253B" w:rsidP="00D76D11">
          <w:pPr>
            <w:pStyle w:val="TOC2"/>
            <w:rPr>
              <w:rFonts w:eastAsiaTheme="minorEastAsia"/>
              <w:noProof/>
              <w:lang w:eastAsia="en-AU"/>
            </w:rPr>
          </w:pPr>
          <w:hyperlink w:anchor="_Toc413851883" w:history="1">
            <w:r w:rsidR="00D76D11" w:rsidRPr="00D76D11">
              <w:rPr>
                <w:rStyle w:val="Hyperlink"/>
                <w:rFonts w:cstheme="minorHAnsi"/>
                <w:noProof/>
              </w:rPr>
              <w:t>6.2.</w:t>
            </w:r>
            <w:r w:rsidR="00D76D11" w:rsidRPr="00D76D11">
              <w:rPr>
                <w:rFonts w:eastAsiaTheme="minorEastAsia"/>
                <w:noProof/>
                <w:lang w:eastAsia="en-AU"/>
              </w:rPr>
              <w:tab/>
            </w:r>
            <w:r w:rsidR="00D76D11" w:rsidRPr="00D76D11">
              <w:rPr>
                <w:rStyle w:val="Hyperlink"/>
                <w:rFonts w:cstheme="minorHAnsi"/>
                <w:noProof/>
              </w:rPr>
              <w:t xml:space="preserve">Special Circumstances </w:t>
            </w:r>
            <w:r w:rsidR="004F6ED3">
              <w:rPr>
                <w:rStyle w:val="Hyperlink"/>
                <w:rFonts w:cstheme="minorHAnsi"/>
                <w:noProof/>
              </w:rPr>
              <w:t>F</w:t>
            </w:r>
            <w:r w:rsidR="00D76D11" w:rsidRPr="00D76D11">
              <w:rPr>
                <w:rStyle w:val="Hyperlink"/>
                <w:rFonts w:cstheme="minorHAnsi"/>
                <w:noProof/>
              </w:rPr>
              <w:t>unding</w:t>
            </w:r>
            <w:r w:rsidR="00D76D11" w:rsidRPr="00D76D11">
              <w:rPr>
                <w:noProof/>
                <w:webHidden/>
              </w:rPr>
              <w:tab/>
            </w:r>
            <w:r w:rsidR="00D76D11" w:rsidRPr="00D76D11">
              <w:rPr>
                <w:noProof/>
                <w:webHidden/>
              </w:rPr>
              <w:fldChar w:fldCharType="begin"/>
            </w:r>
            <w:r w:rsidR="00D76D11" w:rsidRPr="00D76D11">
              <w:rPr>
                <w:noProof/>
                <w:webHidden/>
              </w:rPr>
              <w:instrText xml:space="preserve"> PAGEREF _Toc413851883 \h </w:instrText>
            </w:r>
            <w:r w:rsidR="00D76D11" w:rsidRPr="00D76D11">
              <w:rPr>
                <w:noProof/>
                <w:webHidden/>
              </w:rPr>
            </w:r>
            <w:r w:rsidR="00D76D11" w:rsidRPr="00D76D11">
              <w:rPr>
                <w:noProof/>
                <w:webHidden/>
              </w:rPr>
              <w:fldChar w:fldCharType="separate"/>
            </w:r>
            <w:r>
              <w:rPr>
                <w:noProof/>
                <w:webHidden/>
              </w:rPr>
              <w:t>13</w:t>
            </w:r>
            <w:r w:rsidR="00D76D11" w:rsidRPr="00D76D11">
              <w:rPr>
                <w:noProof/>
                <w:webHidden/>
              </w:rPr>
              <w:fldChar w:fldCharType="end"/>
            </w:r>
          </w:hyperlink>
        </w:p>
        <w:p w14:paraId="18AC1A58" w14:textId="2CC42A75" w:rsidR="00911940" w:rsidRPr="00625306" w:rsidRDefault="00F25BF6" w:rsidP="005E6FD5">
          <w:pPr>
            <w:spacing w:after="0" w:line="240" w:lineRule="auto"/>
            <w:contextualSpacing/>
            <w:sectPr w:rsidR="00911940" w:rsidRPr="00625306" w:rsidSect="004E4A4C">
              <w:headerReference w:type="first" r:id="rId23"/>
              <w:pgSz w:w="11906" w:h="16838" w:code="9"/>
              <w:pgMar w:top="1527" w:right="1440" w:bottom="1440" w:left="1440" w:header="709" w:footer="567" w:gutter="0"/>
              <w:cols w:sep="1" w:space="425"/>
              <w:titlePg/>
              <w:docGrid w:linePitch="360"/>
            </w:sectPr>
          </w:pPr>
          <w:r w:rsidRPr="00D76D11">
            <w:rPr>
              <w:rFonts w:cstheme="minorHAnsi"/>
              <w:bCs/>
              <w:noProof/>
            </w:rPr>
            <w:fldChar w:fldCharType="end"/>
          </w:r>
        </w:p>
      </w:sdtContent>
    </w:sdt>
    <w:p w14:paraId="7B66724D" w14:textId="12DA4160" w:rsidR="00B64976" w:rsidRPr="00B64976" w:rsidRDefault="00115FE6" w:rsidP="00C70B3D">
      <w:pPr>
        <w:pStyle w:val="Heading1"/>
        <w:rPr>
          <w:sz w:val="24"/>
          <w:szCs w:val="24"/>
        </w:rPr>
      </w:pPr>
      <w:bookmarkStart w:id="12" w:name="_Toc413851852"/>
      <w:bookmarkStart w:id="13" w:name="_Toc288580034"/>
      <w:r w:rsidRPr="00B64976">
        <w:lastRenderedPageBreak/>
        <w:t>About</w:t>
      </w:r>
      <w:r>
        <w:t xml:space="preserve"> </w:t>
      </w:r>
      <w:r w:rsidRPr="00115FE6">
        <w:t>the</w:t>
      </w:r>
      <w:r>
        <w:t xml:space="preserve"> CSP</w:t>
      </w:r>
      <w:bookmarkEnd w:id="12"/>
    </w:p>
    <w:p w14:paraId="771977E3" w14:textId="243BE9D6" w:rsidR="00115FE6" w:rsidRPr="00B64976" w:rsidRDefault="00115FE6" w:rsidP="00C70B3D">
      <w:pPr>
        <w:pStyle w:val="Heading2"/>
      </w:pPr>
      <w:bookmarkStart w:id="14" w:name="_Toc413851853"/>
      <w:r w:rsidRPr="00B64976">
        <w:t>Introduction</w:t>
      </w:r>
      <w:bookmarkEnd w:id="14"/>
    </w:p>
    <w:p w14:paraId="271939D3" w14:textId="77777777" w:rsidR="00115FE6" w:rsidRDefault="00115FE6" w:rsidP="00115FE6">
      <w:r>
        <w:t xml:space="preserve">The Australian Government understands that establishing and operating a Service can present many challenges. The CSP has been designed to strengthen a Service operator’s ability to set up and run a child care Service in areas of the country where Services might otherwise be unviable. </w:t>
      </w:r>
    </w:p>
    <w:p w14:paraId="0DCC1EF5" w14:textId="77777777" w:rsidR="00115FE6" w:rsidRDefault="00115FE6" w:rsidP="00115FE6">
      <w:r>
        <w:t>The CSP is part of the broader Child Care Services Support Programme (CCSSP) and provides a range of payments directly to Service operators with the aim of improving access to child care, especially in areas where the market or Services might otherwise be unviable.</w:t>
      </w:r>
    </w:p>
    <w:p w14:paraId="6ACC6588" w14:textId="77777777" w:rsidR="00115FE6" w:rsidRDefault="00115FE6" w:rsidP="00115FE6">
      <w:r>
        <w:t>The CSP comprises three sub-programmes:</w:t>
      </w:r>
    </w:p>
    <w:p w14:paraId="3E600C04" w14:textId="77777777" w:rsidR="00115FE6" w:rsidRDefault="00115FE6" w:rsidP="00B64976">
      <w:pPr>
        <w:ind w:left="720" w:hanging="720"/>
      </w:pPr>
      <w:r>
        <w:t>•</w:t>
      </w:r>
      <w:r>
        <w:tab/>
        <w:t>Mainstream Establishment sub-programme – support payments under this sub-programme are designed to help operators meet the costs associated with establishing a new mainstream child care Service.</w:t>
      </w:r>
    </w:p>
    <w:p w14:paraId="05B9C7CE" w14:textId="77777777" w:rsidR="00115FE6" w:rsidRDefault="00115FE6" w:rsidP="00B64976">
      <w:pPr>
        <w:ind w:left="720" w:hanging="720"/>
      </w:pPr>
      <w:r>
        <w:t>•</w:t>
      </w:r>
      <w:r>
        <w:tab/>
        <w:t>Mainstream Sustainability sub-programme – support payments under this sub-programme are designed to help operators of mainstream Services maintain the delivery of child care in circumstances where it may otherwise not be viable to do so.</w:t>
      </w:r>
    </w:p>
    <w:p w14:paraId="4332CEDA" w14:textId="77777777" w:rsidR="00115FE6" w:rsidRDefault="00115FE6" w:rsidP="00B64976">
      <w:pPr>
        <w:ind w:left="720" w:hanging="720"/>
      </w:pPr>
      <w:r>
        <w:t>•</w:t>
      </w:r>
      <w:r>
        <w:tab/>
        <w:t xml:space="preserve">Non-Mainstream sub-programme – support payments for non-mainstream Services through ‘Budget Based Funding’. </w:t>
      </w:r>
    </w:p>
    <w:p w14:paraId="0F3650B3" w14:textId="77777777" w:rsidR="00115FE6" w:rsidRDefault="00115FE6" w:rsidP="00115FE6">
      <w:r>
        <w:t>The CSP is a range of payments dependent on the type of child care Service, its size and location.</w:t>
      </w:r>
    </w:p>
    <w:p w14:paraId="56845058" w14:textId="0179997A" w:rsidR="00135D2A" w:rsidRDefault="00115FE6" w:rsidP="00115FE6">
      <w:pPr>
        <w:sectPr w:rsidR="00135D2A" w:rsidSect="0015179C">
          <w:headerReference w:type="default" r:id="rId24"/>
          <w:headerReference w:type="first" r:id="rId25"/>
          <w:pgSz w:w="11906" w:h="16838" w:code="9"/>
          <w:pgMar w:top="1528" w:right="1440" w:bottom="1440" w:left="1440" w:header="709" w:footer="567" w:gutter="0"/>
          <w:cols w:sep="1" w:space="425"/>
          <w:docGrid w:linePitch="360"/>
        </w:sectPr>
      </w:pPr>
      <w:r>
        <w:t xml:space="preserve">These Guidelines only relate to the first two sub-programmes. Separate guidelines for the Non Mainstream sub-programme can be found in the Budget Based Funding Guidelines available </w:t>
      </w:r>
      <w:proofErr w:type="gramStart"/>
      <w:r>
        <w:t xml:space="preserve">at </w:t>
      </w:r>
      <w:r w:rsidR="003D3343">
        <w:t xml:space="preserve"> </w:t>
      </w:r>
      <w:proofErr w:type="gramEnd"/>
      <w:r w:rsidR="00381400">
        <w:fldChar w:fldCharType="begin"/>
      </w:r>
      <w:r w:rsidR="00381400">
        <w:instrText xml:space="preserve"> HYPERLINK "http://www.dss.gov.au/csp" </w:instrText>
      </w:r>
      <w:r w:rsidR="00381400">
        <w:fldChar w:fldCharType="separate"/>
      </w:r>
      <w:r w:rsidR="003D3343">
        <w:rPr>
          <w:rStyle w:val="Hyperlink"/>
        </w:rPr>
        <w:t>www.dss.gov.au</w:t>
      </w:r>
      <w:r w:rsidR="00381400">
        <w:rPr>
          <w:rStyle w:val="Hyperlink"/>
        </w:rPr>
        <w:fldChar w:fldCharType="end"/>
      </w:r>
      <w:r>
        <w:t xml:space="preserve"> </w:t>
      </w:r>
      <w:r>
        <w:cr/>
      </w:r>
    </w:p>
    <w:p w14:paraId="565F8DA3" w14:textId="31FD5C01" w:rsidR="00B64976" w:rsidRPr="00C70B3D" w:rsidRDefault="00F316BA" w:rsidP="00C70B3D">
      <w:pPr>
        <w:pStyle w:val="Heading1"/>
      </w:pPr>
      <w:bookmarkStart w:id="15" w:name="_Toc413851854"/>
      <w:r w:rsidRPr="00C70B3D">
        <w:lastRenderedPageBreak/>
        <w:t>Eligibility</w:t>
      </w:r>
      <w:bookmarkEnd w:id="15"/>
    </w:p>
    <w:p w14:paraId="6E6915D4" w14:textId="31FD5C01" w:rsidR="00813CB8" w:rsidRPr="00C70B3D" w:rsidRDefault="00813CB8" w:rsidP="00C70B3D">
      <w:pPr>
        <w:pStyle w:val="Heading2"/>
      </w:pPr>
      <w:bookmarkStart w:id="16" w:name="_Toc413851855"/>
      <w:r w:rsidRPr="00C70B3D">
        <w:t>Introduction</w:t>
      </w:r>
      <w:r w:rsidR="00582BA7" w:rsidRPr="00C70B3D">
        <w:t xml:space="preserve"> to eligibility</w:t>
      </w:r>
      <w:bookmarkEnd w:id="16"/>
    </w:p>
    <w:p w14:paraId="395E573E" w14:textId="68368A26" w:rsidR="00582BA7" w:rsidRDefault="00F316BA" w:rsidP="006B45BD">
      <w:pPr>
        <w:spacing w:line="240" w:lineRule="auto"/>
      </w:pPr>
      <w:r>
        <w:t>Eligibility</w:t>
      </w:r>
      <w:r w:rsidR="00813CB8">
        <w:t xml:space="preserve"> for </w:t>
      </w:r>
      <w:r>
        <w:t xml:space="preserve">funding under </w:t>
      </w:r>
      <w:r w:rsidR="00813CB8">
        <w:t xml:space="preserve">the CSP has two </w:t>
      </w:r>
      <w:r>
        <w:t xml:space="preserve">elements. </w:t>
      </w:r>
      <w:r w:rsidR="00813CB8">
        <w:t xml:space="preserve"> </w:t>
      </w:r>
    </w:p>
    <w:p w14:paraId="7B75DA9A" w14:textId="3D4BA233" w:rsidR="00F316BA" w:rsidRDefault="00F316BA" w:rsidP="006B45BD">
      <w:pPr>
        <w:spacing w:line="240" w:lineRule="auto"/>
      </w:pPr>
      <w:r>
        <w:t xml:space="preserve">The first element is that the </w:t>
      </w:r>
      <w:r w:rsidR="00F52887">
        <w:t>Service</w:t>
      </w:r>
      <w:r>
        <w:t xml:space="preserve"> must be approved for the purposes of the family assistance law</w:t>
      </w:r>
      <w:r>
        <w:rPr>
          <w:rStyle w:val="FootnoteReference"/>
        </w:rPr>
        <w:footnoteReference w:id="2"/>
      </w:r>
      <w:r>
        <w:t xml:space="preserve">, unless the </w:t>
      </w:r>
      <w:r w:rsidR="00F52887">
        <w:t>Service</w:t>
      </w:r>
      <w:r>
        <w:t xml:space="preserve"> is one of a small number of existing non-formula funded occasional care services – </w:t>
      </w:r>
      <w:r w:rsidR="00FC319B">
        <w:t xml:space="preserve">the eligibility of </w:t>
      </w:r>
      <w:r>
        <w:t>these service</w:t>
      </w:r>
      <w:r w:rsidR="00FC319B">
        <w:t xml:space="preserve">s is determined separately by the </w:t>
      </w:r>
      <w:r w:rsidR="00AA7342">
        <w:t>Department</w:t>
      </w:r>
      <w:r>
        <w:t xml:space="preserve">. </w:t>
      </w:r>
    </w:p>
    <w:p w14:paraId="6B0D0133" w14:textId="262E2BE8" w:rsidR="00F316BA" w:rsidRDefault="00F316BA" w:rsidP="006B45BD">
      <w:pPr>
        <w:spacing w:line="240" w:lineRule="auto"/>
      </w:pPr>
      <w:r>
        <w:t xml:space="preserve">The second element of eligibility is specific to each </w:t>
      </w:r>
      <w:r w:rsidR="00382BCC">
        <w:t>payment</w:t>
      </w:r>
      <w:r>
        <w:t xml:space="preserve"> type</w:t>
      </w:r>
      <w:r w:rsidR="00535EC4">
        <w:t>, and is detailed below</w:t>
      </w:r>
      <w:r>
        <w:t>.</w:t>
      </w:r>
    </w:p>
    <w:p w14:paraId="2CF987BF" w14:textId="5E56B545" w:rsidR="00813CB8" w:rsidRPr="00461D42" w:rsidRDefault="00582BA7" w:rsidP="00C70B3D">
      <w:pPr>
        <w:pStyle w:val="Heading2"/>
      </w:pPr>
      <w:bookmarkStart w:id="17" w:name="_Toc413851856"/>
      <w:r w:rsidRPr="00461D42">
        <w:t>Specific e</w:t>
      </w:r>
      <w:r w:rsidR="00813CB8" w:rsidRPr="00461D42">
        <w:t>ligibility</w:t>
      </w:r>
      <w:r w:rsidRPr="00461D42">
        <w:t xml:space="preserve"> for particular payment</w:t>
      </w:r>
      <w:r w:rsidR="00AC6EA0" w:rsidRPr="00461D42">
        <w:t xml:space="preserve"> types</w:t>
      </w:r>
      <w:r w:rsidRPr="00461D42">
        <w:t xml:space="preserve"> – general</w:t>
      </w:r>
      <w:bookmarkEnd w:id="17"/>
    </w:p>
    <w:p w14:paraId="7512DD09" w14:textId="5BC3F99E" w:rsidR="00813CB8" w:rsidRDefault="00813CB8" w:rsidP="006B45BD">
      <w:pPr>
        <w:spacing w:line="240" w:lineRule="auto"/>
      </w:pPr>
      <w:r>
        <w:t xml:space="preserve">Each payment targets a particular stage of a child care </w:t>
      </w:r>
      <w:r w:rsidR="00F52887">
        <w:t>Service</w:t>
      </w:r>
      <w:r>
        <w:t xml:space="preserve">’s operational life and therefore the </w:t>
      </w:r>
      <w:r w:rsidR="00ED07F7">
        <w:t xml:space="preserve">specific </w:t>
      </w:r>
      <w:r>
        <w:t xml:space="preserve">eligibility requirements for each </w:t>
      </w:r>
      <w:r w:rsidR="00ED07F7">
        <w:t>payment type</w:t>
      </w:r>
      <w:r w:rsidR="0063594F">
        <w:t xml:space="preserve"> are</w:t>
      </w:r>
      <w:r>
        <w:t xml:space="preserve"> different. </w:t>
      </w:r>
    </w:p>
    <w:p w14:paraId="26C19021" w14:textId="52CE2ACD" w:rsidR="00FD6DB5" w:rsidRDefault="00ED07F7" w:rsidP="006B45BD">
      <w:pPr>
        <w:spacing w:line="240" w:lineRule="auto"/>
      </w:pPr>
      <w:r>
        <w:t>Specific e</w:t>
      </w:r>
      <w:r w:rsidR="00813CB8">
        <w:t xml:space="preserve">ligibility for one type of payment does not </w:t>
      </w:r>
      <w:r>
        <w:t xml:space="preserve">necessarily mean that a </w:t>
      </w:r>
      <w:r w:rsidR="00F52887">
        <w:t>Service</w:t>
      </w:r>
      <w:r>
        <w:t xml:space="preserve"> is </w:t>
      </w:r>
      <w:r w:rsidR="00813CB8">
        <w:t>eligib</w:t>
      </w:r>
      <w:r>
        <w:t>le</w:t>
      </w:r>
      <w:r w:rsidR="00813CB8">
        <w:t xml:space="preserve"> for </w:t>
      </w:r>
      <w:r>
        <w:t xml:space="preserve">any other </w:t>
      </w:r>
      <w:r w:rsidR="00813CB8">
        <w:t>payment</w:t>
      </w:r>
      <w:r>
        <w:t xml:space="preserve"> type. I</w:t>
      </w:r>
      <w:r w:rsidR="00813CB8">
        <w:t xml:space="preserve">n some cases, </w:t>
      </w:r>
      <w:r>
        <w:t xml:space="preserve">eligibility for a particular payment type </w:t>
      </w:r>
      <w:r w:rsidR="00813CB8">
        <w:t xml:space="preserve">may preclude a </w:t>
      </w:r>
      <w:r w:rsidR="00F52887">
        <w:t>Service</w:t>
      </w:r>
      <w:r w:rsidR="00813CB8">
        <w:t xml:space="preserve"> from accessing other </w:t>
      </w:r>
      <w:r>
        <w:t>payment types</w:t>
      </w:r>
      <w:r w:rsidR="00813CB8">
        <w:t>.</w:t>
      </w:r>
      <w:r w:rsidR="00FD6DB5">
        <w:t xml:space="preserve"> For example, applicants for the </w:t>
      </w:r>
      <w:r w:rsidR="0063594F">
        <w:t>F</w:t>
      </w:r>
      <w:r w:rsidR="00FD6DB5">
        <w:t>unding detailed below must not</w:t>
      </w:r>
      <w:r w:rsidR="00FD6DB5" w:rsidRPr="00CD4F35">
        <w:rPr>
          <w:rFonts w:eastAsia="Times New Roman" w:cstheme="minorHAnsi"/>
          <w:iCs/>
        </w:rPr>
        <w:t xml:space="preserve"> be in receipt of any other ongoing CSP </w:t>
      </w:r>
      <w:r w:rsidR="0063594F">
        <w:rPr>
          <w:rFonts w:eastAsia="Times New Roman" w:cstheme="minorHAnsi"/>
          <w:iCs/>
        </w:rPr>
        <w:t>F</w:t>
      </w:r>
      <w:r w:rsidR="00FD6DB5" w:rsidRPr="00CD4F35">
        <w:rPr>
          <w:rFonts w:eastAsia="Times New Roman" w:cstheme="minorHAnsi"/>
          <w:iCs/>
        </w:rPr>
        <w:t>unding, such as Budget Based</w:t>
      </w:r>
      <w:r w:rsidR="0063594F">
        <w:rPr>
          <w:rFonts w:eastAsia="Times New Roman" w:cstheme="minorHAnsi"/>
          <w:iCs/>
        </w:rPr>
        <w:t xml:space="preserve"> Funding</w:t>
      </w:r>
      <w:r w:rsidR="00FD6DB5">
        <w:rPr>
          <w:rFonts w:eastAsia="Times New Roman" w:cstheme="minorHAnsi"/>
          <w:iCs/>
        </w:rPr>
        <w:t>.</w:t>
      </w:r>
    </w:p>
    <w:p w14:paraId="40FDAE0E" w14:textId="077E3517" w:rsidR="00813CB8" w:rsidRPr="00813CB8" w:rsidRDefault="00813CB8" w:rsidP="006B45BD">
      <w:pPr>
        <w:spacing w:line="240" w:lineRule="auto"/>
      </w:pPr>
      <w:r>
        <w:t xml:space="preserve">The </w:t>
      </w:r>
      <w:r w:rsidR="00AA7342">
        <w:t>Department</w:t>
      </w:r>
      <w:r w:rsidR="000850A6">
        <w:t xml:space="preserve"> </w:t>
      </w:r>
      <w:r>
        <w:t xml:space="preserve">uses geographic, demographic and socio-economic data produced by the ABS </w:t>
      </w:r>
      <w:r w:rsidR="00302AD3">
        <w:t xml:space="preserve">and the Australian Population and Migration Research Centre (APMRC) </w:t>
      </w:r>
      <w:r>
        <w:t>to assist</w:t>
      </w:r>
      <w:r w:rsidR="000850A6">
        <w:t xml:space="preserve"> it</w:t>
      </w:r>
      <w:r>
        <w:t xml:space="preserve"> in </w:t>
      </w:r>
      <w:r w:rsidR="000850A6">
        <w:t>assessing</w:t>
      </w:r>
      <w:r>
        <w:t xml:space="preserve"> </w:t>
      </w:r>
      <w:r w:rsidR="000850A6">
        <w:t xml:space="preserve">specific </w:t>
      </w:r>
      <w:r>
        <w:t xml:space="preserve">eligibility </w:t>
      </w:r>
      <w:r w:rsidR="000850A6">
        <w:t xml:space="preserve">of a </w:t>
      </w:r>
      <w:r w:rsidR="00F52887">
        <w:t>Service</w:t>
      </w:r>
      <w:r w:rsidR="000850A6">
        <w:t xml:space="preserve"> </w:t>
      </w:r>
      <w:r>
        <w:t xml:space="preserve">and </w:t>
      </w:r>
      <w:r w:rsidR="000850A6">
        <w:t xml:space="preserve">its </w:t>
      </w:r>
      <w:r>
        <w:t>entitlement</w:t>
      </w:r>
      <w:r w:rsidR="000850A6">
        <w:t xml:space="preserve"> to payment of </w:t>
      </w:r>
      <w:r w:rsidR="000A135D">
        <w:t>Funding</w:t>
      </w:r>
      <w:r>
        <w:t xml:space="preserve">. Please see </w:t>
      </w:r>
      <w:r w:rsidR="00991BD5">
        <w:t>part 5.1</w:t>
      </w:r>
      <w:r>
        <w:t xml:space="preserve"> for further information.</w:t>
      </w:r>
    </w:p>
    <w:p w14:paraId="57493EFB" w14:textId="27591EFF" w:rsidR="00582BA7" w:rsidRPr="00461D42" w:rsidRDefault="00582BA7" w:rsidP="00C70B3D">
      <w:pPr>
        <w:pStyle w:val="Heading1"/>
      </w:pPr>
      <w:bookmarkStart w:id="18" w:name="_Toc413851857"/>
      <w:r w:rsidRPr="00461D42">
        <w:t xml:space="preserve">Specific eligibility </w:t>
      </w:r>
      <w:r w:rsidR="002E6EAB" w:rsidRPr="00461D42">
        <w:t xml:space="preserve">criteria </w:t>
      </w:r>
      <w:r w:rsidRPr="00461D42">
        <w:t>for particular payment</w:t>
      </w:r>
      <w:r w:rsidR="002E6EAB" w:rsidRPr="00461D42">
        <w:t xml:space="preserve"> types</w:t>
      </w:r>
      <w:r w:rsidRPr="00461D42">
        <w:t xml:space="preserve"> – details by payment type</w:t>
      </w:r>
      <w:bookmarkEnd w:id="18"/>
    </w:p>
    <w:p w14:paraId="4AEA78A5" w14:textId="04D10632" w:rsidR="002C2862" w:rsidRPr="00F84D1E" w:rsidRDefault="002C2862" w:rsidP="00C70B3D">
      <w:pPr>
        <w:pStyle w:val="Heading2"/>
      </w:pPr>
      <w:bookmarkStart w:id="19" w:name="_Toc338145604"/>
      <w:bookmarkStart w:id="20" w:name="_Toc338145605"/>
      <w:bookmarkStart w:id="21" w:name="_Toc338145606"/>
      <w:bookmarkStart w:id="22" w:name="_Toc413851858"/>
      <w:bookmarkStart w:id="23" w:name="_Toc343527559"/>
      <w:bookmarkStart w:id="24" w:name="_Toc343763473"/>
      <w:bookmarkEnd w:id="19"/>
      <w:bookmarkEnd w:id="20"/>
      <w:bookmarkEnd w:id="21"/>
      <w:r w:rsidRPr="00F84D1E">
        <w:t>Eligibility for Set Up Assistance – Outside School Hours Care</w:t>
      </w:r>
      <w:r>
        <w:t xml:space="preserve">, Family Day Care, In-Home Care </w:t>
      </w:r>
      <w:r w:rsidR="00F52887">
        <w:t>Service</w:t>
      </w:r>
      <w:r>
        <w:t>s</w:t>
      </w:r>
      <w:bookmarkEnd w:id="22"/>
      <w:r w:rsidRPr="00F84D1E">
        <w:t xml:space="preserve"> </w:t>
      </w:r>
    </w:p>
    <w:p w14:paraId="20232FAE" w14:textId="25A2DDFA" w:rsidR="002C2862" w:rsidRPr="00B42D89" w:rsidRDefault="002C2862" w:rsidP="002C2862">
      <w:pPr>
        <w:spacing w:line="240" w:lineRule="auto"/>
      </w:pPr>
      <w:r w:rsidRPr="00FE2D9E">
        <w:rPr>
          <w:rFonts w:eastAsia="Times New Roman" w:cstheme="minorHAnsi"/>
          <w:iCs/>
        </w:rPr>
        <w:t xml:space="preserve">Set </w:t>
      </w:r>
      <w:proofErr w:type="gramStart"/>
      <w:r w:rsidRPr="00FE2D9E">
        <w:rPr>
          <w:rFonts w:eastAsia="Times New Roman" w:cstheme="minorHAnsi"/>
          <w:iCs/>
        </w:rPr>
        <w:t>Up</w:t>
      </w:r>
      <w:proofErr w:type="gramEnd"/>
      <w:r w:rsidRPr="00FE2D9E">
        <w:rPr>
          <w:rFonts w:eastAsia="Times New Roman" w:cstheme="minorHAnsi"/>
          <w:iCs/>
        </w:rPr>
        <w:t xml:space="preserve"> Assistance is a one-off payment to contribute to </w:t>
      </w:r>
      <w:r>
        <w:rPr>
          <w:rFonts w:eastAsia="Times New Roman" w:cstheme="minorHAnsi"/>
          <w:iCs/>
        </w:rPr>
        <w:t>an approved OSHC or FDC or IHC</w:t>
      </w:r>
      <w:r w:rsidRPr="00FE2D9E">
        <w:rPr>
          <w:rFonts w:eastAsia="Times New Roman" w:cstheme="minorHAnsi"/>
          <w:iCs/>
        </w:rPr>
        <w:t xml:space="preserve"> </w:t>
      </w:r>
      <w:r w:rsidR="00F52887">
        <w:rPr>
          <w:rFonts w:eastAsia="Times New Roman" w:cstheme="minorHAnsi"/>
          <w:iCs/>
        </w:rPr>
        <w:t>Service</w:t>
      </w:r>
      <w:r w:rsidRPr="00FE2D9E">
        <w:rPr>
          <w:rFonts w:eastAsia="Times New Roman" w:cstheme="minorHAnsi"/>
          <w:iCs/>
        </w:rPr>
        <w:t xml:space="preserve">’s set-up costs when establishing </w:t>
      </w:r>
      <w:r>
        <w:rPr>
          <w:rFonts w:eastAsia="Times New Roman" w:cstheme="minorHAnsi"/>
          <w:iCs/>
        </w:rPr>
        <w:t>the</w:t>
      </w:r>
      <w:r w:rsidRPr="00FE2D9E">
        <w:rPr>
          <w:rFonts w:eastAsia="Times New Roman" w:cstheme="minorHAnsi"/>
          <w:iCs/>
        </w:rPr>
        <w:t xml:space="preserve"> new </w:t>
      </w:r>
      <w:r>
        <w:rPr>
          <w:rFonts w:eastAsia="Times New Roman" w:cstheme="minorHAnsi"/>
          <w:iCs/>
        </w:rPr>
        <w:t xml:space="preserve">OSHC or FDC or IHC </w:t>
      </w:r>
      <w:r w:rsidRPr="00FE2D9E">
        <w:rPr>
          <w:rFonts w:eastAsia="Times New Roman" w:cstheme="minorHAnsi"/>
          <w:iCs/>
        </w:rPr>
        <w:t xml:space="preserve">child care </w:t>
      </w:r>
      <w:r w:rsidR="00F52887">
        <w:rPr>
          <w:rFonts w:eastAsia="Times New Roman" w:cstheme="minorHAnsi"/>
          <w:iCs/>
        </w:rPr>
        <w:t>Service</w:t>
      </w:r>
      <w:r w:rsidRPr="00FE2D9E">
        <w:rPr>
          <w:rFonts w:eastAsia="Times New Roman" w:cstheme="minorHAnsi"/>
          <w:iCs/>
        </w:rPr>
        <w:t>.</w:t>
      </w:r>
    </w:p>
    <w:p w14:paraId="00E8E29B" w14:textId="043ED895" w:rsidR="002C2862" w:rsidRPr="00B64976" w:rsidRDefault="002C2862" w:rsidP="00C70B3D">
      <w:pPr>
        <w:pStyle w:val="Heading3"/>
      </w:pPr>
      <w:bookmarkStart w:id="25" w:name="_Toc413851859"/>
      <w:r w:rsidRPr="00B64976">
        <w:t xml:space="preserve">Specific Eligibility Criteria for Set </w:t>
      </w:r>
      <w:proofErr w:type="gramStart"/>
      <w:r w:rsidRPr="00B64976">
        <w:t>Up</w:t>
      </w:r>
      <w:proofErr w:type="gramEnd"/>
      <w:r w:rsidRPr="00B64976">
        <w:t xml:space="preserve"> Assistance</w:t>
      </w:r>
      <w:bookmarkEnd w:id="25"/>
    </w:p>
    <w:p w14:paraId="014A1739" w14:textId="742A838D" w:rsidR="002C2862" w:rsidRDefault="002C2862" w:rsidP="002C2862">
      <w:pPr>
        <w:pStyle w:val="ListParagraph"/>
        <w:autoSpaceDE w:val="0"/>
        <w:autoSpaceDN w:val="0"/>
        <w:adjustRightInd w:val="0"/>
        <w:spacing w:after="120" w:line="240" w:lineRule="auto"/>
        <w:ind w:left="0"/>
        <w:contextualSpacing w:val="0"/>
      </w:pPr>
      <w:r w:rsidRPr="00CF69E3">
        <w:t>You</w:t>
      </w:r>
      <w:r>
        <w:t xml:space="preserve">r </w:t>
      </w:r>
      <w:r w:rsidR="00F52887">
        <w:t>Service</w:t>
      </w:r>
      <w:r w:rsidR="005E6FD5">
        <w:t xml:space="preserve"> must be:</w:t>
      </w:r>
    </w:p>
    <w:p w14:paraId="1269A10E" w14:textId="77777777" w:rsidR="002C2862" w:rsidRPr="00466841" w:rsidRDefault="002C2862" w:rsidP="00801146">
      <w:pPr>
        <w:pStyle w:val="ListParagraph"/>
        <w:numPr>
          <w:ilvl w:val="0"/>
          <w:numId w:val="11"/>
        </w:numPr>
        <w:autoSpaceDE w:val="0"/>
        <w:autoSpaceDN w:val="0"/>
        <w:adjustRightInd w:val="0"/>
        <w:spacing w:after="120" w:line="240" w:lineRule="auto"/>
        <w:ind w:left="284" w:hanging="284"/>
        <w:contextualSpacing w:val="0"/>
        <w:rPr>
          <w:rFonts w:eastAsia="Times New Roman" w:cstheme="minorHAnsi"/>
          <w:iCs/>
        </w:rPr>
      </w:pPr>
      <w:r w:rsidRPr="00466841">
        <w:rPr>
          <w:rFonts w:eastAsia="Times New Roman" w:cstheme="minorHAnsi"/>
          <w:iCs/>
        </w:rPr>
        <w:t>either</w:t>
      </w:r>
      <w:r>
        <w:rPr>
          <w:rFonts w:eastAsia="Times New Roman" w:cstheme="minorHAnsi"/>
          <w:iCs/>
        </w:rPr>
        <w:t xml:space="preserve"> a</w:t>
      </w:r>
      <w:r w:rsidRPr="00466841">
        <w:rPr>
          <w:rFonts w:eastAsia="Times New Roman" w:cstheme="minorHAnsi"/>
          <w:iCs/>
        </w:rPr>
        <w:t>:</w:t>
      </w:r>
    </w:p>
    <w:p w14:paraId="79544FAA" w14:textId="77777777" w:rsidR="002C2862" w:rsidRPr="00466841" w:rsidRDefault="002C2862" w:rsidP="00801146">
      <w:pPr>
        <w:pStyle w:val="ListParagraph"/>
        <w:numPr>
          <w:ilvl w:val="0"/>
          <w:numId w:val="16"/>
        </w:numPr>
        <w:autoSpaceDE w:val="0"/>
        <w:autoSpaceDN w:val="0"/>
        <w:adjustRightInd w:val="0"/>
        <w:spacing w:before="120" w:after="120" w:line="240" w:lineRule="auto"/>
        <w:ind w:left="567" w:hanging="283"/>
        <w:contextualSpacing w:val="0"/>
        <w:rPr>
          <w:rFonts w:eastAsia="Times New Roman" w:cstheme="minorHAnsi"/>
          <w:iCs/>
        </w:rPr>
      </w:pPr>
      <w:r w:rsidRPr="00646E97">
        <w:rPr>
          <w:rFonts w:eastAsia="Times New Roman" w:cstheme="minorHAnsi"/>
          <w:iCs/>
        </w:rPr>
        <w:t>‘Not-For-Profit Organisation’</w:t>
      </w:r>
      <w:r w:rsidRPr="00466841">
        <w:rPr>
          <w:rFonts w:eastAsia="Times New Roman" w:cstheme="minorHAnsi"/>
          <w:iCs/>
        </w:rPr>
        <w:t>,</w:t>
      </w:r>
      <w:r w:rsidRPr="005126E0">
        <w:rPr>
          <w:rFonts w:eastAsia="Times New Roman" w:cstheme="minorHAnsi"/>
          <w:iCs/>
        </w:rPr>
        <w:t xml:space="preserve"> </w:t>
      </w:r>
      <w:r w:rsidRPr="00753EF1">
        <w:rPr>
          <w:rFonts w:eastAsia="Times New Roman" w:cstheme="minorHAnsi"/>
          <w:iCs/>
        </w:rPr>
        <w:t>or</w:t>
      </w:r>
    </w:p>
    <w:p w14:paraId="32811971" w14:textId="1E05C038" w:rsidR="002C2862" w:rsidRPr="00D233AC" w:rsidRDefault="002C2862" w:rsidP="00801146">
      <w:pPr>
        <w:pStyle w:val="ListParagraph"/>
        <w:numPr>
          <w:ilvl w:val="0"/>
          <w:numId w:val="16"/>
        </w:numPr>
        <w:autoSpaceDE w:val="0"/>
        <w:autoSpaceDN w:val="0"/>
        <w:adjustRightInd w:val="0"/>
        <w:spacing w:before="120" w:after="120" w:line="240" w:lineRule="auto"/>
        <w:ind w:left="567" w:hanging="283"/>
        <w:contextualSpacing w:val="0"/>
        <w:rPr>
          <w:rFonts w:eastAsia="Times New Roman" w:cstheme="minorHAnsi"/>
          <w:iCs/>
        </w:rPr>
      </w:pPr>
      <w:r w:rsidRPr="00646E97">
        <w:rPr>
          <w:rFonts w:eastAsia="Times New Roman" w:cstheme="minorHAnsi"/>
          <w:iCs/>
        </w:rPr>
        <w:t>‘For-Profit Organisation’</w:t>
      </w:r>
      <w:r w:rsidRPr="00D233AC">
        <w:rPr>
          <w:rFonts w:eastAsia="Times New Roman" w:cstheme="minorHAnsi"/>
          <w:iCs/>
        </w:rPr>
        <w:t xml:space="preserve"> that is also a </w:t>
      </w:r>
      <w:r w:rsidRPr="00646E97">
        <w:rPr>
          <w:rFonts w:eastAsia="Times New Roman" w:cstheme="minorHAnsi"/>
          <w:iCs/>
        </w:rPr>
        <w:t xml:space="preserve">‘Small Service </w:t>
      </w:r>
      <w:r w:rsidR="00F01010" w:rsidRPr="00646E97">
        <w:rPr>
          <w:rFonts w:eastAsia="Times New Roman" w:cstheme="minorHAnsi"/>
          <w:iCs/>
        </w:rPr>
        <w:t>Operator’</w:t>
      </w:r>
      <w:r w:rsidRPr="00D233AC">
        <w:rPr>
          <w:rFonts w:eastAsia="Times New Roman" w:cstheme="minorHAnsi"/>
          <w:iCs/>
        </w:rPr>
        <w:t>; and</w:t>
      </w:r>
    </w:p>
    <w:p w14:paraId="4E902450" w14:textId="7A30F332" w:rsidR="00153673" w:rsidRPr="00D233AC" w:rsidRDefault="002C2862" w:rsidP="00801146">
      <w:pPr>
        <w:pStyle w:val="ListParagraph"/>
        <w:numPr>
          <w:ilvl w:val="0"/>
          <w:numId w:val="11"/>
        </w:numPr>
        <w:autoSpaceDE w:val="0"/>
        <w:autoSpaceDN w:val="0"/>
        <w:adjustRightInd w:val="0"/>
        <w:spacing w:after="120" w:line="240" w:lineRule="auto"/>
        <w:ind w:left="284" w:hanging="284"/>
        <w:contextualSpacing w:val="0"/>
        <w:rPr>
          <w:rFonts w:eastAsia="Times New Roman" w:cstheme="minorHAnsi"/>
          <w:iCs/>
        </w:rPr>
      </w:pPr>
      <w:r w:rsidRPr="00D233AC">
        <w:rPr>
          <w:rFonts w:eastAsia="Times New Roman" w:cstheme="minorHAnsi"/>
          <w:iCs/>
        </w:rPr>
        <w:t xml:space="preserve">a </w:t>
      </w:r>
      <w:r w:rsidRPr="00646E97">
        <w:rPr>
          <w:rFonts w:eastAsia="Times New Roman" w:cstheme="minorHAnsi"/>
          <w:iCs/>
        </w:rPr>
        <w:t>‘New Service’</w:t>
      </w:r>
      <w:r w:rsidR="00153673" w:rsidRPr="00D233AC">
        <w:rPr>
          <w:rFonts w:eastAsia="Times New Roman" w:cstheme="minorHAnsi"/>
          <w:iCs/>
        </w:rPr>
        <w:t>; and</w:t>
      </w:r>
    </w:p>
    <w:p w14:paraId="3864B9C1" w14:textId="42EEB34F" w:rsidR="00153673" w:rsidRPr="00CD4F35" w:rsidRDefault="00153673" w:rsidP="00801146">
      <w:pPr>
        <w:pStyle w:val="ListParagraph"/>
        <w:numPr>
          <w:ilvl w:val="0"/>
          <w:numId w:val="11"/>
        </w:numPr>
        <w:autoSpaceDE w:val="0"/>
        <w:autoSpaceDN w:val="0"/>
        <w:adjustRightInd w:val="0"/>
        <w:spacing w:after="120" w:line="240" w:lineRule="auto"/>
        <w:ind w:left="284" w:hanging="284"/>
        <w:contextualSpacing w:val="0"/>
        <w:rPr>
          <w:rFonts w:eastAsia="Times New Roman" w:cstheme="minorHAnsi"/>
          <w:iCs/>
        </w:rPr>
      </w:pPr>
      <w:r w:rsidRPr="00CD4F35">
        <w:rPr>
          <w:rFonts w:eastAsia="Times New Roman" w:cstheme="minorHAnsi"/>
          <w:iCs/>
        </w:rPr>
        <w:t>eligible for:</w:t>
      </w:r>
    </w:p>
    <w:p w14:paraId="324A39FD" w14:textId="5DABF1E5" w:rsidR="00153673" w:rsidRPr="00CD4F35" w:rsidRDefault="00153673" w:rsidP="00777BC5">
      <w:pPr>
        <w:pStyle w:val="ListParagraph"/>
        <w:numPr>
          <w:ilvl w:val="1"/>
          <w:numId w:val="11"/>
        </w:numPr>
        <w:autoSpaceDE w:val="0"/>
        <w:autoSpaceDN w:val="0"/>
        <w:adjustRightInd w:val="0"/>
        <w:spacing w:after="120" w:line="240" w:lineRule="auto"/>
        <w:ind w:left="567" w:hanging="141"/>
        <w:contextualSpacing w:val="0"/>
        <w:rPr>
          <w:rFonts w:eastAsia="Times New Roman" w:cstheme="minorHAnsi"/>
          <w:iCs/>
        </w:rPr>
      </w:pPr>
      <w:r w:rsidRPr="00CD4F35">
        <w:rPr>
          <w:rFonts w:eastAsia="Times New Roman" w:cstheme="minorHAnsi"/>
          <w:iCs/>
        </w:rPr>
        <w:t xml:space="preserve">Operational Support (if the applicant is providing a FDC or IHC </w:t>
      </w:r>
      <w:r w:rsidR="00F52887">
        <w:rPr>
          <w:rFonts w:eastAsia="Times New Roman" w:cstheme="minorHAnsi"/>
          <w:iCs/>
        </w:rPr>
        <w:t>Service</w:t>
      </w:r>
      <w:r w:rsidRPr="00CD4F35">
        <w:rPr>
          <w:rFonts w:eastAsia="Times New Roman" w:cstheme="minorHAnsi"/>
          <w:iCs/>
        </w:rPr>
        <w:t>), or</w:t>
      </w:r>
    </w:p>
    <w:p w14:paraId="1438F008" w14:textId="286BB7F5" w:rsidR="00EB26FB" w:rsidRPr="00CD4F35" w:rsidRDefault="00153673" w:rsidP="00777BC5">
      <w:pPr>
        <w:pStyle w:val="ListParagraph"/>
        <w:numPr>
          <w:ilvl w:val="1"/>
          <w:numId w:val="11"/>
        </w:numPr>
        <w:autoSpaceDE w:val="0"/>
        <w:autoSpaceDN w:val="0"/>
        <w:adjustRightInd w:val="0"/>
        <w:spacing w:after="120" w:line="240" w:lineRule="auto"/>
        <w:ind w:left="567" w:hanging="141"/>
        <w:contextualSpacing w:val="0"/>
        <w:rPr>
          <w:rFonts w:eastAsia="Times New Roman" w:cstheme="minorHAnsi"/>
          <w:iCs/>
        </w:rPr>
      </w:pPr>
      <w:r w:rsidRPr="00CD4F35">
        <w:rPr>
          <w:rFonts w:eastAsia="Times New Roman" w:cstheme="minorHAnsi"/>
          <w:iCs/>
        </w:rPr>
        <w:t xml:space="preserve">Sustainability Assistance (if the applicant is providing a OSHC </w:t>
      </w:r>
      <w:r w:rsidR="00F52887">
        <w:rPr>
          <w:rFonts w:eastAsia="Times New Roman" w:cstheme="minorHAnsi"/>
          <w:iCs/>
        </w:rPr>
        <w:t>Service</w:t>
      </w:r>
      <w:r w:rsidRPr="00CD4F35">
        <w:rPr>
          <w:rFonts w:eastAsia="Times New Roman" w:cstheme="minorHAnsi"/>
          <w:iCs/>
        </w:rPr>
        <w:t>)</w:t>
      </w:r>
      <w:r w:rsidR="00EB26FB" w:rsidRPr="00CD4F35">
        <w:rPr>
          <w:rFonts w:eastAsia="Times New Roman" w:cstheme="minorHAnsi"/>
          <w:iCs/>
        </w:rPr>
        <w:t>,</w:t>
      </w:r>
    </w:p>
    <w:p w14:paraId="1DB9DCD8" w14:textId="0DA0562C" w:rsidR="002C2862" w:rsidRPr="00CD4F35" w:rsidRDefault="00EB26FB" w:rsidP="00EB26FB">
      <w:pPr>
        <w:pStyle w:val="ListParagraph"/>
        <w:autoSpaceDE w:val="0"/>
        <w:autoSpaceDN w:val="0"/>
        <w:adjustRightInd w:val="0"/>
        <w:spacing w:after="120" w:line="240" w:lineRule="auto"/>
        <w:ind w:left="284"/>
        <w:contextualSpacing w:val="0"/>
        <w:rPr>
          <w:rFonts w:eastAsia="Times New Roman" w:cstheme="minorHAnsi"/>
          <w:iCs/>
        </w:rPr>
      </w:pPr>
      <w:proofErr w:type="gramStart"/>
      <w:r w:rsidRPr="00CD4F35">
        <w:rPr>
          <w:rFonts w:eastAsia="Times New Roman" w:cstheme="minorHAnsi"/>
          <w:iCs/>
        </w:rPr>
        <w:t>as</w:t>
      </w:r>
      <w:proofErr w:type="gramEnd"/>
      <w:r w:rsidRPr="00CD4F35">
        <w:rPr>
          <w:rFonts w:eastAsia="Times New Roman" w:cstheme="minorHAnsi"/>
          <w:iCs/>
        </w:rPr>
        <w:t xml:space="preserve"> set out in section 3.3 </w:t>
      </w:r>
      <w:r w:rsidR="00553C97">
        <w:rPr>
          <w:rFonts w:eastAsia="Times New Roman" w:cstheme="minorHAnsi"/>
          <w:iCs/>
        </w:rPr>
        <w:t>(</w:t>
      </w:r>
      <w:r w:rsidRPr="00CD4F35">
        <w:rPr>
          <w:rFonts w:eastAsia="Times New Roman" w:cstheme="minorHAnsi"/>
          <w:iCs/>
        </w:rPr>
        <w:t>OSHC</w:t>
      </w:r>
      <w:r w:rsidR="00553C97">
        <w:rPr>
          <w:rFonts w:eastAsia="Times New Roman" w:cstheme="minorHAnsi"/>
          <w:iCs/>
        </w:rPr>
        <w:t>)</w:t>
      </w:r>
      <w:r w:rsidR="00553C97" w:rsidRPr="00CD4F35">
        <w:rPr>
          <w:rFonts w:eastAsia="Times New Roman" w:cstheme="minorHAnsi"/>
          <w:iCs/>
        </w:rPr>
        <w:t xml:space="preserve">, </w:t>
      </w:r>
      <w:r w:rsidRPr="00CD4F35">
        <w:rPr>
          <w:rFonts w:eastAsia="Times New Roman" w:cstheme="minorHAnsi"/>
          <w:iCs/>
        </w:rPr>
        <w:t xml:space="preserve">3.4 </w:t>
      </w:r>
      <w:r w:rsidR="00553C97">
        <w:rPr>
          <w:rFonts w:eastAsia="Times New Roman" w:cstheme="minorHAnsi"/>
          <w:iCs/>
        </w:rPr>
        <w:t>(</w:t>
      </w:r>
      <w:r w:rsidRPr="00CD4F35">
        <w:rPr>
          <w:rFonts w:eastAsia="Times New Roman" w:cstheme="minorHAnsi"/>
          <w:iCs/>
        </w:rPr>
        <w:t>FDC</w:t>
      </w:r>
      <w:r w:rsidR="00553C97">
        <w:rPr>
          <w:rFonts w:eastAsia="Times New Roman" w:cstheme="minorHAnsi"/>
          <w:iCs/>
        </w:rPr>
        <w:t>)</w:t>
      </w:r>
      <w:r w:rsidR="00553C97" w:rsidRPr="00CD4F35">
        <w:rPr>
          <w:rFonts w:eastAsia="Times New Roman" w:cstheme="minorHAnsi"/>
          <w:iCs/>
        </w:rPr>
        <w:t xml:space="preserve"> </w:t>
      </w:r>
      <w:r w:rsidRPr="00CD4F35">
        <w:rPr>
          <w:rFonts w:eastAsia="Times New Roman" w:cstheme="minorHAnsi"/>
          <w:iCs/>
        </w:rPr>
        <w:t xml:space="preserve">or 3.6 </w:t>
      </w:r>
      <w:r w:rsidR="00553C97">
        <w:rPr>
          <w:rFonts w:eastAsia="Times New Roman" w:cstheme="minorHAnsi"/>
          <w:iCs/>
        </w:rPr>
        <w:t>(</w:t>
      </w:r>
      <w:r w:rsidRPr="00CD4F35">
        <w:rPr>
          <w:rFonts w:eastAsia="Times New Roman" w:cstheme="minorHAnsi"/>
          <w:iCs/>
        </w:rPr>
        <w:t>IHC</w:t>
      </w:r>
      <w:r w:rsidR="00553C97">
        <w:rPr>
          <w:rFonts w:eastAsia="Times New Roman" w:cstheme="minorHAnsi"/>
          <w:iCs/>
        </w:rPr>
        <w:t>)</w:t>
      </w:r>
      <w:r w:rsidR="00553C97" w:rsidRPr="00CD4F35">
        <w:rPr>
          <w:rFonts w:eastAsia="Times New Roman" w:cstheme="minorHAnsi"/>
          <w:iCs/>
        </w:rPr>
        <w:t xml:space="preserve"> </w:t>
      </w:r>
      <w:r w:rsidR="004957B2" w:rsidRPr="00CD4F35">
        <w:rPr>
          <w:rFonts w:eastAsia="Times New Roman" w:cstheme="minorHAnsi"/>
          <w:iCs/>
        </w:rPr>
        <w:t>of these Guidelines</w:t>
      </w:r>
      <w:r w:rsidRPr="00CD4F35">
        <w:rPr>
          <w:rFonts w:eastAsia="Times New Roman" w:cstheme="minorHAnsi"/>
          <w:iCs/>
        </w:rPr>
        <w:t>, whichever applies</w:t>
      </w:r>
      <w:r w:rsidR="002C2862" w:rsidRPr="00CD4F35">
        <w:rPr>
          <w:rFonts w:eastAsia="Times New Roman" w:cstheme="minorHAnsi"/>
          <w:iCs/>
        </w:rPr>
        <w:t xml:space="preserve">. </w:t>
      </w:r>
    </w:p>
    <w:p w14:paraId="2405CFD1" w14:textId="135E718C" w:rsidR="002A6933" w:rsidRPr="00461D42" w:rsidRDefault="00D233AC" w:rsidP="00C70B3D">
      <w:pPr>
        <w:pStyle w:val="Heading2"/>
      </w:pPr>
      <w:r>
        <w:br w:type="page"/>
      </w:r>
      <w:bookmarkStart w:id="26" w:name="_Toc413851860"/>
      <w:r w:rsidR="00583C8F" w:rsidRPr="00461D42">
        <w:lastRenderedPageBreak/>
        <w:t>E</w:t>
      </w:r>
      <w:r w:rsidR="00582BA7" w:rsidRPr="00461D42">
        <w:t xml:space="preserve">ligibility for </w:t>
      </w:r>
      <w:r w:rsidR="008E61C3" w:rsidRPr="00461D42">
        <w:t>Sustainability Assistance</w:t>
      </w:r>
      <w:bookmarkEnd w:id="26"/>
      <w:r w:rsidR="00B521A2" w:rsidRPr="00B521A2">
        <w:t xml:space="preserve"> </w:t>
      </w:r>
      <w:r w:rsidR="00B521A2">
        <w:t xml:space="preserve">- </w:t>
      </w:r>
      <w:r w:rsidR="00B521A2" w:rsidRPr="00461D42">
        <w:t>LDC</w:t>
      </w:r>
    </w:p>
    <w:p w14:paraId="27B6BD52" w14:textId="6E7E3B41" w:rsidR="00C572CF" w:rsidRPr="00EF579D" w:rsidRDefault="00582BA7" w:rsidP="00FD3BF4">
      <w:pPr>
        <w:spacing w:line="240" w:lineRule="auto"/>
        <w:rPr>
          <w:rFonts w:eastAsia="Times New Roman" w:cstheme="minorHAnsi"/>
          <w:iCs/>
        </w:rPr>
      </w:pPr>
      <w:r w:rsidRPr="00EF579D">
        <w:rPr>
          <w:rFonts w:eastAsia="Times New Roman" w:cstheme="minorHAnsi"/>
          <w:iCs/>
        </w:rPr>
        <w:t xml:space="preserve">LDC </w:t>
      </w:r>
      <w:r w:rsidR="002A6933" w:rsidRPr="00EF579D">
        <w:rPr>
          <w:rFonts w:eastAsia="Times New Roman" w:cstheme="minorHAnsi"/>
          <w:iCs/>
        </w:rPr>
        <w:t xml:space="preserve">Sustainability Assistance is funding to support </w:t>
      </w:r>
      <w:r w:rsidRPr="00EF579D">
        <w:rPr>
          <w:rFonts w:eastAsia="Times New Roman" w:cstheme="minorHAnsi"/>
          <w:iCs/>
        </w:rPr>
        <w:t xml:space="preserve">LDC </w:t>
      </w:r>
      <w:r w:rsidR="00F52887">
        <w:rPr>
          <w:rFonts w:eastAsia="Times New Roman" w:cstheme="minorHAnsi"/>
          <w:iCs/>
        </w:rPr>
        <w:t>Service</w:t>
      </w:r>
      <w:r w:rsidR="002A6933" w:rsidRPr="00EF579D">
        <w:rPr>
          <w:rFonts w:eastAsia="Times New Roman" w:cstheme="minorHAnsi"/>
          <w:iCs/>
        </w:rPr>
        <w:t>s with the ongoing, day to day costs of delivering quality, affordable child care.</w:t>
      </w:r>
      <w:r w:rsidR="00C572CF" w:rsidRPr="00EF579D">
        <w:rPr>
          <w:rFonts w:eastAsia="Times New Roman" w:cstheme="minorHAnsi"/>
          <w:iCs/>
        </w:rPr>
        <w:t xml:space="preserve"> This payment is targeted primarily towards </w:t>
      </w:r>
      <w:r w:rsidR="00F52887">
        <w:rPr>
          <w:rFonts w:eastAsia="Times New Roman" w:cstheme="minorHAnsi"/>
          <w:iCs/>
        </w:rPr>
        <w:t>Service</w:t>
      </w:r>
      <w:r w:rsidR="00C572CF" w:rsidRPr="00EF579D">
        <w:rPr>
          <w:rFonts w:eastAsia="Times New Roman" w:cstheme="minorHAnsi"/>
          <w:iCs/>
        </w:rPr>
        <w:t>s:</w:t>
      </w:r>
    </w:p>
    <w:p w14:paraId="3739579A" w14:textId="3C8C9E56" w:rsidR="009F3D36" w:rsidRPr="00EF579D" w:rsidRDefault="00D12596" w:rsidP="00801146">
      <w:pPr>
        <w:pStyle w:val="ListParagraph"/>
        <w:numPr>
          <w:ilvl w:val="0"/>
          <w:numId w:val="10"/>
        </w:numPr>
        <w:spacing w:after="60" w:line="240" w:lineRule="auto"/>
        <w:ind w:left="357" w:hanging="357"/>
        <w:contextualSpacing w:val="0"/>
        <w:rPr>
          <w:rFonts w:eastAsia="Times New Roman" w:cstheme="minorHAnsi"/>
          <w:iCs/>
        </w:rPr>
      </w:pPr>
      <w:r w:rsidRPr="00EF579D">
        <w:rPr>
          <w:rFonts w:eastAsia="Times New Roman" w:cstheme="minorHAnsi"/>
          <w:iCs/>
        </w:rPr>
        <w:t>w</w:t>
      </w:r>
      <w:r w:rsidR="009F3D36" w:rsidRPr="00EF579D">
        <w:rPr>
          <w:rFonts w:eastAsia="Times New Roman" w:cstheme="minorHAnsi"/>
          <w:iCs/>
        </w:rPr>
        <w:t>ith low utilisation</w:t>
      </w:r>
      <w:r w:rsidR="00F80A17">
        <w:rPr>
          <w:rFonts w:eastAsia="Times New Roman" w:cstheme="minorHAnsi"/>
          <w:iCs/>
        </w:rPr>
        <w:t>;</w:t>
      </w:r>
    </w:p>
    <w:p w14:paraId="42769393" w14:textId="454EC7A2" w:rsidR="00C572CF" w:rsidRPr="00EF579D" w:rsidRDefault="00C572CF" w:rsidP="00801146">
      <w:pPr>
        <w:pStyle w:val="ListParagraph"/>
        <w:numPr>
          <w:ilvl w:val="0"/>
          <w:numId w:val="10"/>
        </w:numPr>
        <w:spacing w:after="60" w:line="240" w:lineRule="auto"/>
        <w:ind w:left="357" w:hanging="357"/>
        <w:contextualSpacing w:val="0"/>
        <w:rPr>
          <w:rFonts w:eastAsia="Times New Roman" w:cstheme="minorHAnsi"/>
          <w:iCs/>
        </w:rPr>
      </w:pPr>
      <w:r w:rsidRPr="00EF579D">
        <w:rPr>
          <w:rFonts w:eastAsia="Times New Roman" w:cstheme="minorHAnsi"/>
          <w:iCs/>
        </w:rPr>
        <w:t>providing places for 0-2 year olds</w:t>
      </w:r>
      <w:r w:rsidR="00F80A17">
        <w:rPr>
          <w:rFonts w:eastAsia="Times New Roman" w:cstheme="minorHAnsi"/>
          <w:iCs/>
        </w:rPr>
        <w:t>; or</w:t>
      </w:r>
    </w:p>
    <w:p w14:paraId="5E19952D" w14:textId="135D5944" w:rsidR="00C572CF" w:rsidRPr="00936FD1" w:rsidRDefault="00C572CF" w:rsidP="00936FD1">
      <w:pPr>
        <w:pStyle w:val="ListParagraph"/>
        <w:numPr>
          <w:ilvl w:val="0"/>
          <w:numId w:val="10"/>
        </w:numPr>
        <w:spacing w:after="60" w:line="240" w:lineRule="auto"/>
        <w:ind w:left="357" w:hanging="357"/>
        <w:contextualSpacing w:val="0"/>
        <w:rPr>
          <w:rFonts w:eastAsia="Times New Roman" w:cstheme="minorHAnsi"/>
          <w:iCs/>
        </w:rPr>
      </w:pPr>
      <w:proofErr w:type="gramStart"/>
      <w:r w:rsidRPr="00EF579D">
        <w:rPr>
          <w:rFonts w:eastAsia="Times New Roman" w:cstheme="minorHAnsi"/>
          <w:iCs/>
        </w:rPr>
        <w:t>operating</w:t>
      </w:r>
      <w:proofErr w:type="gramEnd"/>
      <w:r w:rsidRPr="00EF579D">
        <w:rPr>
          <w:rFonts w:eastAsia="Times New Roman" w:cstheme="minorHAnsi"/>
          <w:iCs/>
        </w:rPr>
        <w:t xml:space="preserve"> in </w:t>
      </w:r>
      <w:r w:rsidR="008E61C3" w:rsidRPr="00EF579D">
        <w:rPr>
          <w:rFonts w:eastAsia="Times New Roman" w:cstheme="minorHAnsi"/>
          <w:iCs/>
        </w:rPr>
        <w:t>the</w:t>
      </w:r>
      <w:r w:rsidR="00687A04" w:rsidRPr="00EF579D">
        <w:rPr>
          <w:rFonts w:eastAsia="Times New Roman" w:cstheme="minorHAnsi"/>
          <w:iCs/>
        </w:rPr>
        <w:t xml:space="preserve"> most disadvantaged communities, and</w:t>
      </w:r>
      <w:r w:rsidR="00936FD1">
        <w:rPr>
          <w:rFonts w:eastAsia="Times New Roman" w:cstheme="minorHAnsi"/>
          <w:iCs/>
        </w:rPr>
        <w:t xml:space="preserve"> </w:t>
      </w:r>
      <w:r w:rsidRPr="00936FD1">
        <w:rPr>
          <w:rFonts w:eastAsia="Times New Roman" w:cstheme="minorHAnsi"/>
          <w:iCs/>
        </w:rPr>
        <w:t>i</w:t>
      </w:r>
      <w:r w:rsidR="00687A04" w:rsidRPr="00936FD1">
        <w:rPr>
          <w:rFonts w:eastAsia="Times New Roman" w:cstheme="minorHAnsi"/>
          <w:iCs/>
        </w:rPr>
        <w:t>n regional and remote locations</w:t>
      </w:r>
      <w:r w:rsidR="00927227">
        <w:rPr>
          <w:rFonts w:eastAsia="Times New Roman" w:cstheme="minorHAnsi"/>
          <w:iCs/>
        </w:rPr>
        <w:t>.</w:t>
      </w:r>
    </w:p>
    <w:p w14:paraId="41998D5D" w14:textId="0537D95B" w:rsidR="002A6933" w:rsidRPr="008136D6" w:rsidRDefault="00582BA7" w:rsidP="00C70B3D">
      <w:pPr>
        <w:pStyle w:val="Heading3"/>
      </w:pPr>
      <w:bookmarkStart w:id="27" w:name="_Toc413851861"/>
      <w:r w:rsidRPr="008136D6">
        <w:t xml:space="preserve">Specific </w:t>
      </w:r>
      <w:r w:rsidR="00BC7FD1" w:rsidRPr="008136D6">
        <w:t>e</w:t>
      </w:r>
      <w:r w:rsidR="002A6933" w:rsidRPr="008136D6">
        <w:t xml:space="preserve">ligibility </w:t>
      </w:r>
      <w:r w:rsidR="00BC7FD1" w:rsidRPr="008136D6">
        <w:t>c</w:t>
      </w:r>
      <w:r w:rsidR="002A6933" w:rsidRPr="008136D6">
        <w:t>riteria</w:t>
      </w:r>
      <w:r w:rsidR="00BC7FD1" w:rsidRPr="008136D6">
        <w:t xml:space="preserve"> for LDC Sustainability Assistance</w:t>
      </w:r>
      <w:bookmarkEnd w:id="27"/>
    </w:p>
    <w:p w14:paraId="3A8E41E2" w14:textId="7BB42CE3" w:rsidR="002A6933" w:rsidRPr="00EF579D" w:rsidRDefault="002A6933" w:rsidP="00D803FB">
      <w:pPr>
        <w:pStyle w:val="ListParagraph"/>
        <w:autoSpaceDE w:val="0"/>
        <w:autoSpaceDN w:val="0"/>
        <w:adjustRightInd w:val="0"/>
        <w:spacing w:after="120" w:line="240" w:lineRule="auto"/>
        <w:ind w:left="0"/>
        <w:contextualSpacing w:val="0"/>
        <w:rPr>
          <w:rFonts w:cstheme="minorHAnsi"/>
        </w:rPr>
      </w:pPr>
      <w:r w:rsidRPr="00EF579D">
        <w:rPr>
          <w:rFonts w:cstheme="minorHAnsi"/>
        </w:rPr>
        <w:t xml:space="preserve">Your </w:t>
      </w:r>
      <w:r w:rsidR="00BC7FD1" w:rsidRPr="00EF579D">
        <w:rPr>
          <w:rFonts w:cstheme="minorHAnsi"/>
        </w:rPr>
        <w:t xml:space="preserve">LDC </w:t>
      </w:r>
      <w:r w:rsidR="00F52887">
        <w:rPr>
          <w:rFonts w:cstheme="minorHAnsi"/>
        </w:rPr>
        <w:t>Service</w:t>
      </w:r>
      <w:r w:rsidRPr="00EF579D">
        <w:rPr>
          <w:rFonts w:cstheme="minorHAnsi"/>
        </w:rPr>
        <w:t xml:space="preserve"> must:</w:t>
      </w:r>
    </w:p>
    <w:p w14:paraId="7A85E035" w14:textId="2DB60274" w:rsidR="00E74D56" w:rsidRPr="00EF579D" w:rsidRDefault="00E74D56" w:rsidP="00801146">
      <w:pPr>
        <w:pStyle w:val="ListParagraph"/>
        <w:numPr>
          <w:ilvl w:val="2"/>
          <w:numId w:val="18"/>
        </w:numPr>
        <w:autoSpaceDE w:val="0"/>
        <w:autoSpaceDN w:val="0"/>
        <w:adjustRightInd w:val="0"/>
        <w:spacing w:before="120" w:after="120" w:line="240" w:lineRule="auto"/>
        <w:ind w:left="426" w:hanging="426"/>
        <w:contextualSpacing w:val="0"/>
        <w:rPr>
          <w:rFonts w:eastAsia="Times New Roman" w:cstheme="minorHAnsi"/>
          <w:b/>
          <w:iCs/>
        </w:rPr>
      </w:pPr>
      <w:r w:rsidRPr="00EF579D">
        <w:rPr>
          <w:rFonts w:eastAsia="Times New Roman" w:cstheme="minorHAnsi"/>
          <w:iCs/>
        </w:rPr>
        <w:t xml:space="preserve">be the </w:t>
      </w:r>
      <w:r w:rsidR="00C07C85">
        <w:rPr>
          <w:rFonts w:eastAsia="Times New Roman" w:cstheme="minorHAnsi"/>
          <w:iCs/>
        </w:rPr>
        <w:t>sole</w:t>
      </w:r>
      <w:r w:rsidRPr="00EF579D">
        <w:rPr>
          <w:rFonts w:eastAsia="Times New Roman" w:cstheme="minorHAnsi"/>
          <w:iCs/>
        </w:rPr>
        <w:t xml:space="preserve"> </w:t>
      </w:r>
      <w:r w:rsidR="00302AD3" w:rsidRPr="00EF579D">
        <w:rPr>
          <w:rFonts w:eastAsia="Times New Roman" w:cstheme="minorHAnsi"/>
          <w:iCs/>
        </w:rPr>
        <w:t xml:space="preserve">approved centre-based </w:t>
      </w:r>
      <w:r w:rsidR="00582BA7" w:rsidRPr="00EF579D">
        <w:rPr>
          <w:rFonts w:eastAsia="Times New Roman" w:cstheme="minorHAnsi"/>
          <w:iCs/>
        </w:rPr>
        <w:t>LDC</w:t>
      </w:r>
      <w:r w:rsidRPr="00EF579D">
        <w:rPr>
          <w:rFonts w:eastAsia="Times New Roman" w:cstheme="minorHAnsi"/>
          <w:iCs/>
        </w:rPr>
        <w:t xml:space="preserve"> </w:t>
      </w:r>
      <w:r w:rsidR="00F52887">
        <w:rPr>
          <w:rFonts w:eastAsia="Times New Roman" w:cstheme="minorHAnsi"/>
          <w:iCs/>
        </w:rPr>
        <w:t>Service</w:t>
      </w:r>
      <w:r w:rsidRPr="00EF579D">
        <w:rPr>
          <w:rFonts w:eastAsia="Times New Roman" w:cstheme="minorHAnsi"/>
          <w:iCs/>
        </w:rPr>
        <w:t xml:space="preserve"> </w:t>
      </w:r>
      <w:r w:rsidR="00302AD3" w:rsidRPr="00EF579D">
        <w:rPr>
          <w:rFonts w:eastAsia="Times New Roman" w:cstheme="minorHAnsi"/>
          <w:iCs/>
        </w:rPr>
        <w:t>operating in an area</w:t>
      </w:r>
      <w:r w:rsidR="00C07C85">
        <w:rPr>
          <w:rFonts w:eastAsia="Times New Roman" w:cstheme="minorHAnsi"/>
          <w:iCs/>
        </w:rPr>
        <w:t xml:space="preserve"> (sole provider status determined by the Department)</w:t>
      </w:r>
      <w:r w:rsidR="00302AD3" w:rsidRPr="00EF579D">
        <w:rPr>
          <w:rFonts w:eastAsia="Times New Roman" w:cstheme="minorHAnsi"/>
          <w:iCs/>
        </w:rPr>
        <w:t>;</w:t>
      </w:r>
      <w:r w:rsidR="00DB3F49">
        <w:rPr>
          <w:rFonts w:eastAsia="Times New Roman" w:cstheme="minorHAnsi"/>
          <w:iCs/>
        </w:rPr>
        <w:t xml:space="preserve"> </w:t>
      </w:r>
      <w:r w:rsidR="00DB3F49" w:rsidRPr="005E6FD5">
        <w:rPr>
          <w:rFonts w:eastAsia="Times New Roman" w:cstheme="minorHAnsi"/>
          <w:iCs/>
        </w:rPr>
        <w:t>and</w:t>
      </w:r>
    </w:p>
    <w:p w14:paraId="7E82523D" w14:textId="79FAC7DB" w:rsidR="002A6933" w:rsidRPr="00EF579D" w:rsidRDefault="00E74D56" w:rsidP="00801146">
      <w:pPr>
        <w:pStyle w:val="ListParagraph"/>
        <w:numPr>
          <w:ilvl w:val="2"/>
          <w:numId w:val="18"/>
        </w:numPr>
        <w:autoSpaceDE w:val="0"/>
        <w:autoSpaceDN w:val="0"/>
        <w:adjustRightInd w:val="0"/>
        <w:spacing w:before="120" w:after="120" w:line="240" w:lineRule="auto"/>
        <w:ind w:left="426" w:hanging="426"/>
        <w:contextualSpacing w:val="0"/>
        <w:rPr>
          <w:rFonts w:eastAsia="Times New Roman" w:cstheme="minorHAnsi"/>
          <w:lang w:eastAsia="en-AU"/>
        </w:rPr>
      </w:pPr>
      <w:r w:rsidRPr="00EF579D">
        <w:rPr>
          <w:rFonts w:eastAsia="Times New Roman" w:cstheme="minorHAnsi"/>
          <w:iCs/>
        </w:rPr>
        <w:t>at</w:t>
      </w:r>
      <w:r w:rsidRPr="00EF579D">
        <w:rPr>
          <w:rFonts w:eastAsia="Times New Roman" w:cstheme="minorHAnsi"/>
          <w:lang w:eastAsia="en-AU"/>
        </w:rPr>
        <w:t xml:space="preserve"> the time of assessment</w:t>
      </w:r>
      <w:r w:rsidR="00D1391C">
        <w:rPr>
          <w:rFonts w:eastAsia="Times New Roman" w:cstheme="minorHAnsi"/>
          <w:lang w:eastAsia="en-AU"/>
        </w:rPr>
        <w:t xml:space="preserve"> by the </w:t>
      </w:r>
      <w:r w:rsidR="00AA7342">
        <w:rPr>
          <w:rFonts w:eastAsia="Times New Roman" w:cstheme="minorHAnsi"/>
          <w:lang w:eastAsia="en-AU"/>
        </w:rPr>
        <w:t>Department</w:t>
      </w:r>
      <w:r w:rsidRPr="00EF579D">
        <w:rPr>
          <w:rFonts w:eastAsia="Times New Roman" w:cstheme="minorHAnsi"/>
          <w:lang w:eastAsia="en-AU"/>
        </w:rPr>
        <w:t xml:space="preserve">, </w:t>
      </w:r>
      <w:r w:rsidR="002A6933" w:rsidRPr="00EF579D">
        <w:rPr>
          <w:rFonts w:eastAsia="Times New Roman" w:cstheme="minorHAnsi"/>
          <w:lang w:eastAsia="en-AU"/>
        </w:rPr>
        <w:t xml:space="preserve">score </w:t>
      </w:r>
      <w:r w:rsidR="002A6933" w:rsidRPr="00EF579D">
        <w:rPr>
          <w:rFonts w:eastAsia="Times New Roman" w:cstheme="minorHAnsi"/>
          <w:b/>
          <w:lang w:eastAsia="en-AU"/>
        </w:rPr>
        <w:t>46</w:t>
      </w:r>
      <w:r w:rsidR="002A6933" w:rsidRPr="00EF579D">
        <w:rPr>
          <w:rFonts w:eastAsia="Times New Roman" w:cstheme="minorHAnsi"/>
          <w:lang w:eastAsia="en-AU"/>
        </w:rPr>
        <w:t xml:space="preserve"> or</w:t>
      </w:r>
      <w:r w:rsidR="009F3D36" w:rsidRPr="00EF579D">
        <w:rPr>
          <w:rFonts w:eastAsia="Times New Roman" w:cstheme="minorHAnsi"/>
          <w:lang w:eastAsia="en-AU"/>
        </w:rPr>
        <w:t xml:space="preserve"> more in the following Eligibility </w:t>
      </w:r>
      <w:r w:rsidR="002A6933" w:rsidRPr="00EF579D">
        <w:rPr>
          <w:rFonts w:eastAsia="Times New Roman" w:cstheme="minorHAnsi"/>
          <w:lang w:eastAsia="en-AU"/>
        </w:rPr>
        <w:t>Matrix</w:t>
      </w:r>
      <w:r w:rsidR="009F3D36" w:rsidRPr="00EF579D">
        <w:rPr>
          <w:rFonts w:eastAsia="Times New Roman" w:cstheme="minorHAnsi"/>
          <w:lang w:eastAsia="en-AU"/>
        </w:rPr>
        <w:t>:</w:t>
      </w:r>
      <w:r w:rsidR="002A6933" w:rsidRPr="00EF579D">
        <w:rPr>
          <w:rFonts w:eastAsia="Times New Roman" w:cstheme="minorHAnsi"/>
          <w:lang w:eastAsia="en-AU"/>
        </w:rPr>
        <w:t xml:space="preserve"> </w:t>
      </w:r>
    </w:p>
    <w:tbl>
      <w:tblPr>
        <w:tblW w:w="8364" w:type="dxa"/>
        <w:tblInd w:w="108" w:type="dxa"/>
        <w:tblLayout w:type="fixed"/>
        <w:tblLook w:val="0000" w:firstRow="0" w:lastRow="0" w:firstColumn="0" w:lastColumn="0" w:noHBand="0" w:noVBand="0"/>
      </w:tblPr>
      <w:tblGrid>
        <w:gridCol w:w="2006"/>
        <w:gridCol w:w="668"/>
        <w:gridCol w:w="243"/>
        <w:gridCol w:w="4454"/>
        <w:gridCol w:w="142"/>
        <w:gridCol w:w="851"/>
      </w:tblGrid>
      <w:tr w:rsidR="002A6933" w:rsidRPr="004D7A10" w14:paraId="33AC80B0" w14:textId="77777777" w:rsidTr="00EF579D">
        <w:trPr>
          <w:trHeight w:hRule="exact" w:val="284"/>
        </w:trPr>
        <w:tc>
          <w:tcPr>
            <w:tcW w:w="2006" w:type="dxa"/>
            <w:tcBorders>
              <w:top w:val="single" w:sz="4" w:space="0" w:color="auto"/>
              <w:left w:val="single" w:sz="4" w:space="0" w:color="auto"/>
              <w:bottom w:val="single" w:sz="4" w:space="0" w:color="auto"/>
              <w:right w:val="single" w:sz="4" w:space="0" w:color="auto"/>
            </w:tcBorders>
            <w:shd w:val="clear" w:color="auto" w:fill="FAE6D2" w:themeFill="accent3" w:themeFillTint="33"/>
            <w:vAlign w:val="center"/>
          </w:tcPr>
          <w:p w14:paraId="6899F7E0" w14:textId="5E7063FB" w:rsidR="002A6933" w:rsidRPr="00687A04" w:rsidRDefault="002A6933" w:rsidP="00FD3BF4">
            <w:pPr>
              <w:spacing w:after="0" w:line="240" w:lineRule="auto"/>
              <w:rPr>
                <w:rFonts w:eastAsia="Times New Roman" w:cstheme="minorHAnsi"/>
                <w:b/>
                <w:bCs/>
                <w:sz w:val="18"/>
                <w:szCs w:val="18"/>
                <w:lang w:eastAsia="en-AU"/>
              </w:rPr>
            </w:pPr>
            <w:r w:rsidRPr="00687A04">
              <w:rPr>
                <w:rFonts w:eastAsia="Times New Roman" w:cstheme="minorHAnsi"/>
                <w:b/>
                <w:bCs/>
                <w:sz w:val="18"/>
                <w:szCs w:val="18"/>
                <w:lang w:eastAsia="en-AU"/>
              </w:rPr>
              <w:t>A) SA2</w:t>
            </w:r>
            <w:r w:rsidR="00936FD1">
              <w:rPr>
                <w:rStyle w:val="FootnoteReference"/>
                <w:rFonts w:eastAsia="Times New Roman" w:cstheme="minorHAnsi"/>
                <w:b/>
                <w:bCs/>
                <w:sz w:val="18"/>
                <w:szCs w:val="18"/>
                <w:lang w:eastAsia="en-AU"/>
              </w:rPr>
              <w:footnoteReference w:id="3"/>
            </w:r>
            <w:r w:rsidRPr="00687A04">
              <w:rPr>
                <w:rFonts w:eastAsia="Times New Roman" w:cstheme="minorHAnsi"/>
                <w:b/>
                <w:bCs/>
                <w:sz w:val="18"/>
                <w:szCs w:val="18"/>
                <w:lang w:eastAsia="en-AU"/>
              </w:rPr>
              <w:t xml:space="preserve"> Classification</w:t>
            </w:r>
          </w:p>
        </w:tc>
        <w:tc>
          <w:tcPr>
            <w:tcW w:w="668" w:type="dxa"/>
            <w:tcBorders>
              <w:top w:val="single" w:sz="4" w:space="0" w:color="auto"/>
              <w:left w:val="single" w:sz="4" w:space="0" w:color="auto"/>
              <w:bottom w:val="single" w:sz="4" w:space="0" w:color="auto"/>
              <w:right w:val="single" w:sz="4" w:space="0" w:color="auto"/>
            </w:tcBorders>
            <w:shd w:val="clear" w:color="auto" w:fill="FAE6D2" w:themeFill="accent3" w:themeFillTint="33"/>
            <w:vAlign w:val="center"/>
          </w:tcPr>
          <w:p w14:paraId="75C7472E" w14:textId="77777777" w:rsidR="002A6933" w:rsidRPr="00687A04" w:rsidRDefault="002A6933" w:rsidP="00FD3BF4">
            <w:pPr>
              <w:spacing w:after="0" w:line="240" w:lineRule="auto"/>
              <w:jc w:val="center"/>
              <w:rPr>
                <w:rFonts w:eastAsia="Times New Roman" w:cstheme="minorHAnsi"/>
                <w:b/>
                <w:bCs/>
                <w:sz w:val="18"/>
                <w:szCs w:val="18"/>
                <w:lang w:eastAsia="en-AU"/>
              </w:rPr>
            </w:pPr>
            <w:r w:rsidRPr="00687A04">
              <w:rPr>
                <w:rFonts w:eastAsia="Times New Roman" w:cstheme="minorHAnsi"/>
                <w:b/>
                <w:bCs/>
                <w:sz w:val="18"/>
                <w:szCs w:val="18"/>
                <w:lang w:eastAsia="en-AU"/>
              </w:rPr>
              <w:t>Score</w:t>
            </w:r>
          </w:p>
        </w:tc>
        <w:tc>
          <w:tcPr>
            <w:tcW w:w="243" w:type="dxa"/>
            <w:tcBorders>
              <w:left w:val="single" w:sz="4" w:space="0" w:color="auto"/>
              <w:right w:val="single" w:sz="4" w:space="0" w:color="auto"/>
            </w:tcBorders>
            <w:vAlign w:val="center"/>
          </w:tcPr>
          <w:p w14:paraId="7902A4BF" w14:textId="77777777" w:rsidR="002A6933" w:rsidRPr="00B671C3" w:rsidRDefault="002A6933" w:rsidP="00FD3BF4">
            <w:pPr>
              <w:tabs>
                <w:tab w:val="num" w:pos="643"/>
              </w:tabs>
              <w:spacing w:after="0" w:line="240" w:lineRule="auto"/>
              <w:ind w:left="643" w:hanging="360"/>
              <w:rPr>
                <w:rFonts w:eastAsia="Times New Roman" w:cstheme="minorHAnsi"/>
                <w:sz w:val="18"/>
                <w:szCs w:val="18"/>
                <w:lang w:eastAsia="en-AU"/>
              </w:rPr>
            </w:pPr>
          </w:p>
        </w:tc>
        <w:tc>
          <w:tcPr>
            <w:tcW w:w="4596" w:type="dxa"/>
            <w:gridSpan w:val="2"/>
            <w:tcBorders>
              <w:top w:val="single" w:sz="4" w:space="0" w:color="auto"/>
              <w:left w:val="single" w:sz="4" w:space="0" w:color="auto"/>
              <w:bottom w:val="single" w:sz="4" w:space="0" w:color="auto"/>
              <w:right w:val="single" w:sz="4" w:space="0" w:color="auto"/>
            </w:tcBorders>
            <w:shd w:val="clear" w:color="auto" w:fill="FAE6D2" w:themeFill="accent3" w:themeFillTint="33"/>
            <w:vAlign w:val="center"/>
          </w:tcPr>
          <w:p w14:paraId="75772919" w14:textId="258CFA7D" w:rsidR="002A6933" w:rsidRPr="00B671C3" w:rsidRDefault="002A6933" w:rsidP="00FD3BF4">
            <w:pPr>
              <w:spacing w:after="0" w:line="240" w:lineRule="auto"/>
              <w:rPr>
                <w:rFonts w:eastAsia="Times New Roman" w:cstheme="minorHAnsi"/>
                <w:b/>
                <w:sz w:val="18"/>
                <w:szCs w:val="18"/>
                <w:lang w:eastAsia="en-AU"/>
              </w:rPr>
            </w:pPr>
            <w:r>
              <w:rPr>
                <w:rFonts w:eastAsia="Times New Roman" w:cstheme="minorHAnsi"/>
                <w:b/>
                <w:sz w:val="18"/>
                <w:szCs w:val="18"/>
                <w:lang w:eastAsia="en-AU"/>
              </w:rPr>
              <w:t xml:space="preserve">C) EFT utilisation Rate </w:t>
            </w:r>
            <w:r w:rsidR="00FD3BF4">
              <w:rPr>
                <w:rFonts w:eastAsia="Times New Roman" w:cstheme="minorHAnsi"/>
                <w:sz w:val="16"/>
                <w:szCs w:val="16"/>
                <w:lang w:eastAsia="en-AU"/>
              </w:rPr>
              <w:t xml:space="preserve">(see </w:t>
            </w:r>
            <w:r w:rsidRPr="00CE4805">
              <w:rPr>
                <w:rFonts w:eastAsia="Times New Roman" w:cstheme="minorHAnsi"/>
                <w:sz w:val="16"/>
                <w:szCs w:val="16"/>
                <w:lang w:eastAsia="en-AU"/>
              </w:rPr>
              <w:t>below)</w:t>
            </w:r>
            <w:r w:rsidR="00871E3D">
              <w:rPr>
                <w:rFonts w:eastAsia="Times New Roman" w:cstheme="minorHAnsi"/>
                <w:sz w:val="16"/>
                <w:szCs w:val="16"/>
                <w:lang w:eastAsia="en-AU"/>
              </w:rPr>
              <w:t>*</w:t>
            </w:r>
          </w:p>
        </w:tc>
        <w:tc>
          <w:tcPr>
            <w:tcW w:w="851" w:type="dxa"/>
            <w:tcBorders>
              <w:top w:val="single" w:sz="4" w:space="0" w:color="auto"/>
              <w:left w:val="single" w:sz="4" w:space="0" w:color="auto"/>
              <w:bottom w:val="single" w:sz="4" w:space="0" w:color="auto"/>
              <w:right w:val="single" w:sz="4" w:space="0" w:color="auto"/>
            </w:tcBorders>
            <w:shd w:val="clear" w:color="auto" w:fill="FAE6D2" w:themeFill="accent3" w:themeFillTint="33"/>
            <w:vAlign w:val="center"/>
          </w:tcPr>
          <w:p w14:paraId="77708BB4" w14:textId="77777777" w:rsidR="002A6933" w:rsidRPr="00B671C3" w:rsidRDefault="002A6933" w:rsidP="00FD3BF4">
            <w:pPr>
              <w:spacing w:after="0" w:line="240" w:lineRule="auto"/>
              <w:jc w:val="center"/>
              <w:rPr>
                <w:rFonts w:eastAsia="Times New Roman" w:cstheme="minorHAnsi"/>
                <w:b/>
                <w:bCs/>
                <w:sz w:val="18"/>
                <w:szCs w:val="18"/>
                <w:lang w:eastAsia="en-AU"/>
              </w:rPr>
            </w:pPr>
            <w:r w:rsidRPr="00B671C3">
              <w:rPr>
                <w:rFonts w:eastAsia="Times New Roman" w:cstheme="minorHAnsi"/>
                <w:b/>
                <w:bCs/>
                <w:sz w:val="18"/>
                <w:szCs w:val="18"/>
                <w:lang w:eastAsia="en-AU"/>
              </w:rPr>
              <w:t>Score</w:t>
            </w:r>
          </w:p>
        </w:tc>
      </w:tr>
      <w:tr w:rsidR="002A6933" w:rsidRPr="004D7A10" w14:paraId="5C6402D3" w14:textId="77777777" w:rsidTr="00EF579D">
        <w:trPr>
          <w:trHeight w:hRule="exact" w:val="284"/>
        </w:trPr>
        <w:tc>
          <w:tcPr>
            <w:tcW w:w="2006" w:type="dxa"/>
            <w:tcBorders>
              <w:top w:val="single" w:sz="4" w:space="0" w:color="auto"/>
              <w:left w:val="single" w:sz="4" w:space="0" w:color="auto"/>
              <w:bottom w:val="single" w:sz="4" w:space="0" w:color="auto"/>
              <w:right w:val="single" w:sz="4" w:space="0" w:color="auto"/>
            </w:tcBorders>
            <w:vAlign w:val="center"/>
          </w:tcPr>
          <w:p w14:paraId="7BD1A2FF" w14:textId="77777777" w:rsidR="002A6933" w:rsidRPr="00687A04" w:rsidRDefault="002A6933" w:rsidP="00FD3BF4">
            <w:pPr>
              <w:spacing w:after="0" w:line="240" w:lineRule="auto"/>
              <w:rPr>
                <w:rFonts w:eastAsia="Times New Roman" w:cstheme="minorHAnsi"/>
                <w:b/>
                <w:bCs/>
                <w:sz w:val="18"/>
                <w:szCs w:val="18"/>
                <w:lang w:eastAsia="en-AU"/>
              </w:rPr>
            </w:pPr>
            <w:r w:rsidRPr="00687A04">
              <w:rPr>
                <w:rFonts w:eastAsia="Times New Roman" w:cstheme="minorHAnsi"/>
                <w:sz w:val="18"/>
                <w:szCs w:val="18"/>
                <w:lang w:eastAsia="en-AU"/>
              </w:rPr>
              <w:t>Major City</w:t>
            </w:r>
          </w:p>
        </w:tc>
        <w:tc>
          <w:tcPr>
            <w:tcW w:w="668" w:type="dxa"/>
            <w:tcBorders>
              <w:top w:val="single" w:sz="4" w:space="0" w:color="auto"/>
              <w:left w:val="single" w:sz="4" w:space="0" w:color="auto"/>
              <w:bottom w:val="single" w:sz="4" w:space="0" w:color="auto"/>
              <w:right w:val="single" w:sz="4" w:space="0" w:color="auto"/>
            </w:tcBorders>
            <w:vAlign w:val="center"/>
          </w:tcPr>
          <w:p w14:paraId="34670048" w14:textId="77777777" w:rsidR="002A6933" w:rsidRPr="00687A04" w:rsidRDefault="002A6933" w:rsidP="00FD3BF4">
            <w:pPr>
              <w:spacing w:after="0" w:line="240" w:lineRule="auto"/>
              <w:jc w:val="center"/>
              <w:rPr>
                <w:rFonts w:eastAsia="Times New Roman" w:cstheme="minorHAnsi"/>
                <w:b/>
                <w:bCs/>
                <w:sz w:val="18"/>
                <w:szCs w:val="18"/>
                <w:lang w:eastAsia="en-AU"/>
              </w:rPr>
            </w:pPr>
            <w:r w:rsidRPr="00687A04">
              <w:rPr>
                <w:rFonts w:eastAsia="Times New Roman" w:cstheme="minorHAnsi"/>
                <w:sz w:val="18"/>
                <w:szCs w:val="18"/>
                <w:lang w:eastAsia="en-AU"/>
              </w:rPr>
              <w:t>0</w:t>
            </w:r>
          </w:p>
        </w:tc>
        <w:tc>
          <w:tcPr>
            <w:tcW w:w="243" w:type="dxa"/>
            <w:tcBorders>
              <w:left w:val="single" w:sz="4" w:space="0" w:color="auto"/>
              <w:right w:val="single" w:sz="4" w:space="0" w:color="auto"/>
            </w:tcBorders>
            <w:vAlign w:val="center"/>
          </w:tcPr>
          <w:p w14:paraId="6E829681" w14:textId="77777777" w:rsidR="002A6933" w:rsidRPr="00B671C3" w:rsidRDefault="002A6933" w:rsidP="00FD3BF4">
            <w:pPr>
              <w:tabs>
                <w:tab w:val="num" w:pos="643"/>
              </w:tabs>
              <w:spacing w:after="0" w:line="240" w:lineRule="auto"/>
              <w:ind w:left="643" w:hanging="360"/>
              <w:rPr>
                <w:rFonts w:eastAsia="Times New Roman" w:cstheme="minorHAnsi"/>
                <w:sz w:val="18"/>
                <w:szCs w:val="18"/>
                <w:lang w:eastAsia="en-AU"/>
              </w:rPr>
            </w:pPr>
          </w:p>
        </w:tc>
        <w:tc>
          <w:tcPr>
            <w:tcW w:w="4596" w:type="dxa"/>
            <w:gridSpan w:val="2"/>
            <w:tcBorders>
              <w:top w:val="single" w:sz="4" w:space="0" w:color="auto"/>
              <w:left w:val="single" w:sz="4" w:space="0" w:color="auto"/>
              <w:bottom w:val="single" w:sz="4" w:space="0" w:color="auto"/>
              <w:right w:val="single" w:sz="4" w:space="0" w:color="auto"/>
            </w:tcBorders>
            <w:vAlign w:val="center"/>
          </w:tcPr>
          <w:p w14:paraId="22D4D697" w14:textId="77777777" w:rsidR="002A6933" w:rsidRPr="00B671C3" w:rsidRDefault="002A6933" w:rsidP="00FD3BF4">
            <w:pPr>
              <w:spacing w:after="0" w:line="240" w:lineRule="auto"/>
              <w:rPr>
                <w:rFonts w:eastAsia="Times New Roman" w:cstheme="minorHAnsi"/>
                <w:sz w:val="18"/>
                <w:szCs w:val="18"/>
                <w:lang w:eastAsia="en-AU"/>
              </w:rPr>
            </w:pPr>
            <w:r w:rsidRPr="00B671C3">
              <w:rPr>
                <w:rFonts w:eastAsia="Times New Roman" w:cstheme="minorHAnsi"/>
                <w:sz w:val="18"/>
                <w:szCs w:val="18"/>
                <w:lang w:eastAsia="en-AU"/>
              </w:rPr>
              <w:t>Greater than 50.0</w:t>
            </w:r>
          </w:p>
        </w:tc>
        <w:tc>
          <w:tcPr>
            <w:tcW w:w="851" w:type="dxa"/>
            <w:tcBorders>
              <w:top w:val="single" w:sz="4" w:space="0" w:color="auto"/>
              <w:left w:val="single" w:sz="4" w:space="0" w:color="auto"/>
              <w:bottom w:val="single" w:sz="4" w:space="0" w:color="auto"/>
              <w:right w:val="single" w:sz="4" w:space="0" w:color="auto"/>
            </w:tcBorders>
            <w:vAlign w:val="center"/>
          </w:tcPr>
          <w:p w14:paraId="5A391EEB" w14:textId="77777777" w:rsidR="002A6933" w:rsidRPr="00B671C3" w:rsidRDefault="002A6933" w:rsidP="00FD3BF4">
            <w:pPr>
              <w:spacing w:after="0" w:line="240" w:lineRule="auto"/>
              <w:jc w:val="center"/>
              <w:rPr>
                <w:rFonts w:eastAsia="Times New Roman" w:cstheme="minorHAnsi"/>
                <w:bCs/>
                <w:sz w:val="18"/>
                <w:szCs w:val="18"/>
                <w:lang w:eastAsia="en-AU"/>
              </w:rPr>
            </w:pPr>
            <w:r w:rsidRPr="00B671C3">
              <w:rPr>
                <w:rFonts w:eastAsia="Times New Roman" w:cstheme="minorHAnsi"/>
                <w:sz w:val="18"/>
                <w:szCs w:val="18"/>
                <w:lang w:eastAsia="en-AU"/>
              </w:rPr>
              <w:t>0</w:t>
            </w:r>
          </w:p>
        </w:tc>
      </w:tr>
      <w:tr w:rsidR="002A6933" w:rsidRPr="004D7A10" w14:paraId="5556CE59" w14:textId="77777777" w:rsidTr="00EF579D">
        <w:trPr>
          <w:trHeight w:hRule="exact" w:val="284"/>
        </w:trPr>
        <w:tc>
          <w:tcPr>
            <w:tcW w:w="2006" w:type="dxa"/>
            <w:tcBorders>
              <w:top w:val="single" w:sz="4" w:space="0" w:color="auto"/>
              <w:left w:val="single" w:sz="4" w:space="0" w:color="auto"/>
              <w:bottom w:val="single" w:sz="4" w:space="0" w:color="auto"/>
              <w:right w:val="single" w:sz="4" w:space="0" w:color="auto"/>
            </w:tcBorders>
            <w:vAlign w:val="center"/>
          </w:tcPr>
          <w:p w14:paraId="03CD303F" w14:textId="77777777" w:rsidR="002A6933" w:rsidRPr="00687A04" w:rsidRDefault="002A6933" w:rsidP="00FD3BF4">
            <w:pPr>
              <w:spacing w:after="0" w:line="240" w:lineRule="auto"/>
              <w:rPr>
                <w:rFonts w:eastAsia="Times New Roman" w:cstheme="minorHAnsi"/>
                <w:sz w:val="18"/>
                <w:szCs w:val="18"/>
                <w:lang w:eastAsia="en-AU"/>
              </w:rPr>
            </w:pPr>
            <w:r w:rsidRPr="00687A04">
              <w:rPr>
                <w:rFonts w:eastAsia="Times New Roman" w:cstheme="minorHAnsi"/>
                <w:sz w:val="18"/>
                <w:szCs w:val="18"/>
                <w:lang w:eastAsia="en-AU"/>
              </w:rPr>
              <w:t>Inner Regional</w:t>
            </w:r>
          </w:p>
        </w:tc>
        <w:tc>
          <w:tcPr>
            <w:tcW w:w="668" w:type="dxa"/>
            <w:tcBorders>
              <w:top w:val="single" w:sz="4" w:space="0" w:color="auto"/>
              <w:left w:val="single" w:sz="4" w:space="0" w:color="auto"/>
              <w:bottom w:val="single" w:sz="4" w:space="0" w:color="auto"/>
              <w:right w:val="single" w:sz="4" w:space="0" w:color="auto"/>
            </w:tcBorders>
            <w:vAlign w:val="center"/>
          </w:tcPr>
          <w:p w14:paraId="71C0A153" w14:textId="77777777" w:rsidR="002A6933" w:rsidRPr="00687A04" w:rsidRDefault="002A6933" w:rsidP="00FD3BF4">
            <w:pPr>
              <w:spacing w:after="0" w:line="240" w:lineRule="auto"/>
              <w:jc w:val="center"/>
              <w:rPr>
                <w:rFonts w:eastAsia="Times New Roman" w:cstheme="minorHAnsi"/>
                <w:sz w:val="18"/>
                <w:szCs w:val="18"/>
                <w:lang w:eastAsia="en-AU"/>
              </w:rPr>
            </w:pPr>
            <w:r w:rsidRPr="00687A04">
              <w:rPr>
                <w:rFonts w:eastAsia="Times New Roman" w:cstheme="minorHAnsi"/>
                <w:sz w:val="18"/>
                <w:szCs w:val="18"/>
                <w:lang w:eastAsia="en-AU"/>
              </w:rPr>
              <w:t>10</w:t>
            </w:r>
          </w:p>
        </w:tc>
        <w:tc>
          <w:tcPr>
            <w:tcW w:w="243" w:type="dxa"/>
            <w:tcBorders>
              <w:left w:val="single" w:sz="4" w:space="0" w:color="auto"/>
              <w:right w:val="single" w:sz="4" w:space="0" w:color="auto"/>
            </w:tcBorders>
            <w:vAlign w:val="center"/>
          </w:tcPr>
          <w:p w14:paraId="05F9CF16" w14:textId="77777777" w:rsidR="002A6933" w:rsidRPr="00B671C3" w:rsidRDefault="002A6933" w:rsidP="00FD3BF4">
            <w:pPr>
              <w:tabs>
                <w:tab w:val="num" w:pos="643"/>
              </w:tabs>
              <w:spacing w:after="0" w:line="240" w:lineRule="auto"/>
              <w:ind w:left="643" w:hanging="360"/>
              <w:rPr>
                <w:rFonts w:eastAsia="Times New Roman" w:cstheme="minorHAnsi"/>
                <w:sz w:val="18"/>
                <w:szCs w:val="18"/>
                <w:lang w:eastAsia="en-AU"/>
              </w:rPr>
            </w:pPr>
          </w:p>
        </w:tc>
        <w:tc>
          <w:tcPr>
            <w:tcW w:w="4596" w:type="dxa"/>
            <w:gridSpan w:val="2"/>
            <w:tcBorders>
              <w:top w:val="single" w:sz="4" w:space="0" w:color="auto"/>
              <w:left w:val="single" w:sz="4" w:space="0" w:color="auto"/>
              <w:bottom w:val="single" w:sz="4" w:space="0" w:color="auto"/>
              <w:right w:val="single" w:sz="4" w:space="0" w:color="auto"/>
            </w:tcBorders>
            <w:vAlign w:val="center"/>
          </w:tcPr>
          <w:p w14:paraId="5B8A420D" w14:textId="77777777" w:rsidR="002A6933" w:rsidRPr="00B671C3" w:rsidRDefault="002A6933" w:rsidP="00FD3BF4">
            <w:pPr>
              <w:spacing w:after="0" w:line="240" w:lineRule="auto"/>
              <w:rPr>
                <w:rFonts w:eastAsia="Times New Roman" w:cstheme="minorHAnsi"/>
                <w:sz w:val="18"/>
                <w:szCs w:val="18"/>
                <w:lang w:eastAsia="en-AU"/>
              </w:rPr>
            </w:pPr>
            <w:r w:rsidRPr="00B671C3">
              <w:rPr>
                <w:rFonts w:eastAsia="Times New Roman" w:cstheme="minorHAnsi"/>
                <w:sz w:val="18"/>
                <w:szCs w:val="18"/>
                <w:lang w:eastAsia="en-AU"/>
              </w:rPr>
              <w:t>Equal to or greater than 36.0 and less than or equal to 50.0</w:t>
            </w:r>
          </w:p>
        </w:tc>
        <w:tc>
          <w:tcPr>
            <w:tcW w:w="851" w:type="dxa"/>
            <w:tcBorders>
              <w:top w:val="single" w:sz="4" w:space="0" w:color="auto"/>
              <w:left w:val="single" w:sz="4" w:space="0" w:color="auto"/>
              <w:bottom w:val="single" w:sz="4" w:space="0" w:color="auto"/>
              <w:right w:val="single" w:sz="4" w:space="0" w:color="auto"/>
            </w:tcBorders>
            <w:vAlign w:val="center"/>
          </w:tcPr>
          <w:p w14:paraId="6214DC5D" w14:textId="77777777" w:rsidR="002A6933" w:rsidRPr="00B671C3" w:rsidRDefault="002A6933" w:rsidP="00FD3BF4">
            <w:pPr>
              <w:spacing w:after="0" w:line="240" w:lineRule="auto"/>
              <w:jc w:val="center"/>
              <w:rPr>
                <w:rFonts w:eastAsia="Times New Roman" w:cstheme="minorHAnsi"/>
                <w:bCs/>
                <w:sz w:val="18"/>
                <w:szCs w:val="18"/>
                <w:lang w:eastAsia="en-AU"/>
              </w:rPr>
            </w:pPr>
            <w:r w:rsidRPr="00B671C3">
              <w:rPr>
                <w:rFonts w:eastAsia="Times New Roman" w:cstheme="minorHAnsi"/>
                <w:sz w:val="18"/>
                <w:szCs w:val="18"/>
                <w:lang w:eastAsia="en-AU"/>
              </w:rPr>
              <w:t>15</w:t>
            </w:r>
          </w:p>
        </w:tc>
      </w:tr>
      <w:tr w:rsidR="002A6933" w:rsidRPr="004D7A10" w14:paraId="7D08C80A" w14:textId="77777777" w:rsidTr="00EF579D">
        <w:trPr>
          <w:trHeight w:hRule="exact" w:val="284"/>
        </w:trPr>
        <w:tc>
          <w:tcPr>
            <w:tcW w:w="2006" w:type="dxa"/>
            <w:tcBorders>
              <w:top w:val="single" w:sz="4" w:space="0" w:color="auto"/>
              <w:left w:val="single" w:sz="4" w:space="0" w:color="auto"/>
              <w:bottom w:val="single" w:sz="4" w:space="0" w:color="auto"/>
              <w:right w:val="single" w:sz="4" w:space="0" w:color="auto"/>
            </w:tcBorders>
            <w:vAlign w:val="center"/>
          </w:tcPr>
          <w:p w14:paraId="7E37221E" w14:textId="77777777" w:rsidR="002A6933" w:rsidRPr="00687A04" w:rsidRDefault="002A6933" w:rsidP="00FD3BF4">
            <w:pPr>
              <w:spacing w:after="0" w:line="240" w:lineRule="auto"/>
              <w:rPr>
                <w:rFonts w:eastAsia="Times New Roman" w:cstheme="minorHAnsi"/>
                <w:sz w:val="18"/>
                <w:szCs w:val="18"/>
                <w:lang w:eastAsia="en-AU"/>
              </w:rPr>
            </w:pPr>
            <w:r w:rsidRPr="00687A04">
              <w:rPr>
                <w:rFonts w:eastAsia="Times New Roman" w:cstheme="minorHAnsi"/>
                <w:sz w:val="18"/>
                <w:szCs w:val="18"/>
                <w:lang w:eastAsia="en-AU"/>
              </w:rPr>
              <w:t>Outer Regional</w:t>
            </w:r>
          </w:p>
        </w:tc>
        <w:tc>
          <w:tcPr>
            <w:tcW w:w="668" w:type="dxa"/>
            <w:tcBorders>
              <w:top w:val="single" w:sz="4" w:space="0" w:color="auto"/>
              <w:left w:val="single" w:sz="4" w:space="0" w:color="auto"/>
              <w:bottom w:val="single" w:sz="4" w:space="0" w:color="auto"/>
              <w:right w:val="single" w:sz="4" w:space="0" w:color="auto"/>
            </w:tcBorders>
            <w:vAlign w:val="center"/>
          </w:tcPr>
          <w:p w14:paraId="2424C76B" w14:textId="77777777" w:rsidR="002A6933" w:rsidRPr="00687A04" w:rsidRDefault="002A6933" w:rsidP="00FD3BF4">
            <w:pPr>
              <w:spacing w:after="0" w:line="240" w:lineRule="auto"/>
              <w:jc w:val="center"/>
              <w:rPr>
                <w:rFonts w:eastAsia="Times New Roman" w:cstheme="minorHAnsi"/>
                <w:sz w:val="18"/>
                <w:szCs w:val="18"/>
                <w:lang w:eastAsia="en-AU"/>
              </w:rPr>
            </w:pPr>
            <w:r w:rsidRPr="00687A04">
              <w:rPr>
                <w:rFonts w:eastAsia="Times New Roman" w:cstheme="minorHAnsi"/>
                <w:sz w:val="18"/>
                <w:szCs w:val="18"/>
                <w:lang w:eastAsia="en-AU"/>
              </w:rPr>
              <w:t>20</w:t>
            </w:r>
          </w:p>
        </w:tc>
        <w:tc>
          <w:tcPr>
            <w:tcW w:w="243" w:type="dxa"/>
            <w:tcBorders>
              <w:left w:val="single" w:sz="4" w:space="0" w:color="auto"/>
              <w:right w:val="single" w:sz="4" w:space="0" w:color="auto"/>
            </w:tcBorders>
            <w:vAlign w:val="center"/>
          </w:tcPr>
          <w:p w14:paraId="32032AB7" w14:textId="77777777" w:rsidR="002A6933" w:rsidRPr="00B671C3" w:rsidRDefault="002A6933" w:rsidP="00FD3BF4">
            <w:pPr>
              <w:tabs>
                <w:tab w:val="num" w:pos="643"/>
              </w:tabs>
              <w:spacing w:after="0" w:line="240" w:lineRule="auto"/>
              <w:ind w:left="643" w:hanging="360"/>
              <w:rPr>
                <w:rFonts w:eastAsia="Times New Roman" w:cstheme="minorHAnsi"/>
                <w:sz w:val="18"/>
                <w:szCs w:val="18"/>
                <w:lang w:eastAsia="en-AU"/>
              </w:rPr>
            </w:pPr>
          </w:p>
        </w:tc>
        <w:tc>
          <w:tcPr>
            <w:tcW w:w="4596" w:type="dxa"/>
            <w:gridSpan w:val="2"/>
            <w:tcBorders>
              <w:top w:val="single" w:sz="4" w:space="0" w:color="auto"/>
              <w:left w:val="single" w:sz="4" w:space="0" w:color="auto"/>
              <w:bottom w:val="single" w:sz="4" w:space="0" w:color="auto"/>
              <w:right w:val="single" w:sz="4" w:space="0" w:color="auto"/>
            </w:tcBorders>
            <w:vAlign w:val="center"/>
          </w:tcPr>
          <w:p w14:paraId="3E8A75F6" w14:textId="77777777" w:rsidR="002A6933" w:rsidRPr="00B671C3" w:rsidRDefault="002A6933" w:rsidP="00FD3BF4">
            <w:pPr>
              <w:spacing w:after="0" w:line="240" w:lineRule="auto"/>
              <w:rPr>
                <w:rFonts w:eastAsia="Times New Roman" w:cstheme="minorHAnsi"/>
                <w:sz w:val="18"/>
                <w:szCs w:val="18"/>
                <w:lang w:eastAsia="en-AU"/>
              </w:rPr>
            </w:pPr>
            <w:r w:rsidRPr="00B671C3">
              <w:rPr>
                <w:rFonts w:eastAsia="Times New Roman" w:cstheme="minorHAnsi"/>
                <w:sz w:val="18"/>
                <w:szCs w:val="18"/>
                <w:lang w:eastAsia="en-AU"/>
              </w:rPr>
              <w:t>Equal to or greater than 26.0 and less than 36.0</w:t>
            </w:r>
          </w:p>
        </w:tc>
        <w:tc>
          <w:tcPr>
            <w:tcW w:w="851" w:type="dxa"/>
            <w:tcBorders>
              <w:top w:val="single" w:sz="4" w:space="0" w:color="auto"/>
              <w:left w:val="single" w:sz="4" w:space="0" w:color="auto"/>
              <w:bottom w:val="single" w:sz="4" w:space="0" w:color="auto"/>
              <w:right w:val="single" w:sz="4" w:space="0" w:color="auto"/>
            </w:tcBorders>
            <w:vAlign w:val="center"/>
          </w:tcPr>
          <w:p w14:paraId="60DC4325" w14:textId="77777777" w:rsidR="002A6933" w:rsidRPr="00B671C3" w:rsidRDefault="002A6933" w:rsidP="00FD3BF4">
            <w:pPr>
              <w:spacing w:after="0" w:line="240" w:lineRule="auto"/>
              <w:jc w:val="center"/>
              <w:rPr>
                <w:rFonts w:eastAsia="Times New Roman" w:cstheme="minorHAnsi"/>
                <w:bCs/>
                <w:sz w:val="18"/>
                <w:szCs w:val="18"/>
                <w:lang w:eastAsia="en-AU"/>
              </w:rPr>
            </w:pPr>
            <w:r w:rsidRPr="00B671C3">
              <w:rPr>
                <w:rFonts w:eastAsia="Times New Roman" w:cstheme="minorHAnsi"/>
                <w:sz w:val="18"/>
                <w:szCs w:val="18"/>
                <w:lang w:eastAsia="en-AU"/>
              </w:rPr>
              <w:t>30</w:t>
            </w:r>
          </w:p>
        </w:tc>
      </w:tr>
      <w:tr w:rsidR="002A6933" w:rsidRPr="004D7A10" w14:paraId="0AF76EAE" w14:textId="77777777" w:rsidTr="00EF579D">
        <w:trPr>
          <w:trHeight w:hRule="exact" w:val="284"/>
        </w:trPr>
        <w:tc>
          <w:tcPr>
            <w:tcW w:w="2006" w:type="dxa"/>
            <w:tcBorders>
              <w:top w:val="single" w:sz="4" w:space="0" w:color="auto"/>
              <w:left w:val="single" w:sz="4" w:space="0" w:color="auto"/>
              <w:bottom w:val="single" w:sz="4" w:space="0" w:color="auto"/>
              <w:right w:val="single" w:sz="4" w:space="0" w:color="auto"/>
            </w:tcBorders>
            <w:vAlign w:val="center"/>
          </w:tcPr>
          <w:p w14:paraId="54EF3386" w14:textId="77777777" w:rsidR="002A6933" w:rsidRPr="00687A04" w:rsidRDefault="002A6933" w:rsidP="00FD3BF4">
            <w:pPr>
              <w:spacing w:after="0" w:line="240" w:lineRule="auto"/>
              <w:rPr>
                <w:rFonts w:eastAsia="Times New Roman" w:cstheme="minorHAnsi"/>
                <w:sz w:val="18"/>
                <w:szCs w:val="18"/>
                <w:lang w:eastAsia="en-AU"/>
              </w:rPr>
            </w:pPr>
            <w:r w:rsidRPr="00687A04">
              <w:rPr>
                <w:rFonts w:eastAsia="Times New Roman" w:cstheme="minorHAnsi"/>
                <w:sz w:val="18"/>
                <w:szCs w:val="18"/>
                <w:lang w:eastAsia="en-AU"/>
              </w:rPr>
              <w:t>Remote</w:t>
            </w:r>
          </w:p>
        </w:tc>
        <w:tc>
          <w:tcPr>
            <w:tcW w:w="668" w:type="dxa"/>
            <w:tcBorders>
              <w:top w:val="single" w:sz="4" w:space="0" w:color="auto"/>
              <w:left w:val="single" w:sz="4" w:space="0" w:color="auto"/>
              <w:bottom w:val="single" w:sz="4" w:space="0" w:color="auto"/>
              <w:right w:val="single" w:sz="4" w:space="0" w:color="auto"/>
            </w:tcBorders>
            <w:vAlign w:val="center"/>
          </w:tcPr>
          <w:p w14:paraId="77987A50" w14:textId="77777777" w:rsidR="002A6933" w:rsidRPr="00687A04" w:rsidRDefault="002A6933" w:rsidP="00FD3BF4">
            <w:pPr>
              <w:spacing w:after="0" w:line="240" w:lineRule="auto"/>
              <w:jc w:val="center"/>
              <w:rPr>
                <w:rFonts w:eastAsia="Times New Roman" w:cstheme="minorHAnsi"/>
                <w:sz w:val="18"/>
                <w:szCs w:val="18"/>
                <w:lang w:eastAsia="en-AU"/>
              </w:rPr>
            </w:pPr>
            <w:r w:rsidRPr="00687A04">
              <w:rPr>
                <w:rFonts w:eastAsia="Times New Roman" w:cstheme="minorHAnsi"/>
                <w:sz w:val="18"/>
                <w:szCs w:val="18"/>
                <w:lang w:eastAsia="en-AU"/>
              </w:rPr>
              <w:t>30</w:t>
            </w:r>
          </w:p>
        </w:tc>
        <w:tc>
          <w:tcPr>
            <w:tcW w:w="243" w:type="dxa"/>
            <w:tcBorders>
              <w:left w:val="single" w:sz="4" w:space="0" w:color="auto"/>
              <w:right w:val="single" w:sz="4" w:space="0" w:color="auto"/>
            </w:tcBorders>
            <w:vAlign w:val="center"/>
          </w:tcPr>
          <w:p w14:paraId="2F9938B6" w14:textId="77777777" w:rsidR="002A6933" w:rsidRPr="00B671C3" w:rsidRDefault="002A6933" w:rsidP="00FD3BF4">
            <w:pPr>
              <w:tabs>
                <w:tab w:val="num" w:pos="643"/>
              </w:tabs>
              <w:spacing w:after="0" w:line="240" w:lineRule="auto"/>
              <w:ind w:left="643" w:hanging="360"/>
              <w:rPr>
                <w:rFonts w:eastAsia="Times New Roman" w:cstheme="minorHAnsi"/>
                <w:sz w:val="18"/>
                <w:szCs w:val="18"/>
                <w:lang w:eastAsia="en-AU"/>
              </w:rPr>
            </w:pPr>
          </w:p>
        </w:tc>
        <w:tc>
          <w:tcPr>
            <w:tcW w:w="4596" w:type="dxa"/>
            <w:gridSpan w:val="2"/>
            <w:tcBorders>
              <w:top w:val="single" w:sz="4" w:space="0" w:color="auto"/>
              <w:left w:val="single" w:sz="4" w:space="0" w:color="auto"/>
              <w:bottom w:val="single" w:sz="4" w:space="0" w:color="auto"/>
              <w:right w:val="single" w:sz="4" w:space="0" w:color="auto"/>
            </w:tcBorders>
            <w:vAlign w:val="center"/>
          </w:tcPr>
          <w:p w14:paraId="24217C74" w14:textId="77777777" w:rsidR="002A6933" w:rsidRPr="00B671C3" w:rsidRDefault="002A6933" w:rsidP="00FD3BF4">
            <w:pPr>
              <w:spacing w:after="0" w:line="240" w:lineRule="auto"/>
              <w:rPr>
                <w:rFonts w:eastAsia="Times New Roman" w:cstheme="minorHAnsi"/>
                <w:sz w:val="18"/>
                <w:szCs w:val="18"/>
                <w:lang w:eastAsia="en-AU"/>
              </w:rPr>
            </w:pPr>
            <w:r w:rsidRPr="00B671C3">
              <w:rPr>
                <w:rFonts w:eastAsia="Times New Roman" w:cstheme="minorHAnsi"/>
                <w:sz w:val="18"/>
                <w:szCs w:val="18"/>
                <w:lang w:eastAsia="en-AU"/>
              </w:rPr>
              <w:t>Equal to or greater than</w:t>
            </w:r>
            <w:r>
              <w:rPr>
                <w:rFonts w:eastAsia="Times New Roman" w:cstheme="minorHAnsi"/>
                <w:sz w:val="18"/>
                <w:szCs w:val="18"/>
                <w:lang w:eastAsia="en-AU"/>
              </w:rPr>
              <w:t xml:space="preserve"> 1</w:t>
            </w:r>
            <w:r w:rsidRPr="00B671C3">
              <w:rPr>
                <w:rFonts w:eastAsia="Times New Roman" w:cstheme="minorHAnsi"/>
                <w:sz w:val="18"/>
                <w:szCs w:val="18"/>
                <w:lang w:eastAsia="en-AU"/>
              </w:rPr>
              <w:t xml:space="preserve">.0 and less </w:t>
            </w:r>
            <w:r>
              <w:rPr>
                <w:rFonts w:eastAsia="Times New Roman" w:cstheme="minorHAnsi"/>
                <w:sz w:val="18"/>
                <w:szCs w:val="18"/>
                <w:lang w:eastAsia="en-AU"/>
              </w:rPr>
              <w:t xml:space="preserve">than </w:t>
            </w:r>
            <w:r w:rsidRPr="00B671C3">
              <w:rPr>
                <w:rFonts w:eastAsia="Times New Roman" w:cstheme="minorHAnsi"/>
                <w:sz w:val="18"/>
                <w:szCs w:val="18"/>
                <w:lang w:eastAsia="en-AU"/>
              </w:rPr>
              <w:t>26.0</w:t>
            </w:r>
          </w:p>
        </w:tc>
        <w:tc>
          <w:tcPr>
            <w:tcW w:w="851" w:type="dxa"/>
            <w:tcBorders>
              <w:top w:val="single" w:sz="4" w:space="0" w:color="auto"/>
              <w:left w:val="single" w:sz="4" w:space="0" w:color="auto"/>
              <w:bottom w:val="single" w:sz="4" w:space="0" w:color="auto"/>
              <w:right w:val="single" w:sz="4" w:space="0" w:color="auto"/>
            </w:tcBorders>
            <w:vAlign w:val="center"/>
          </w:tcPr>
          <w:p w14:paraId="33B03BEB" w14:textId="77777777" w:rsidR="002A6933" w:rsidRPr="00B671C3" w:rsidRDefault="002A6933" w:rsidP="00FD3BF4">
            <w:pPr>
              <w:spacing w:after="0" w:line="240" w:lineRule="auto"/>
              <w:jc w:val="center"/>
              <w:rPr>
                <w:rFonts w:eastAsia="Times New Roman" w:cstheme="minorHAnsi"/>
                <w:bCs/>
                <w:sz w:val="18"/>
                <w:szCs w:val="18"/>
                <w:lang w:eastAsia="en-AU"/>
              </w:rPr>
            </w:pPr>
            <w:r w:rsidRPr="00B671C3">
              <w:rPr>
                <w:rFonts w:eastAsia="Times New Roman" w:cstheme="minorHAnsi"/>
                <w:sz w:val="18"/>
                <w:szCs w:val="18"/>
                <w:lang w:eastAsia="en-AU"/>
              </w:rPr>
              <w:t>40</w:t>
            </w:r>
          </w:p>
        </w:tc>
      </w:tr>
      <w:tr w:rsidR="002A6933" w:rsidRPr="004D7A10" w14:paraId="7940C95F" w14:textId="77777777" w:rsidTr="00EF579D">
        <w:trPr>
          <w:trHeight w:hRule="exact" w:val="284"/>
        </w:trPr>
        <w:tc>
          <w:tcPr>
            <w:tcW w:w="2006" w:type="dxa"/>
            <w:tcBorders>
              <w:top w:val="single" w:sz="4" w:space="0" w:color="auto"/>
              <w:left w:val="single" w:sz="4" w:space="0" w:color="auto"/>
              <w:bottom w:val="single" w:sz="4" w:space="0" w:color="auto"/>
              <w:right w:val="single" w:sz="4" w:space="0" w:color="auto"/>
            </w:tcBorders>
            <w:vAlign w:val="center"/>
          </w:tcPr>
          <w:p w14:paraId="515DC78D" w14:textId="77777777" w:rsidR="002A6933" w:rsidRPr="00687A04" w:rsidRDefault="002A6933" w:rsidP="00FD3BF4">
            <w:pPr>
              <w:spacing w:after="0" w:line="240" w:lineRule="auto"/>
              <w:rPr>
                <w:rFonts w:eastAsia="Times New Roman" w:cstheme="minorHAnsi"/>
                <w:sz w:val="18"/>
                <w:szCs w:val="18"/>
                <w:lang w:eastAsia="en-AU"/>
              </w:rPr>
            </w:pPr>
            <w:r w:rsidRPr="00687A04">
              <w:rPr>
                <w:rFonts w:eastAsia="Times New Roman" w:cstheme="minorHAnsi"/>
                <w:sz w:val="18"/>
                <w:szCs w:val="18"/>
                <w:lang w:eastAsia="en-AU"/>
              </w:rPr>
              <w:t>Very Remote</w:t>
            </w:r>
          </w:p>
        </w:tc>
        <w:tc>
          <w:tcPr>
            <w:tcW w:w="668" w:type="dxa"/>
            <w:tcBorders>
              <w:top w:val="single" w:sz="4" w:space="0" w:color="auto"/>
              <w:left w:val="single" w:sz="4" w:space="0" w:color="auto"/>
              <w:bottom w:val="single" w:sz="4" w:space="0" w:color="auto"/>
              <w:right w:val="single" w:sz="4" w:space="0" w:color="auto"/>
            </w:tcBorders>
            <w:vAlign w:val="center"/>
          </w:tcPr>
          <w:p w14:paraId="15BD4ADC" w14:textId="77777777" w:rsidR="002A6933" w:rsidRPr="00687A04" w:rsidRDefault="002A6933" w:rsidP="00FD3BF4">
            <w:pPr>
              <w:spacing w:after="0" w:line="240" w:lineRule="auto"/>
              <w:jc w:val="center"/>
              <w:rPr>
                <w:rFonts w:eastAsia="Times New Roman" w:cstheme="minorHAnsi"/>
                <w:sz w:val="18"/>
                <w:szCs w:val="18"/>
                <w:lang w:eastAsia="en-AU"/>
              </w:rPr>
            </w:pPr>
            <w:r w:rsidRPr="00687A04">
              <w:rPr>
                <w:rFonts w:eastAsia="Times New Roman" w:cstheme="minorHAnsi"/>
                <w:sz w:val="18"/>
                <w:szCs w:val="18"/>
                <w:lang w:eastAsia="en-AU"/>
              </w:rPr>
              <w:t>40</w:t>
            </w:r>
          </w:p>
        </w:tc>
        <w:tc>
          <w:tcPr>
            <w:tcW w:w="243" w:type="dxa"/>
            <w:tcBorders>
              <w:left w:val="single" w:sz="4" w:space="0" w:color="auto"/>
              <w:right w:val="single" w:sz="4" w:space="0" w:color="auto"/>
            </w:tcBorders>
            <w:vAlign w:val="center"/>
          </w:tcPr>
          <w:p w14:paraId="19ED9D36" w14:textId="77777777" w:rsidR="002A6933" w:rsidRPr="00B671C3" w:rsidRDefault="002A6933" w:rsidP="00FD3BF4">
            <w:pPr>
              <w:tabs>
                <w:tab w:val="num" w:pos="643"/>
              </w:tabs>
              <w:spacing w:after="0" w:line="240" w:lineRule="auto"/>
              <w:ind w:left="643" w:hanging="360"/>
              <w:rPr>
                <w:rFonts w:eastAsia="Times New Roman" w:cstheme="minorHAnsi"/>
                <w:sz w:val="18"/>
                <w:szCs w:val="18"/>
                <w:lang w:eastAsia="en-AU"/>
              </w:rPr>
            </w:pPr>
          </w:p>
        </w:tc>
        <w:tc>
          <w:tcPr>
            <w:tcW w:w="4596" w:type="dxa"/>
            <w:gridSpan w:val="2"/>
            <w:tcBorders>
              <w:top w:val="single" w:sz="4" w:space="0" w:color="auto"/>
              <w:left w:val="single" w:sz="4" w:space="0" w:color="auto"/>
              <w:bottom w:val="single" w:sz="4" w:space="0" w:color="auto"/>
              <w:right w:val="single" w:sz="4" w:space="0" w:color="auto"/>
            </w:tcBorders>
            <w:vAlign w:val="center"/>
          </w:tcPr>
          <w:p w14:paraId="4BB4D870" w14:textId="77777777" w:rsidR="002A6933" w:rsidRPr="00B671C3" w:rsidRDefault="002A6933" w:rsidP="00FD3BF4">
            <w:pPr>
              <w:spacing w:after="0" w:line="240" w:lineRule="auto"/>
              <w:rPr>
                <w:rFonts w:eastAsia="Times New Roman" w:cstheme="minorHAnsi"/>
                <w:sz w:val="18"/>
                <w:szCs w:val="18"/>
                <w:lang w:eastAsia="en-AU"/>
              </w:rPr>
            </w:pPr>
            <w:r>
              <w:rPr>
                <w:rFonts w:eastAsia="Times New Roman" w:cstheme="minorHAnsi"/>
                <w:sz w:val="18"/>
                <w:szCs w:val="18"/>
                <w:lang w:eastAsia="en-AU"/>
              </w:rPr>
              <w:t>Less than 1.0</w:t>
            </w:r>
          </w:p>
        </w:tc>
        <w:tc>
          <w:tcPr>
            <w:tcW w:w="851" w:type="dxa"/>
            <w:tcBorders>
              <w:top w:val="single" w:sz="4" w:space="0" w:color="auto"/>
              <w:left w:val="single" w:sz="4" w:space="0" w:color="auto"/>
              <w:bottom w:val="single" w:sz="4" w:space="0" w:color="auto"/>
              <w:right w:val="single" w:sz="4" w:space="0" w:color="auto"/>
            </w:tcBorders>
            <w:vAlign w:val="center"/>
          </w:tcPr>
          <w:p w14:paraId="73E026E3" w14:textId="77777777" w:rsidR="002A6933" w:rsidRPr="00B671C3" w:rsidRDefault="002A6933" w:rsidP="00FD3BF4">
            <w:pPr>
              <w:spacing w:after="0" w:line="240" w:lineRule="auto"/>
              <w:jc w:val="center"/>
              <w:rPr>
                <w:rFonts w:eastAsia="Times New Roman" w:cstheme="minorHAnsi"/>
                <w:bCs/>
                <w:sz w:val="18"/>
                <w:szCs w:val="18"/>
                <w:lang w:eastAsia="en-AU"/>
              </w:rPr>
            </w:pPr>
            <w:r>
              <w:rPr>
                <w:rFonts w:eastAsia="Times New Roman" w:cstheme="minorHAnsi"/>
                <w:bCs/>
                <w:sz w:val="18"/>
                <w:szCs w:val="18"/>
                <w:lang w:eastAsia="en-AU"/>
              </w:rPr>
              <w:t>0</w:t>
            </w:r>
          </w:p>
        </w:tc>
      </w:tr>
      <w:tr w:rsidR="002A6933" w:rsidRPr="004D7A10" w14:paraId="72B065D9" w14:textId="77777777" w:rsidTr="00EF579D">
        <w:trPr>
          <w:trHeight w:hRule="exact" w:val="284"/>
        </w:trPr>
        <w:tc>
          <w:tcPr>
            <w:tcW w:w="2006" w:type="dxa"/>
            <w:tcBorders>
              <w:top w:val="single" w:sz="4" w:space="0" w:color="auto"/>
              <w:bottom w:val="single" w:sz="4" w:space="0" w:color="auto"/>
            </w:tcBorders>
            <w:vAlign w:val="center"/>
          </w:tcPr>
          <w:p w14:paraId="457A4BE7" w14:textId="77777777" w:rsidR="002A6933" w:rsidRPr="00687A04" w:rsidRDefault="002A6933" w:rsidP="00FD3BF4">
            <w:pPr>
              <w:spacing w:after="0" w:line="240" w:lineRule="auto"/>
              <w:rPr>
                <w:rFonts w:eastAsia="Times New Roman" w:cstheme="minorHAnsi"/>
                <w:sz w:val="18"/>
                <w:szCs w:val="18"/>
                <w:lang w:eastAsia="en-AU"/>
              </w:rPr>
            </w:pPr>
          </w:p>
        </w:tc>
        <w:tc>
          <w:tcPr>
            <w:tcW w:w="668" w:type="dxa"/>
            <w:tcBorders>
              <w:top w:val="single" w:sz="4" w:space="0" w:color="auto"/>
              <w:bottom w:val="single" w:sz="4" w:space="0" w:color="auto"/>
            </w:tcBorders>
            <w:vAlign w:val="center"/>
          </w:tcPr>
          <w:p w14:paraId="7FBEC9A3" w14:textId="77777777" w:rsidR="002A6933" w:rsidRPr="00687A04" w:rsidRDefault="002A6933" w:rsidP="00FD3BF4">
            <w:pPr>
              <w:spacing w:after="0" w:line="240" w:lineRule="auto"/>
              <w:jc w:val="center"/>
              <w:rPr>
                <w:rFonts w:eastAsia="Times New Roman" w:cstheme="minorHAnsi"/>
                <w:sz w:val="18"/>
                <w:szCs w:val="18"/>
                <w:lang w:eastAsia="en-AU"/>
              </w:rPr>
            </w:pPr>
          </w:p>
        </w:tc>
        <w:tc>
          <w:tcPr>
            <w:tcW w:w="243" w:type="dxa"/>
            <w:tcBorders>
              <w:left w:val="nil"/>
            </w:tcBorders>
            <w:vAlign w:val="center"/>
          </w:tcPr>
          <w:p w14:paraId="554A618F" w14:textId="77777777" w:rsidR="002A6933" w:rsidRPr="00B671C3" w:rsidRDefault="002A6933" w:rsidP="00FD3BF4">
            <w:pPr>
              <w:tabs>
                <w:tab w:val="num" w:pos="643"/>
              </w:tabs>
              <w:spacing w:after="0" w:line="240" w:lineRule="auto"/>
              <w:ind w:left="643" w:hanging="360"/>
              <w:rPr>
                <w:rFonts w:eastAsia="Times New Roman" w:cstheme="minorHAnsi"/>
                <w:sz w:val="18"/>
                <w:szCs w:val="18"/>
                <w:lang w:eastAsia="en-AU"/>
              </w:rPr>
            </w:pPr>
          </w:p>
        </w:tc>
        <w:tc>
          <w:tcPr>
            <w:tcW w:w="4596" w:type="dxa"/>
            <w:gridSpan w:val="2"/>
            <w:tcBorders>
              <w:top w:val="single" w:sz="4" w:space="0" w:color="auto"/>
              <w:bottom w:val="single" w:sz="4" w:space="0" w:color="auto"/>
            </w:tcBorders>
            <w:vAlign w:val="center"/>
          </w:tcPr>
          <w:p w14:paraId="218D81CB" w14:textId="77777777" w:rsidR="002A6933" w:rsidRPr="00B671C3" w:rsidRDefault="002A6933" w:rsidP="00FD3BF4">
            <w:pPr>
              <w:spacing w:after="0" w:line="240" w:lineRule="auto"/>
              <w:rPr>
                <w:rFonts w:eastAsia="Times New Roman" w:cstheme="minorHAnsi"/>
                <w:sz w:val="18"/>
                <w:szCs w:val="18"/>
                <w:lang w:eastAsia="en-AU"/>
              </w:rPr>
            </w:pPr>
          </w:p>
        </w:tc>
        <w:tc>
          <w:tcPr>
            <w:tcW w:w="851" w:type="dxa"/>
            <w:tcBorders>
              <w:top w:val="single" w:sz="4" w:space="0" w:color="auto"/>
              <w:bottom w:val="single" w:sz="4" w:space="0" w:color="auto"/>
            </w:tcBorders>
            <w:vAlign w:val="center"/>
          </w:tcPr>
          <w:p w14:paraId="4CB9103A" w14:textId="77777777" w:rsidR="002A6933" w:rsidRPr="00B671C3" w:rsidRDefault="002A6933" w:rsidP="00FD3BF4">
            <w:pPr>
              <w:spacing w:after="0" w:line="240" w:lineRule="auto"/>
              <w:jc w:val="center"/>
              <w:rPr>
                <w:rFonts w:eastAsia="Times New Roman" w:cstheme="minorHAnsi"/>
                <w:b/>
                <w:bCs/>
                <w:sz w:val="18"/>
                <w:szCs w:val="18"/>
                <w:lang w:eastAsia="en-AU"/>
              </w:rPr>
            </w:pPr>
          </w:p>
        </w:tc>
      </w:tr>
      <w:tr w:rsidR="002A6933" w:rsidRPr="004D7A10" w14:paraId="45181FC1" w14:textId="77777777" w:rsidTr="00EF579D">
        <w:trPr>
          <w:trHeight w:hRule="exact" w:val="284"/>
        </w:trPr>
        <w:tc>
          <w:tcPr>
            <w:tcW w:w="2006" w:type="dxa"/>
            <w:tcBorders>
              <w:top w:val="single" w:sz="4" w:space="0" w:color="auto"/>
              <w:left w:val="single" w:sz="4" w:space="0" w:color="auto"/>
              <w:bottom w:val="single" w:sz="4" w:space="0" w:color="auto"/>
              <w:right w:val="single" w:sz="4" w:space="0" w:color="auto"/>
            </w:tcBorders>
            <w:shd w:val="clear" w:color="auto" w:fill="FAE6D2" w:themeFill="accent3" w:themeFillTint="33"/>
            <w:vAlign w:val="center"/>
          </w:tcPr>
          <w:p w14:paraId="74401B6F" w14:textId="6687EC2D" w:rsidR="002A6933" w:rsidRPr="00687A04" w:rsidRDefault="002A6933" w:rsidP="00687A04">
            <w:pPr>
              <w:spacing w:after="0" w:line="240" w:lineRule="auto"/>
              <w:rPr>
                <w:rFonts w:eastAsia="Times New Roman" w:cstheme="minorHAnsi"/>
                <w:sz w:val="18"/>
                <w:szCs w:val="18"/>
                <w:lang w:eastAsia="en-AU"/>
              </w:rPr>
            </w:pPr>
            <w:r w:rsidRPr="00687A04">
              <w:rPr>
                <w:rFonts w:eastAsia="Times New Roman" w:cstheme="minorHAnsi"/>
                <w:b/>
                <w:sz w:val="18"/>
                <w:szCs w:val="18"/>
                <w:lang w:eastAsia="en-AU"/>
              </w:rPr>
              <w:t>B) SEIFA</w:t>
            </w:r>
            <w:r w:rsidR="00687A04">
              <w:rPr>
                <w:rFonts w:eastAsia="Times New Roman" w:cstheme="minorHAnsi"/>
                <w:b/>
                <w:sz w:val="18"/>
                <w:szCs w:val="18"/>
                <w:lang w:eastAsia="en-AU"/>
              </w:rPr>
              <w:t xml:space="preserve"> </w:t>
            </w:r>
            <w:r w:rsidRPr="00687A04">
              <w:rPr>
                <w:rFonts w:eastAsia="Times New Roman" w:cstheme="minorHAnsi"/>
                <w:b/>
                <w:sz w:val="18"/>
                <w:szCs w:val="18"/>
                <w:lang w:eastAsia="en-AU"/>
              </w:rPr>
              <w:t>classification</w:t>
            </w:r>
          </w:p>
        </w:tc>
        <w:tc>
          <w:tcPr>
            <w:tcW w:w="668" w:type="dxa"/>
            <w:tcBorders>
              <w:top w:val="single" w:sz="4" w:space="0" w:color="auto"/>
              <w:left w:val="single" w:sz="4" w:space="0" w:color="auto"/>
              <w:bottom w:val="single" w:sz="4" w:space="0" w:color="auto"/>
              <w:right w:val="single" w:sz="4" w:space="0" w:color="auto"/>
            </w:tcBorders>
            <w:shd w:val="clear" w:color="auto" w:fill="FAE6D2" w:themeFill="accent3" w:themeFillTint="33"/>
            <w:vAlign w:val="center"/>
          </w:tcPr>
          <w:p w14:paraId="5A6956DA" w14:textId="77777777" w:rsidR="002A6933" w:rsidRPr="00687A04" w:rsidRDefault="002A6933" w:rsidP="00FD3BF4">
            <w:pPr>
              <w:spacing w:after="0" w:line="240" w:lineRule="auto"/>
              <w:jc w:val="center"/>
              <w:rPr>
                <w:rFonts w:eastAsia="Times New Roman" w:cstheme="minorHAnsi"/>
                <w:sz w:val="18"/>
                <w:szCs w:val="18"/>
                <w:lang w:eastAsia="en-AU"/>
              </w:rPr>
            </w:pPr>
            <w:r w:rsidRPr="00687A04">
              <w:rPr>
                <w:rFonts w:eastAsia="Times New Roman" w:cstheme="minorHAnsi"/>
                <w:b/>
                <w:bCs/>
                <w:sz w:val="18"/>
                <w:szCs w:val="18"/>
                <w:lang w:eastAsia="en-AU"/>
              </w:rPr>
              <w:t>Score</w:t>
            </w:r>
          </w:p>
        </w:tc>
        <w:tc>
          <w:tcPr>
            <w:tcW w:w="243" w:type="dxa"/>
            <w:tcBorders>
              <w:left w:val="single" w:sz="4" w:space="0" w:color="auto"/>
              <w:right w:val="single" w:sz="4" w:space="0" w:color="auto"/>
            </w:tcBorders>
            <w:vAlign w:val="center"/>
          </w:tcPr>
          <w:p w14:paraId="1635C7D5" w14:textId="77777777" w:rsidR="002A6933" w:rsidRPr="00B671C3" w:rsidRDefault="002A6933" w:rsidP="00FD3BF4">
            <w:pPr>
              <w:tabs>
                <w:tab w:val="num" w:pos="643"/>
              </w:tabs>
              <w:spacing w:after="0" w:line="240" w:lineRule="auto"/>
              <w:ind w:left="643" w:hanging="360"/>
              <w:rPr>
                <w:rFonts w:eastAsia="Times New Roman" w:cstheme="minorHAnsi"/>
                <w:sz w:val="18"/>
                <w:szCs w:val="18"/>
                <w:lang w:eastAsia="en-AU"/>
              </w:rPr>
            </w:pPr>
          </w:p>
        </w:tc>
        <w:tc>
          <w:tcPr>
            <w:tcW w:w="4596" w:type="dxa"/>
            <w:gridSpan w:val="2"/>
            <w:tcBorders>
              <w:top w:val="single" w:sz="4" w:space="0" w:color="auto"/>
              <w:left w:val="single" w:sz="4" w:space="0" w:color="auto"/>
              <w:bottom w:val="single" w:sz="4" w:space="0" w:color="auto"/>
              <w:right w:val="single" w:sz="4" w:space="0" w:color="auto"/>
            </w:tcBorders>
            <w:shd w:val="clear" w:color="auto" w:fill="FAE6D2" w:themeFill="accent3" w:themeFillTint="33"/>
            <w:vAlign w:val="center"/>
          </w:tcPr>
          <w:p w14:paraId="283FF9AB" w14:textId="7616A932" w:rsidR="002A6933" w:rsidRPr="00395B65" w:rsidRDefault="00E072A2" w:rsidP="00E072A2">
            <w:pPr>
              <w:spacing w:after="0" w:line="240" w:lineRule="auto"/>
              <w:rPr>
                <w:b/>
                <w:sz w:val="18"/>
                <w:szCs w:val="18"/>
              </w:rPr>
            </w:pPr>
            <w:r>
              <w:rPr>
                <w:b/>
                <w:sz w:val="18"/>
                <w:szCs w:val="18"/>
              </w:rPr>
              <w:t xml:space="preserve">D) Proportion </w:t>
            </w:r>
            <w:r w:rsidR="002A6933" w:rsidRPr="00395B65">
              <w:rPr>
                <w:b/>
                <w:sz w:val="18"/>
                <w:szCs w:val="18"/>
              </w:rPr>
              <w:t xml:space="preserve">of </w:t>
            </w:r>
            <w:r w:rsidR="008E61C3" w:rsidRPr="008E61C3">
              <w:rPr>
                <w:b/>
                <w:sz w:val="18"/>
                <w:szCs w:val="18"/>
              </w:rPr>
              <w:t>places for 0-2 year old</w:t>
            </w:r>
          </w:p>
        </w:tc>
        <w:tc>
          <w:tcPr>
            <w:tcW w:w="851" w:type="dxa"/>
            <w:tcBorders>
              <w:top w:val="single" w:sz="4" w:space="0" w:color="auto"/>
              <w:left w:val="single" w:sz="4" w:space="0" w:color="auto"/>
              <w:bottom w:val="single" w:sz="4" w:space="0" w:color="auto"/>
              <w:right w:val="single" w:sz="4" w:space="0" w:color="auto"/>
            </w:tcBorders>
            <w:shd w:val="clear" w:color="auto" w:fill="FAE6D2" w:themeFill="accent3" w:themeFillTint="33"/>
            <w:vAlign w:val="center"/>
          </w:tcPr>
          <w:p w14:paraId="3959CCF2" w14:textId="77777777" w:rsidR="002A6933" w:rsidRPr="00B671C3" w:rsidRDefault="002A6933" w:rsidP="00FD3BF4">
            <w:pPr>
              <w:spacing w:after="0" w:line="240" w:lineRule="auto"/>
              <w:jc w:val="center"/>
              <w:rPr>
                <w:rFonts w:eastAsia="Times New Roman" w:cstheme="minorHAnsi"/>
                <w:b/>
                <w:bCs/>
                <w:sz w:val="18"/>
                <w:szCs w:val="18"/>
                <w:lang w:eastAsia="en-AU"/>
              </w:rPr>
            </w:pPr>
            <w:r w:rsidRPr="00B671C3">
              <w:rPr>
                <w:rFonts w:eastAsia="Times New Roman" w:cstheme="minorHAnsi"/>
                <w:b/>
                <w:bCs/>
                <w:sz w:val="18"/>
                <w:szCs w:val="18"/>
                <w:lang w:eastAsia="en-AU"/>
              </w:rPr>
              <w:t>Score</w:t>
            </w:r>
          </w:p>
        </w:tc>
      </w:tr>
      <w:tr w:rsidR="00EF579D" w:rsidRPr="004D7A10" w14:paraId="12420693" w14:textId="77777777" w:rsidTr="00EF579D">
        <w:trPr>
          <w:trHeight w:hRule="exact" w:val="284"/>
        </w:trPr>
        <w:tc>
          <w:tcPr>
            <w:tcW w:w="2006" w:type="dxa"/>
            <w:tcBorders>
              <w:top w:val="single" w:sz="4" w:space="0" w:color="auto"/>
              <w:left w:val="single" w:sz="4" w:space="0" w:color="auto"/>
              <w:bottom w:val="single" w:sz="4" w:space="0" w:color="auto"/>
              <w:right w:val="single" w:sz="4" w:space="0" w:color="auto"/>
            </w:tcBorders>
            <w:vAlign w:val="center"/>
          </w:tcPr>
          <w:p w14:paraId="4986FFA9" w14:textId="6474826C" w:rsidR="00EF579D" w:rsidRPr="00687A04" w:rsidRDefault="00EF579D" w:rsidP="00EF579D">
            <w:pPr>
              <w:spacing w:after="0" w:line="240" w:lineRule="auto"/>
              <w:rPr>
                <w:rFonts w:eastAsia="Times New Roman" w:cstheme="minorHAnsi"/>
                <w:sz w:val="18"/>
                <w:szCs w:val="18"/>
                <w:lang w:eastAsia="en-AU"/>
              </w:rPr>
            </w:pPr>
            <w:r w:rsidRPr="005B74E2">
              <w:rPr>
                <w:rFonts w:eastAsia="Times New Roman" w:cstheme="minorHAnsi"/>
                <w:sz w:val="16"/>
                <w:szCs w:val="16"/>
                <w:lang w:eastAsia="en-AU"/>
              </w:rPr>
              <w:t xml:space="preserve">SA2 not in lowest </w:t>
            </w:r>
            <w:proofErr w:type="spellStart"/>
            <w:r w:rsidRPr="005B74E2">
              <w:rPr>
                <w:rFonts w:eastAsia="Times New Roman" w:cstheme="minorHAnsi"/>
                <w:sz w:val="16"/>
                <w:szCs w:val="16"/>
                <w:lang w:eastAsia="en-AU"/>
              </w:rPr>
              <w:t>decile</w:t>
            </w:r>
            <w:proofErr w:type="spellEnd"/>
          </w:p>
        </w:tc>
        <w:tc>
          <w:tcPr>
            <w:tcW w:w="668" w:type="dxa"/>
            <w:tcBorders>
              <w:top w:val="single" w:sz="4" w:space="0" w:color="auto"/>
              <w:left w:val="single" w:sz="4" w:space="0" w:color="auto"/>
              <w:bottom w:val="single" w:sz="4" w:space="0" w:color="auto"/>
              <w:right w:val="single" w:sz="4" w:space="0" w:color="auto"/>
            </w:tcBorders>
            <w:vAlign w:val="center"/>
          </w:tcPr>
          <w:p w14:paraId="5B0ADA59" w14:textId="77777777" w:rsidR="00EF579D" w:rsidRPr="00687A04" w:rsidRDefault="00EF579D" w:rsidP="00FD3BF4">
            <w:pPr>
              <w:spacing w:after="0" w:line="240" w:lineRule="auto"/>
              <w:jc w:val="center"/>
              <w:rPr>
                <w:rFonts w:eastAsia="Times New Roman" w:cstheme="minorHAnsi"/>
                <w:bCs/>
                <w:sz w:val="18"/>
                <w:szCs w:val="18"/>
                <w:lang w:eastAsia="en-AU"/>
              </w:rPr>
            </w:pPr>
            <w:r w:rsidRPr="00687A04">
              <w:rPr>
                <w:rFonts w:eastAsia="Times New Roman" w:cstheme="minorHAnsi"/>
                <w:bCs/>
                <w:sz w:val="18"/>
                <w:szCs w:val="18"/>
                <w:lang w:eastAsia="en-AU"/>
              </w:rPr>
              <w:t>0</w:t>
            </w:r>
          </w:p>
        </w:tc>
        <w:tc>
          <w:tcPr>
            <w:tcW w:w="243" w:type="dxa"/>
            <w:tcBorders>
              <w:left w:val="single" w:sz="4" w:space="0" w:color="auto"/>
              <w:right w:val="single" w:sz="4" w:space="0" w:color="auto"/>
            </w:tcBorders>
            <w:vAlign w:val="center"/>
          </w:tcPr>
          <w:p w14:paraId="4A676E02" w14:textId="77777777" w:rsidR="00EF579D" w:rsidRPr="00B671C3" w:rsidRDefault="00EF579D" w:rsidP="00FD3BF4">
            <w:pPr>
              <w:tabs>
                <w:tab w:val="num" w:pos="643"/>
              </w:tabs>
              <w:spacing w:after="0" w:line="240" w:lineRule="auto"/>
              <w:ind w:left="643" w:hanging="360"/>
              <w:rPr>
                <w:rFonts w:eastAsia="Times New Roman" w:cstheme="minorHAnsi"/>
                <w:sz w:val="18"/>
                <w:szCs w:val="18"/>
                <w:lang w:eastAsia="en-AU"/>
              </w:rPr>
            </w:pPr>
          </w:p>
        </w:tc>
        <w:tc>
          <w:tcPr>
            <w:tcW w:w="4596" w:type="dxa"/>
            <w:gridSpan w:val="2"/>
            <w:tcBorders>
              <w:top w:val="single" w:sz="4" w:space="0" w:color="auto"/>
              <w:left w:val="single" w:sz="4" w:space="0" w:color="auto"/>
              <w:bottom w:val="single" w:sz="4" w:space="0" w:color="auto"/>
              <w:right w:val="single" w:sz="4" w:space="0" w:color="auto"/>
            </w:tcBorders>
            <w:vAlign w:val="center"/>
          </w:tcPr>
          <w:p w14:paraId="7CF42F38" w14:textId="77777777" w:rsidR="00EF579D" w:rsidRPr="00B671C3" w:rsidRDefault="00EF579D" w:rsidP="00FD3BF4">
            <w:pPr>
              <w:spacing w:after="0" w:line="240" w:lineRule="auto"/>
              <w:rPr>
                <w:rFonts w:eastAsia="Times New Roman" w:cstheme="minorHAnsi"/>
                <w:sz w:val="18"/>
                <w:szCs w:val="18"/>
                <w:lang w:eastAsia="en-AU"/>
              </w:rPr>
            </w:pPr>
            <w:r w:rsidRPr="00B671C3">
              <w:rPr>
                <w:rFonts w:eastAsia="Times New Roman" w:cstheme="minorHAnsi"/>
                <w:sz w:val="18"/>
                <w:szCs w:val="18"/>
                <w:lang w:eastAsia="en-AU"/>
              </w:rPr>
              <w:t>No places</w:t>
            </w:r>
          </w:p>
        </w:tc>
        <w:tc>
          <w:tcPr>
            <w:tcW w:w="851" w:type="dxa"/>
            <w:tcBorders>
              <w:top w:val="single" w:sz="4" w:space="0" w:color="auto"/>
              <w:left w:val="single" w:sz="4" w:space="0" w:color="auto"/>
              <w:bottom w:val="single" w:sz="4" w:space="0" w:color="auto"/>
              <w:right w:val="single" w:sz="4" w:space="0" w:color="auto"/>
            </w:tcBorders>
            <w:vAlign w:val="center"/>
          </w:tcPr>
          <w:p w14:paraId="3EC47825" w14:textId="77777777" w:rsidR="00EF579D" w:rsidRPr="00B671C3" w:rsidRDefault="00EF579D" w:rsidP="00FD3BF4">
            <w:pPr>
              <w:spacing w:after="0" w:line="240" w:lineRule="auto"/>
              <w:jc w:val="center"/>
              <w:rPr>
                <w:rFonts w:eastAsia="Times New Roman" w:cstheme="minorHAnsi"/>
                <w:sz w:val="18"/>
                <w:szCs w:val="18"/>
                <w:lang w:eastAsia="en-AU"/>
              </w:rPr>
            </w:pPr>
            <w:r w:rsidRPr="00B671C3">
              <w:rPr>
                <w:rFonts w:eastAsia="Times New Roman" w:cstheme="minorHAnsi"/>
                <w:sz w:val="18"/>
                <w:szCs w:val="18"/>
                <w:lang w:eastAsia="en-AU"/>
              </w:rPr>
              <w:t>0</w:t>
            </w:r>
          </w:p>
        </w:tc>
      </w:tr>
      <w:tr w:rsidR="00EF579D" w:rsidRPr="004D7A10" w14:paraId="2687374D" w14:textId="77777777" w:rsidTr="00EF579D">
        <w:trPr>
          <w:trHeight w:hRule="exact" w:val="363"/>
        </w:trPr>
        <w:tc>
          <w:tcPr>
            <w:tcW w:w="2006" w:type="dxa"/>
            <w:tcBorders>
              <w:top w:val="single" w:sz="4" w:space="0" w:color="auto"/>
              <w:left w:val="single" w:sz="4" w:space="0" w:color="auto"/>
              <w:bottom w:val="single" w:sz="4" w:space="0" w:color="auto"/>
              <w:right w:val="single" w:sz="4" w:space="0" w:color="auto"/>
            </w:tcBorders>
            <w:vAlign w:val="center"/>
          </w:tcPr>
          <w:p w14:paraId="0A02F4CC" w14:textId="7C60F191" w:rsidR="00EF579D" w:rsidRPr="00687A04" w:rsidRDefault="00EF579D" w:rsidP="00EF579D">
            <w:pPr>
              <w:spacing w:after="0" w:line="240" w:lineRule="auto"/>
              <w:rPr>
                <w:rFonts w:eastAsia="Times New Roman" w:cstheme="minorHAnsi"/>
                <w:bCs/>
                <w:sz w:val="18"/>
                <w:szCs w:val="18"/>
                <w:lang w:eastAsia="en-AU"/>
              </w:rPr>
            </w:pPr>
            <w:r w:rsidRPr="005B74E2">
              <w:rPr>
                <w:rFonts w:eastAsia="Times New Roman" w:cstheme="minorHAnsi"/>
                <w:sz w:val="16"/>
                <w:szCs w:val="16"/>
                <w:lang w:eastAsia="en-AU"/>
              </w:rPr>
              <w:t xml:space="preserve">SA2 in lowest </w:t>
            </w:r>
            <w:proofErr w:type="spellStart"/>
            <w:r w:rsidRPr="005B74E2">
              <w:rPr>
                <w:rFonts w:eastAsia="Times New Roman" w:cstheme="minorHAnsi"/>
                <w:sz w:val="16"/>
                <w:szCs w:val="16"/>
                <w:lang w:eastAsia="en-AU"/>
              </w:rPr>
              <w:t>decile</w:t>
            </w:r>
            <w:proofErr w:type="spellEnd"/>
            <w:r w:rsidRPr="005B74E2">
              <w:rPr>
                <w:rFonts w:eastAsia="Times New Roman" w:cstheme="minorHAnsi"/>
                <w:sz w:val="16"/>
                <w:szCs w:val="16"/>
                <w:lang w:eastAsia="en-AU"/>
              </w:rPr>
              <w:t xml:space="preserve"> (10%)</w:t>
            </w:r>
          </w:p>
        </w:tc>
        <w:tc>
          <w:tcPr>
            <w:tcW w:w="668" w:type="dxa"/>
            <w:tcBorders>
              <w:top w:val="single" w:sz="4" w:space="0" w:color="auto"/>
              <w:left w:val="single" w:sz="4" w:space="0" w:color="auto"/>
              <w:bottom w:val="single" w:sz="4" w:space="0" w:color="auto"/>
              <w:right w:val="single" w:sz="4" w:space="0" w:color="auto"/>
            </w:tcBorders>
            <w:vAlign w:val="center"/>
          </w:tcPr>
          <w:p w14:paraId="2E75DCD9" w14:textId="77777777" w:rsidR="00EF579D" w:rsidRPr="00687A04" w:rsidRDefault="00EF579D" w:rsidP="00FD3BF4">
            <w:pPr>
              <w:spacing w:after="0" w:line="240" w:lineRule="auto"/>
              <w:jc w:val="center"/>
              <w:rPr>
                <w:rFonts w:eastAsia="Times New Roman" w:cstheme="minorHAnsi"/>
                <w:bCs/>
                <w:sz w:val="18"/>
                <w:szCs w:val="18"/>
                <w:lang w:eastAsia="en-AU"/>
              </w:rPr>
            </w:pPr>
            <w:r w:rsidRPr="00687A04">
              <w:rPr>
                <w:rFonts w:eastAsia="Times New Roman" w:cstheme="minorHAnsi"/>
                <w:sz w:val="18"/>
                <w:szCs w:val="18"/>
                <w:lang w:eastAsia="en-AU"/>
              </w:rPr>
              <w:t>46</w:t>
            </w:r>
          </w:p>
        </w:tc>
        <w:tc>
          <w:tcPr>
            <w:tcW w:w="243" w:type="dxa"/>
            <w:tcBorders>
              <w:left w:val="single" w:sz="4" w:space="0" w:color="auto"/>
              <w:right w:val="single" w:sz="4" w:space="0" w:color="auto"/>
            </w:tcBorders>
            <w:vAlign w:val="center"/>
          </w:tcPr>
          <w:p w14:paraId="7AA64725" w14:textId="77777777" w:rsidR="00EF579D" w:rsidRPr="00B671C3" w:rsidRDefault="00EF579D" w:rsidP="00FD3BF4">
            <w:pPr>
              <w:tabs>
                <w:tab w:val="num" w:pos="643"/>
              </w:tabs>
              <w:spacing w:after="0" w:line="240" w:lineRule="auto"/>
              <w:ind w:left="643" w:hanging="360"/>
              <w:rPr>
                <w:rFonts w:eastAsia="Times New Roman" w:cstheme="minorHAnsi"/>
                <w:sz w:val="18"/>
                <w:szCs w:val="18"/>
                <w:lang w:eastAsia="en-AU"/>
              </w:rPr>
            </w:pPr>
          </w:p>
        </w:tc>
        <w:tc>
          <w:tcPr>
            <w:tcW w:w="4596" w:type="dxa"/>
            <w:gridSpan w:val="2"/>
            <w:tcBorders>
              <w:top w:val="single" w:sz="4" w:space="0" w:color="auto"/>
              <w:left w:val="single" w:sz="4" w:space="0" w:color="auto"/>
              <w:bottom w:val="single" w:sz="4" w:space="0" w:color="auto"/>
              <w:right w:val="single" w:sz="4" w:space="0" w:color="auto"/>
            </w:tcBorders>
            <w:vAlign w:val="center"/>
          </w:tcPr>
          <w:p w14:paraId="5804603C" w14:textId="77777777" w:rsidR="00EF579D" w:rsidRPr="00B671C3" w:rsidRDefault="00EF579D" w:rsidP="00FD3BF4">
            <w:pPr>
              <w:spacing w:after="0" w:line="240" w:lineRule="auto"/>
              <w:rPr>
                <w:rFonts w:eastAsia="Times New Roman" w:cstheme="minorHAnsi"/>
                <w:sz w:val="18"/>
                <w:szCs w:val="18"/>
                <w:lang w:eastAsia="en-AU"/>
              </w:rPr>
            </w:pPr>
            <w:r w:rsidRPr="00B671C3">
              <w:rPr>
                <w:rFonts w:eastAsia="Times New Roman" w:cstheme="minorHAnsi"/>
                <w:sz w:val="18"/>
                <w:szCs w:val="18"/>
                <w:lang w:eastAsia="en-AU"/>
              </w:rPr>
              <w:t>Greater than 0% and less than or equal to 10.0%</w:t>
            </w:r>
          </w:p>
        </w:tc>
        <w:tc>
          <w:tcPr>
            <w:tcW w:w="851" w:type="dxa"/>
            <w:tcBorders>
              <w:top w:val="single" w:sz="4" w:space="0" w:color="auto"/>
              <w:left w:val="single" w:sz="4" w:space="0" w:color="auto"/>
              <w:bottom w:val="single" w:sz="4" w:space="0" w:color="auto"/>
              <w:right w:val="single" w:sz="4" w:space="0" w:color="auto"/>
            </w:tcBorders>
            <w:vAlign w:val="center"/>
          </w:tcPr>
          <w:p w14:paraId="3AECB923" w14:textId="77777777" w:rsidR="00EF579D" w:rsidRPr="00B671C3" w:rsidRDefault="00EF579D" w:rsidP="00FD3BF4">
            <w:pPr>
              <w:spacing w:after="0" w:line="240" w:lineRule="auto"/>
              <w:jc w:val="center"/>
              <w:rPr>
                <w:rFonts w:eastAsia="Times New Roman" w:cstheme="minorHAnsi"/>
                <w:sz w:val="18"/>
                <w:szCs w:val="18"/>
                <w:lang w:eastAsia="en-AU"/>
              </w:rPr>
            </w:pPr>
            <w:r w:rsidRPr="00B671C3">
              <w:rPr>
                <w:rFonts w:eastAsia="Times New Roman" w:cstheme="minorHAnsi"/>
                <w:sz w:val="18"/>
                <w:szCs w:val="18"/>
                <w:lang w:eastAsia="en-AU"/>
              </w:rPr>
              <w:t>5</w:t>
            </w:r>
          </w:p>
        </w:tc>
      </w:tr>
      <w:tr w:rsidR="002A6933" w:rsidRPr="004D7A10" w14:paraId="2B736A41" w14:textId="77777777" w:rsidTr="00EF579D">
        <w:trPr>
          <w:trHeight w:hRule="exact" w:val="284"/>
        </w:trPr>
        <w:tc>
          <w:tcPr>
            <w:tcW w:w="2674" w:type="dxa"/>
            <w:gridSpan w:val="2"/>
            <w:vMerge w:val="restart"/>
            <w:tcBorders>
              <w:top w:val="single" w:sz="4" w:space="0" w:color="auto"/>
            </w:tcBorders>
          </w:tcPr>
          <w:p w14:paraId="2C6158AB" w14:textId="2794D2EF" w:rsidR="002A6933" w:rsidRPr="00687A04" w:rsidRDefault="002A6933" w:rsidP="00FD3BF4">
            <w:pPr>
              <w:spacing w:after="0" w:line="240" w:lineRule="auto"/>
              <w:rPr>
                <w:rFonts w:eastAsia="Times New Roman" w:cstheme="minorHAnsi"/>
                <w:b/>
                <w:bCs/>
                <w:sz w:val="18"/>
                <w:szCs w:val="18"/>
                <w:lang w:eastAsia="en-AU"/>
              </w:rPr>
            </w:pPr>
          </w:p>
        </w:tc>
        <w:tc>
          <w:tcPr>
            <w:tcW w:w="243" w:type="dxa"/>
            <w:tcBorders>
              <w:left w:val="nil"/>
              <w:right w:val="single" w:sz="4" w:space="0" w:color="auto"/>
            </w:tcBorders>
            <w:vAlign w:val="center"/>
          </w:tcPr>
          <w:p w14:paraId="2D936DD7" w14:textId="77777777" w:rsidR="002A6933" w:rsidRPr="00B671C3" w:rsidRDefault="002A6933" w:rsidP="00FD3BF4">
            <w:pPr>
              <w:tabs>
                <w:tab w:val="num" w:pos="643"/>
              </w:tabs>
              <w:spacing w:after="0" w:line="240" w:lineRule="auto"/>
              <w:ind w:left="643" w:hanging="360"/>
              <w:rPr>
                <w:rFonts w:eastAsia="Times New Roman" w:cstheme="minorHAnsi"/>
                <w:sz w:val="18"/>
                <w:szCs w:val="18"/>
                <w:lang w:eastAsia="en-AU"/>
              </w:rPr>
            </w:pPr>
          </w:p>
        </w:tc>
        <w:tc>
          <w:tcPr>
            <w:tcW w:w="4596" w:type="dxa"/>
            <w:gridSpan w:val="2"/>
            <w:tcBorders>
              <w:top w:val="single" w:sz="4" w:space="0" w:color="auto"/>
              <w:left w:val="single" w:sz="4" w:space="0" w:color="auto"/>
              <w:bottom w:val="single" w:sz="4" w:space="0" w:color="auto"/>
              <w:right w:val="single" w:sz="4" w:space="0" w:color="auto"/>
            </w:tcBorders>
            <w:vAlign w:val="center"/>
          </w:tcPr>
          <w:p w14:paraId="0BE9A328" w14:textId="77777777" w:rsidR="002A6933" w:rsidRPr="00B671C3" w:rsidRDefault="002A6933" w:rsidP="00FD3BF4">
            <w:pPr>
              <w:spacing w:after="0" w:line="240" w:lineRule="auto"/>
              <w:rPr>
                <w:rFonts w:eastAsia="Times New Roman" w:cstheme="minorHAnsi"/>
                <w:sz w:val="18"/>
                <w:szCs w:val="18"/>
                <w:lang w:eastAsia="en-AU"/>
              </w:rPr>
            </w:pPr>
            <w:r w:rsidRPr="00B671C3">
              <w:rPr>
                <w:rFonts w:eastAsia="Times New Roman" w:cstheme="minorHAnsi"/>
                <w:sz w:val="18"/>
                <w:szCs w:val="18"/>
                <w:lang w:eastAsia="en-AU"/>
              </w:rPr>
              <w:t>Greater than 10.0% and less than or equal to 25.0%</w:t>
            </w:r>
          </w:p>
        </w:tc>
        <w:tc>
          <w:tcPr>
            <w:tcW w:w="851" w:type="dxa"/>
            <w:tcBorders>
              <w:top w:val="single" w:sz="4" w:space="0" w:color="auto"/>
              <w:left w:val="single" w:sz="4" w:space="0" w:color="auto"/>
              <w:bottom w:val="single" w:sz="4" w:space="0" w:color="auto"/>
              <w:right w:val="single" w:sz="4" w:space="0" w:color="auto"/>
            </w:tcBorders>
            <w:vAlign w:val="center"/>
          </w:tcPr>
          <w:p w14:paraId="1D24E50A" w14:textId="77777777" w:rsidR="002A6933" w:rsidRPr="00B671C3" w:rsidRDefault="002A6933" w:rsidP="00FD3BF4">
            <w:pPr>
              <w:spacing w:after="0" w:line="240" w:lineRule="auto"/>
              <w:jc w:val="center"/>
              <w:rPr>
                <w:rFonts w:eastAsia="Times New Roman" w:cstheme="minorHAnsi"/>
                <w:sz w:val="18"/>
                <w:szCs w:val="18"/>
                <w:lang w:eastAsia="en-AU"/>
              </w:rPr>
            </w:pPr>
            <w:r w:rsidRPr="00B671C3">
              <w:rPr>
                <w:rFonts w:eastAsia="Times New Roman" w:cstheme="minorHAnsi"/>
                <w:sz w:val="18"/>
                <w:szCs w:val="18"/>
                <w:lang w:eastAsia="en-AU"/>
              </w:rPr>
              <w:t>10</w:t>
            </w:r>
          </w:p>
        </w:tc>
      </w:tr>
      <w:tr w:rsidR="002A6933" w:rsidRPr="004D7A10" w14:paraId="2C7DA142" w14:textId="77777777" w:rsidTr="00EF579D">
        <w:trPr>
          <w:trHeight w:hRule="exact" w:val="284"/>
        </w:trPr>
        <w:tc>
          <w:tcPr>
            <w:tcW w:w="2674" w:type="dxa"/>
            <w:gridSpan w:val="2"/>
            <w:vMerge/>
          </w:tcPr>
          <w:p w14:paraId="05C00D3E" w14:textId="77777777" w:rsidR="002A6933" w:rsidRPr="00B671C3" w:rsidRDefault="002A6933" w:rsidP="00FD3BF4">
            <w:pPr>
              <w:spacing w:after="0" w:line="240" w:lineRule="auto"/>
              <w:rPr>
                <w:rFonts w:eastAsia="Times New Roman" w:cstheme="minorHAnsi"/>
                <w:bCs/>
                <w:sz w:val="16"/>
                <w:szCs w:val="16"/>
                <w:lang w:eastAsia="en-AU"/>
              </w:rPr>
            </w:pPr>
          </w:p>
        </w:tc>
        <w:tc>
          <w:tcPr>
            <w:tcW w:w="243" w:type="dxa"/>
            <w:tcBorders>
              <w:left w:val="nil"/>
              <w:right w:val="single" w:sz="4" w:space="0" w:color="auto"/>
            </w:tcBorders>
            <w:vAlign w:val="center"/>
          </w:tcPr>
          <w:p w14:paraId="33C8BDE5" w14:textId="77777777" w:rsidR="002A6933" w:rsidRPr="00B671C3" w:rsidRDefault="002A6933" w:rsidP="00FD3BF4">
            <w:pPr>
              <w:tabs>
                <w:tab w:val="num" w:pos="643"/>
              </w:tabs>
              <w:spacing w:after="0" w:line="240" w:lineRule="auto"/>
              <w:ind w:left="643" w:hanging="360"/>
              <w:rPr>
                <w:rFonts w:eastAsia="Times New Roman" w:cstheme="minorHAnsi"/>
                <w:sz w:val="18"/>
                <w:szCs w:val="18"/>
                <w:lang w:eastAsia="en-AU"/>
              </w:rPr>
            </w:pPr>
          </w:p>
        </w:tc>
        <w:tc>
          <w:tcPr>
            <w:tcW w:w="4596" w:type="dxa"/>
            <w:gridSpan w:val="2"/>
            <w:tcBorders>
              <w:top w:val="single" w:sz="4" w:space="0" w:color="auto"/>
              <w:left w:val="single" w:sz="4" w:space="0" w:color="auto"/>
              <w:bottom w:val="single" w:sz="4" w:space="0" w:color="auto"/>
              <w:right w:val="single" w:sz="4" w:space="0" w:color="auto"/>
            </w:tcBorders>
            <w:vAlign w:val="center"/>
          </w:tcPr>
          <w:p w14:paraId="3729C0C6" w14:textId="77777777" w:rsidR="002A6933" w:rsidRPr="00B671C3" w:rsidRDefault="002A6933" w:rsidP="00FD3BF4">
            <w:pPr>
              <w:spacing w:after="0" w:line="240" w:lineRule="auto"/>
              <w:rPr>
                <w:rFonts w:eastAsia="Times New Roman" w:cstheme="minorHAnsi"/>
                <w:sz w:val="18"/>
                <w:szCs w:val="18"/>
                <w:lang w:eastAsia="en-AU"/>
              </w:rPr>
            </w:pPr>
            <w:r w:rsidRPr="00B671C3">
              <w:rPr>
                <w:rFonts w:eastAsia="Times New Roman" w:cstheme="minorHAnsi"/>
                <w:sz w:val="18"/>
                <w:szCs w:val="18"/>
                <w:lang w:eastAsia="en-AU"/>
              </w:rPr>
              <w:t>Greater than 25.0% and less than or equal to 50.0%</w:t>
            </w:r>
          </w:p>
        </w:tc>
        <w:tc>
          <w:tcPr>
            <w:tcW w:w="851" w:type="dxa"/>
            <w:tcBorders>
              <w:top w:val="single" w:sz="4" w:space="0" w:color="auto"/>
              <w:left w:val="single" w:sz="4" w:space="0" w:color="auto"/>
              <w:bottom w:val="single" w:sz="4" w:space="0" w:color="auto"/>
              <w:right w:val="single" w:sz="4" w:space="0" w:color="auto"/>
            </w:tcBorders>
            <w:vAlign w:val="center"/>
          </w:tcPr>
          <w:p w14:paraId="57D549D0" w14:textId="77777777" w:rsidR="002A6933" w:rsidRPr="00B671C3" w:rsidRDefault="002A6933" w:rsidP="00FD3BF4">
            <w:pPr>
              <w:spacing w:after="0" w:line="240" w:lineRule="auto"/>
              <w:jc w:val="center"/>
              <w:rPr>
                <w:rFonts w:eastAsia="Times New Roman" w:cstheme="minorHAnsi"/>
                <w:sz w:val="18"/>
                <w:szCs w:val="18"/>
                <w:lang w:eastAsia="en-AU"/>
              </w:rPr>
            </w:pPr>
            <w:r w:rsidRPr="00B671C3">
              <w:rPr>
                <w:rFonts w:eastAsia="Times New Roman" w:cstheme="minorHAnsi"/>
                <w:sz w:val="18"/>
                <w:szCs w:val="18"/>
                <w:lang w:eastAsia="en-AU"/>
              </w:rPr>
              <w:t>15</w:t>
            </w:r>
          </w:p>
        </w:tc>
      </w:tr>
      <w:tr w:rsidR="002A6933" w:rsidRPr="004D7A10" w14:paraId="3A1070D3" w14:textId="77777777" w:rsidTr="00EF579D">
        <w:trPr>
          <w:trHeight w:hRule="exact" w:val="284"/>
        </w:trPr>
        <w:tc>
          <w:tcPr>
            <w:tcW w:w="2674" w:type="dxa"/>
            <w:gridSpan w:val="2"/>
            <w:vMerge/>
            <w:vAlign w:val="center"/>
          </w:tcPr>
          <w:p w14:paraId="6AA01BA5" w14:textId="77777777" w:rsidR="002A6933" w:rsidRPr="00B671C3" w:rsidRDefault="002A6933" w:rsidP="00FD3BF4">
            <w:pPr>
              <w:spacing w:after="0" w:line="240" w:lineRule="auto"/>
              <w:jc w:val="center"/>
              <w:rPr>
                <w:rFonts w:eastAsia="Times New Roman" w:cstheme="minorHAnsi"/>
                <w:sz w:val="18"/>
                <w:szCs w:val="18"/>
                <w:lang w:eastAsia="en-AU"/>
              </w:rPr>
            </w:pPr>
          </w:p>
        </w:tc>
        <w:tc>
          <w:tcPr>
            <w:tcW w:w="243" w:type="dxa"/>
            <w:tcBorders>
              <w:left w:val="nil"/>
              <w:right w:val="single" w:sz="4" w:space="0" w:color="auto"/>
            </w:tcBorders>
            <w:vAlign w:val="center"/>
          </w:tcPr>
          <w:p w14:paraId="1B516B66" w14:textId="77777777" w:rsidR="002A6933" w:rsidRPr="00B671C3" w:rsidRDefault="002A6933" w:rsidP="00FD3BF4">
            <w:pPr>
              <w:tabs>
                <w:tab w:val="num" w:pos="643"/>
              </w:tabs>
              <w:spacing w:after="0" w:line="240" w:lineRule="auto"/>
              <w:ind w:left="643" w:hanging="360"/>
              <w:rPr>
                <w:rFonts w:eastAsia="Times New Roman" w:cstheme="minorHAnsi"/>
                <w:sz w:val="18"/>
                <w:szCs w:val="18"/>
                <w:lang w:eastAsia="en-AU"/>
              </w:rPr>
            </w:pPr>
          </w:p>
        </w:tc>
        <w:tc>
          <w:tcPr>
            <w:tcW w:w="4596" w:type="dxa"/>
            <w:gridSpan w:val="2"/>
            <w:tcBorders>
              <w:top w:val="single" w:sz="4" w:space="0" w:color="auto"/>
              <w:left w:val="single" w:sz="4" w:space="0" w:color="auto"/>
              <w:bottom w:val="single" w:sz="4" w:space="0" w:color="auto"/>
              <w:right w:val="single" w:sz="4" w:space="0" w:color="auto"/>
            </w:tcBorders>
            <w:vAlign w:val="center"/>
          </w:tcPr>
          <w:p w14:paraId="1D91F575" w14:textId="77777777" w:rsidR="002A6933" w:rsidRPr="00B671C3" w:rsidRDefault="002A6933" w:rsidP="00FD3BF4">
            <w:pPr>
              <w:spacing w:after="0" w:line="240" w:lineRule="auto"/>
              <w:rPr>
                <w:rFonts w:eastAsia="Times New Roman" w:cstheme="minorHAnsi"/>
                <w:sz w:val="18"/>
                <w:szCs w:val="18"/>
                <w:lang w:eastAsia="en-AU"/>
              </w:rPr>
            </w:pPr>
            <w:r w:rsidRPr="00B671C3">
              <w:rPr>
                <w:rFonts w:eastAsia="Times New Roman" w:cstheme="minorHAnsi"/>
                <w:sz w:val="18"/>
                <w:szCs w:val="18"/>
                <w:lang w:eastAsia="en-AU"/>
              </w:rPr>
              <w:t xml:space="preserve">Greater than 50.0% </w:t>
            </w:r>
          </w:p>
        </w:tc>
        <w:tc>
          <w:tcPr>
            <w:tcW w:w="851" w:type="dxa"/>
            <w:tcBorders>
              <w:top w:val="single" w:sz="4" w:space="0" w:color="auto"/>
              <w:left w:val="single" w:sz="4" w:space="0" w:color="auto"/>
              <w:bottom w:val="single" w:sz="4" w:space="0" w:color="auto"/>
              <w:right w:val="single" w:sz="4" w:space="0" w:color="auto"/>
            </w:tcBorders>
            <w:vAlign w:val="center"/>
          </w:tcPr>
          <w:p w14:paraId="03825556" w14:textId="77777777" w:rsidR="002A6933" w:rsidRPr="00B671C3" w:rsidRDefault="002A6933" w:rsidP="00FD3BF4">
            <w:pPr>
              <w:spacing w:after="0" w:line="240" w:lineRule="auto"/>
              <w:jc w:val="center"/>
              <w:rPr>
                <w:rFonts w:eastAsia="Times New Roman" w:cstheme="minorHAnsi"/>
                <w:sz w:val="18"/>
                <w:szCs w:val="18"/>
                <w:lang w:eastAsia="en-AU"/>
              </w:rPr>
            </w:pPr>
            <w:r w:rsidRPr="00B671C3">
              <w:rPr>
                <w:rFonts w:eastAsia="Times New Roman" w:cstheme="minorHAnsi"/>
                <w:sz w:val="18"/>
                <w:szCs w:val="18"/>
                <w:lang w:eastAsia="en-AU"/>
              </w:rPr>
              <w:t>20</w:t>
            </w:r>
          </w:p>
        </w:tc>
      </w:tr>
      <w:tr w:rsidR="002A6933" w:rsidRPr="004D7A10" w14:paraId="48D5DF08" w14:textId="77777777" w:rsidTr="002C2862">
        <w:trPr>
          <w:trHeight w:hRule="exact" w:val="315"/>
        </w:trPr>
        <w:tc>
          <w:tcPr>
            <w:tcW w:w="2674" w:type="dxa"/>
            <w:gridSpan w:val="2"/>
            <w:vMerge/>
            <w:vAlign w:val="center"/>
          </w:tcPr>
          <w:p w14:paraId="23C52B6A" w14:textId="77777777" w:rsidR="002A6933" w:rsidRPr="00B671C3" w:rsidRDefault="002A6933" w:rsidP="00FD3BF4">
            <w:pPr>
              <w:spacing w:after="0" w:line="240" w:lineRule="auto"/>
              <w:jc w:val="center"/>
              <w:rPr>
                <w:rFonts w:eastAsia="Times New Roman" w:cstheme="minorHAnsi"/>
                <w:sz w:val="18"/>
                <w:szCs w:val="18"/>
                <w:lang w:eastAsia="en-AU"/>
              </w:rPr>
            </w:pPr>
          </w:p>
        </w:tc>
        <w:tc>
          <w:tcPr>
            <w:tcW w:w="243" w:type="dxa"/>
            <w:tcBorders>
              <w:left w:val="nil"/>
            </w:tcBorders>
            <w:vAlign w:val="center"/>
          </w:tcPr>
          <w:p w14:paraId="5E1F5666" w14:textId="77777777" w:rsidR="002A6933" w:rsidRPr="00B671C3" w:rsidRDefault="002A6933" w:rsidP="00FD3BF4">
            <w:pPr>
              <w:tabs>
                <w:tab w:val="num" w:pos="643"/>
              </w:tabs>
              <w:spacing w:after="0" w:line="240" w:lineRule="auto"/>
              <w:ind w:left="643" w:hanging="360"/>
              <w:rPr>
                <w:rFonts w:eastAsia="Times New Roman" w:cstheme="minorHAnsi"/>
                <w:sz w:val="18"/>
                <w:szCs w:val="18"/>
                <w:lang w:eastAsia="en-AU"/>
              </w:rPr>
            </w:pPr>
          </w:p>
        </w:tc>
        <w:tc>
          <w:tcPr>
            <w:tcW w:w="4596" w:type="dxa"/>
            <w:gridSpan w:val="2"/>
            <w:tcBorders>
              <w:top w:val="single" w:sz="4" w:space="0" w:color="auto"/>
              <w:bottom w:val="single" w:sz="4" w:space="0" w:color="auto"/>
            </w:tcBorders>
            <w:vAlign w:val="center"/>
          </w:tcPr>
          <w:p w14:paraId="73427F89" w14:textId="77777777" w:rsidR="002A6933" w:rsidRPr="00B671C3" w:rsidRDefault="002A6933" w:rsidP="00FD3BF4">
            <w:pPr>
              <w:spacing w:after="0" w:line="240" w:lineRule="auto"/>
              <w:rPr>
                <w:rFonts w:eastAsia="Times New Roman" w:cstheme="minorHAnsi"/>
                <w:sz w:val="18"/>
                <w:szCs w:val="18"/>
                <w:lang w:eastAsia="en-AU"/>
              </w:rPr>
            </w:pPr>
          </w:p>
        </w:tc>
        <w:tc>
          <w:tcPr>
            <w:tcW w:w="851" w:type="dxa"/>
            <w:tcBorders>
              <w:top w:val="single" w:sz="4" w:space="0" w:color="auto"/>
              <w:bottom w:val="single" w:sz="4" w:space="0" w:color="auto"/>
            </w:tcBorders>
            <w:vAlign w:val="center"/>
          </w:tcPr>
          <w:p w14:paraId="5923ADF8" w14:textId="77777777" w:rsidR="002A6933" w:rsidRPr="00B671C3" w:rsidRDefault="002A6933" w:rsidP="00FD3BF4">
            <w:pPr>
              <w:spacing w:after="0" w:line="240" w:lineRule="auto"/>
              <w:jc w:val="center"/>
              <w:rPr>
                <w:rFonts w:eastAsia="Times New Roman" w:cstheme="minorHAnsi"/>
                <w:sz w:val="18"/>
                <w:szCs w:val="18"/>
                <w:lang w:eastAsia="en-AU"/>
              </w:rPr>
            </w:pPr>
          </w:p>
        </w:tc>
      </w:tr>
      <w:tr w:rsidR="002A6933" w:rsidRPr="004D7A10" w14:paraId="1E3A53A7" w14:textId="77777777" w:rsidTr="00EF579D">
        <w:trPr>
          <w:trHeight w:hRule="exact" w:val="284"/>
        </w:trPr>
        <w:tc>
          <w:tcPr>
            <w:tcW w:w="2674" w:type="dxa"/>
            <w:gridSpan w:val="2"/>
            <w:vMerge/>
            <w:vAlign w:val="center"/>
          </w:tcPr>
          <w:p w14:paraId="4FDA0AE0" w14:textId="77777777" w:rsidR="002A6933" w:rsidRPr="00B671C3" w:rsidRDefault="002A6933" w:rsidP="00FD3BF4">
            <w:pPr>
              <w:spacing w:after="0" w:line="240" w:lineRule="auto"/>
              <w:jc w:val="center"/>
              <w:rPr>
                <w:rFonts w:eastAsia="Times New Roman" w:cstheme="minorHAnsi"/>
                <w:sz w:val="18"/>
                <w:szCs w:val="18"/>
                <w:lang w:eastAsia="en-AU"/>
              </w:rPr>
            </w:pPr>
          </w:p>
        </w:tc>
        <w:tc>
          <w:tcPr>
            <w:tcW w:w="243" w:type="dxa"/>
            <w:tcBorders>
              <w:left w:val="nil"/>
              <w:right w:val="single" w:sz="4" w:space="0" w:color="auto"/>
            </w:tcBorders>
            <w:vAlign w:val="center"/>
          </w:tcPr>
          <w:p w14:paraId="7AE00C76" w14:textId="77777777" w:rsidR="002A6933" w:rsidRPr="00B671C3" w:rsidRDefault="002A6933" w:rsidP="00FD3BF4">
            <w:pPr>
              <w:tabs>
                <w:tab w:val="num" w:pos="643"/>
              </w:tabs>
              <w:spacing w:after="0" w:line="240" w:lineRule="auto"/>
              <w:ind w:left="643" w:hanging="360"/>
              <w:rPr>
                <w:rFonts w:eastAsia="Times New Roman" w:cstheme="minorHAnsi"/>
                <w:sz w:val="18"/>
                <w:szCs w:val="18"/>
                <w:lang w:eastAsia="en-AU"/>
              </w:rPr>
            </w:pPr>
          </w:p>
        </w:tc>
        <w:tc>
          <w:tcPr>
            <w:tcW w:w="4454" w:type="dxa"/>
            <w:tcBorders>
              <w:top w:val="single" w:sz="4" w:space="0" w:color="auto"/>
              <w:left w:val="single" w:sz="4" w:space="0" w:color="auto"/>
              <w:bottom w:val="single" w:sz="4" w:space="0" w:color="auto"/>
              <w:right w:val="single" w:sz="4" w:space="0" w:color="auto"/>
            </w:tcBorders>
            <w:shd w:val="clear" w:color="auto" w:fill="DFE3F0" w:themeFill="accent1" w:themeFillTint="33"/>
            <w:vAlign w:val="center"/>
          </w:tcPr>
          <w:p w14:paraId="004B09F3" w14:textId="77777777" w:rsidR="002A6933" w:rsidRPr="00B671C3" w:rsidRDefault="002A6933" w:rsidP="00FD3BF4">
            <w:pPr>
              <w:spacing w:after="0" w:line="240" w:lineRule="auto"/>
              <w:jc w:val="right"/>
              <w:rPr>
                <w:rFonts w:eastAsia="Times New Roman" w:cstheme="minorHAnsi"/>
                <w:b/>
                <w:sz w:val="18"/>
                <w:szCs w:val="18"/>
                <w:lang w:eastAsia="en-AU"/>
              </w:rPr>
            </w:pPr>
            <w:r w:rsidRPr="00B671C3">
              <w:rPr>
                <w:rFonts w:eastAsia="Times New Roman" w:cstheme="minorHAnsi"/>
                <w:b/>
                <w:sz w:val="18"/>
                <w:szCs w:val="18"/>
                <w:lang w:eastAsia="en-AU"/>
              </w:rPr>
              <w:t>Required Score (A+B+C+D) =</w:t>
            </w:r>
          </w:p>
        </w:tc>
        <w:tc>
          <w:tcPr>
            <w:tcW w:w="993" w:type="dxa"/>
            <w:gridSpan w:val="2"/>
            <w:tcBorders>
              <w:top w:val="single" w:sz="4" w:space="0" w:color="auto"/>
              <w:left w:val="single" w:sz="4" w:space="0" w:color="auto"/>
              <w:bottom w:val="single" w:sz="4" w:space="0" w:color="auto"/>
              <w:right w:val="single" w:sz="4" w:space="0" w:color="auto"/>
            </w:tcBorders>
            <w:shd w:val="clear" w:color="auto" w:fill="DFE3F0" w:themeFill="accent1" w:themeFillTint="33"/>
            <w:vAlign w:val="center"/>
          </w:tcPr>
          <w:p w14:paraId="59C96526" w14:textId="6D589832" w:rsidR="002A6933" w:rsidRPr="00FD3BF4" w:rsidRDefault="00FD3BF4" w:rsidP="00FD3BF4">
            <w:pPr>
              <w:spacing w:after="0" w:line="240" w:lineRule="auto"/>
              <w:jc w:val="right"/>
              <w:rPr>
                <w:b/>
                <w:sz w:val="16"/>
                <w:szCs w:val="16"/>
                <w:lang w:eastAsia="en-AU"/>
              </w:rPr>
            </w:pPr>
            <w:r w:rsidRPr="00FD3BF4">
              <w:rPr>
                <w:b/>
                <w:sz w:val="16"/>
                <w:szCs w:val="16"/>
                <w:lang w:eastAsia="en-AU"/>
              </w:rPr>
              <w:t xml:space="preserve">46 </w:t>
            </w:r>
            <w:r w:rsidR="002A6933" w:rsidRPr="00FD3BF4">
              <w:rPr>
                <w:b/>
                <w:sz w:val="16"/>
                <w:szCs w:val="16"/>
                <w:lang w:eastAsia="en-AU"/>
              </w:rPr>
              <w:t>or more</w:t>
            </w:r>
          </w:p>
        </w:tc>
      </w:tr>
    </w:tbl>
    <w:p w14:paraId="3EA4DFA2" w14:textId="77777777" w:rsidR="00C07C85" w:rsidRDefault="00C07C85" w:rsidP="00EF579D">
      <w:pPr>
        <w:spacing w:line="240" w:lineRule="auto"/>
        <w:rPr>
          <w:rFonts w:eastAsia="Times New Roman" w:cstheme="minorHAnsi"/>
          <w:iCs/>
        </w:rPr>
      </w:pPr>
    </w:p>
    <w:p w14:paraId="3359C6AE" w14:textId="0E6DCDFC" w:rsidR="00E0508E" w:rsidRPr="00EF579D" w:rsidRDefault="00EF579D" w:rsidP="00EF579D">
      <w:pPr>
        <w:spacing w:line="240" w:lineRule="auto"/>
        <w:rPr>
          <w:rFonts w:eastAsia="Times New Roman" w:cstheme="minorHAnsi"/>
          <w:iCs/>
        </w:rPr>
      </w:pPr>
      <w:r w:rsidRPr="00EF579D">
        <w:rPr>
          <w:rFonts w:eastAsia="Times New Roman" w:cstheme="minorHAnsi"/>
          <w:iCs/>
        </w:rPr>
        <w:t xml:space="preserve">* </w:t>
      </w:r>
      <w:r w:rsidR="00DB180E" w:rsidRPr="00EF579D">
        <w:rPr>
          <w:rFonts w:eastAsia="Times New Roman" w:cstheme="minorHAnsi"/>
          <w:iCs/>
        </w:rPr>
        <w:t xml:space="preserve">The </w:t>
      </w:r>
      <w:r w:rsidR="00AA7342">
        <w:rPr>
          <w:rFonts w:eastAsia="Times New Roman" w:cstheme="minorHAnsi"/>
          <w:iCs/>
        </w:rPr>
        <w:t>Department</w:t>
      </w:r>
      <w:r w:rsidR="00DB180E" w:rsidRPr="00EF579D">
        <w:rPr>
          <w:rFonts w:eastAsia="Times New Roman" w:cstheme="minorHAnsi"/>
          <w:iCs/>
        </w:rPr>
        <w:t xml:space="preserve"> calculates the </w:t>
      </w:r>
      <w:r w:rsidR="00E0508E" w:rsidRPr="00EF579D">
        <w:rPr>
          <w:rFonts w:eastAsia="Times New Roman" w:cstheme="minorHAnsi"/>
          <w:iCs/>
        </w:rPr>
        <w:t>EFT Utilisation</w:t>
      </w:r>
      <w:r w:rsidR="00E15F12" w:rsidRPr="00EF579D">
        <w:rPr>
          <w:rFonts w:eastAsia="Times New Roman" w:cstheme="minorHAnsi"/>
          <w:iCs/>
        </w:rPr>
        <w:t xml:space="preserve"> R</w:t>
      </w:r>
      <w:r w:rsidR="00E0508E" w:rsidRPr="00EF579D">
        <w:rPr>
          <w:rFonts w:eastAsia="Times New Roman" w:cstheme="minorHAnsi"/>
          <w:iCs/>
        </w:rPr>
        <w:t>ate</w:t>
      </w:r>
      <w:r w:rsidR="00DB180E" w:rsidRPr="00EF579D">
        <w:rPr>
          <w:rFonts w:eastAsia="Times New Roman" w:cstheme="minorHAnsi"/>
          <w:iCs/>
        </w:rPr>
        <w:t xml:space="preserve"> </w:t>
      </w:r>
      <w:r w:rsidR="00E0508E" w:rsidRPr="00EF579D">
        <w:rPr>
          <w:rFonts w:eastAsia="Times New Roman" w:cstheme="minorHAnsi"/>
          <w:iCs/>
        </w:rPr>
        <w:t xml:space="preserve">by examining </w:t>
      </w:r>
      <w:r w:rsidR="00C90508">
        <w:rPr>
          <w:rFonts w:eastAsia="Times New Roman" w:cstheme="minorHAnsi"/>
          <w:iCs/>
        </w:rPr>
        <w:t>y</w:t>
      </w:r>
      <w:r w:rsidR="00C90508" w:rsidRPr="00EF579D">
        <w:rPr>
          <w:rFonts w:eastAsia="Times New Roman" w:cstheme="minorHAnsi"/>
          <w:iCs/>
        </w:rPr>
        <w:t xml:space="preserve">our </w:t>
      </w:r>
      <w:r w:rsidR="00F52887">
        <w:rPr>
          <w:rFonts w:eastAsia="Times New Roman" w:cstheme="minorHAnsi"/>
          <w:iCs/>
        </w:rPr>
        <w:t>Service</w:t>
      </w:r>
      <w:r w:rsidR="00DB180E" w:rsidRPr="00EF579D">
        <w:rPr>
          <w:rFonts w:eastAsia="Times New Roman" w:cstheme="minorHAnsi"/>
          <w:iCs/>
        </w:rPr>
        <w:t>’s</w:t>
      </w:r>
      <w:r w:rsidR="00E0508E" w:rsidRPr="00EF579D">
        <w:rPr>
          <w:rFonts w:eastAsia="Times New Roman" w:cstheme="minorHAnsi"/>
          <w:iCs/>
        </w:rPr>
        <w:t xml:space="preserve"> attendance data </w:t>
      </w:r>
      <w:r w:rsidR="00E15F12" w:rsidRPr="00EF579D">
        <w:rPr>
          <w:rFonts w:eastAsia="Times New Roman" w:cstheme="minorHAnsi"/>
          <w:iCs/>
        </w:rPr>
        <w:t xml:space="preserve">for a period, </w:t>
      </w:r>
      <w:r w:rsidR="00DB180E" w:rsidRPr="00EF579D">
        <w:rPr>
          <w:rFonts w:eastAsia="Times New Roman" w:cstheme="minorHAnsi"/>
          <w:iCs/>
        </w:rPr>
        <w:t xml:space="preserve">which </w:t>
      </w:r>
      <w:r w:rsidR="00EF7E28">
        <w:rPr>
          <w:rFonts w:eastAsia="Times New Roman" w:cstheme="minorHAnsi"/>
          <w:iCs/>
        </w:rPr>
        <w:t>Y</w:t>
      </w:r>
      <w:r w:rsidR="00EF7E28" w:rsidRPr="00EF579D">
        <w:rPr>
          <w:rFonts w:eastAsia="Times New Roman" w:cstheme="minorHAnsi"/>
          <w:iCs/>
        </w:rPr>
        <w:t xml:space="preserve">our </w:t>
      </w:r>
      <w:r w:rsidR="00F52887">
        <w:rPr>
          <w:rFonts w:eastAsia="Times New Roman" w:cstheme="minorHAnsi"/>
          <w:iCs/>
        </w:rPr>
        <w:t>Service</w:t>
      </w:r>
      <w:r w:rsidR="00DB180E" w:rsidRPr="00EF579D">
        <w:rPr>
          <w:rFonts w:eastAsia="Times New Roman" w:cstheme="minorHAnsi"/>
          <w:iCs/>
        </w:rPr>
        <w:t xml:space="preserve"> must</w:t>
      </w:r>
      <w:r w:rsidR="00E0508E" w:rsidRPr="00EF579D">
        <w:rPr>
          <w:rFonts w:eastAsia="Times New Roman" w:cstheme="minorHAnsi"/>
          <w:iCs/>
        </w:rPr>
        <w:t xml:space="preserve"> submit </w:t>
      </w:r>
      <w:r w:rsidR="00DB180E" w:rsidRPr="00EF579D">
        <w:rPr>
          <w:rFonts w:eastAsia="Times New Roman" w:cstheme="minorHAnsi"/>
          <w:iCs/>
        </w:rPr>
        <w:t>using</w:t>
      </w:r>
      <w:r w:rsidR="00E0508E" w:rsidRPr="00EF579D">
        <w:rPr>
          <w:rFonts w:eastAsia="Times New Roman" w:cstheme="minorHAnsi"/>
          <w:iCs/>
        </w:rPr>
        <w:t xml:space="preserve"> CCMS</w:t>
      </w:r>
      <w:r w:rsidR="00DB180E" w:rsidRPr="00EF579D">
        <w:rPr>
          <w:rFonts w:eastAsia="Times New Roman" w:cstheme="minorHAnsi"/>
          <w:iCs/>
        </w:rPr>
        <w:t xml:space="preserve"> in accordance with </w:t>
      </w:r>
      <w:proofErr w:type="gramStart"/>
      <w:r w:rsidR="00EF7E28">
        <w:rPr>
          <w:rFonts w:eastAsia="Times New Roman" w:cstheme="minorHAnsi"/>
          <w:iCs/>
        </w:rPr>
        <w:t>Y</w:t>
      </w:r>
      <w:r w:rsidR="00EF7E28" w:rsidRPr="00EF579D">
        <w:rPr>
          <w:rFonts w:eastAsia="Times New Roman" w:cstheme="minorHAnsi"/>
          <w:iCs/>
        </w:rPr>
        <w:t>our</w:t>
      </w:r>
      <w:proofErr w:type="gramEnd"/>
      <w:r w:rsidR="00EF7E28" w:rsidRPr="00EF579D">
        <w:rPr>
          <w:rFonts w:eastAsia="Times New Roman" w:cstheme="minorHAnsi"/>
          <w:iCs/>
        </w:rPr>
        <w:t xml:space="preserve"> </w:t>
      </w:r>
      <w:r w:rsidR="00DB180E" w:rsidRPr="00EF579D">
        <w:rPr>
          <w:rFonts w:eastAsia="Times New Roman" w:cstheme="minorHAnsi"/>
          <w:iCs/>
        </w:rPr>
        <w:t>obligations under the family assistance law,</w:t>
      </w:r>
      <w:r w:rsidR="00E0508E" w:rsidRPr="00EF579D">
        <w:rPr>
          <w:rFonts w:eastAsia="Times New Roman" w:cstheme="minorHAnsi"/>
          <w:iCs/>
        </w:rPr>
        <w:t xml:space="preserve"> as follows:</w:t>
      </w:r>
    </w:p>
    <w:tbl>
      <w:tblPr>
        <w:tblStyle w:val="TableGrid"/>
        <w:tblW w:w="0" w:type="auto"/>
        <w:tblInd w:w="108" w:type="dxa"/>
        <w:tblLook w:val="04A0" w:firstRow="1" w:lastRow="0" w:firstColumn="1" w:lastColumn="0" w:noHBand="0" w:noVBand="1"/>
        <w:tblDescription w:val="EFT utilisation rate"/>
      </w:tblPr>
      <w:tblGrid>
        <w:gridCol w:w="1418"/>
        <w:gridCol w:w="6945"/>
      </w:tblGrid>
      <w:tr w:rsidR="00E0508E" w:rsidRPr="002416D6" w14:paraId="20B5B6E8" w14:textId="77777777" w:rsidTr="00557664">
        <w:trPr>
          <w:tblHeader/>
        </w:trPr>
        <w:tc>
          <w:tcPr>
            <w:tcW w:w="1418" w:type="dxa"/>
            <w:shd w:val="clear" w:color="auto" w:fill="F2F2F2" w:themeFill="background1" w:themeFillShade="F2"/>
            <w:vAlign w:val="center"/>
          </w:tcPr>
          <w:p w14:paraId="1627CED7" w14:textId="1EA6C64F" w:rsidR="00E0508E" w:rsidRPr="002416D6" w:rsidRDefault="00E15F12" w:rsidP="00017778">
            <w:pPr>
              <w:rPr>
                <w:b/>
                <w:sz w:val="18"/>
                <w:szCs w:val="18"/>
              </w:rPr>
            </w:pPr>
            <w:r>
              <w:rPr>
                <w:b/>
                <w:sz w:val="18"/>
                <w:szCs w:val="18"/>
              </w:rPr>
              <w:t>Formula for EFT Utilisation Rate</w:t>
            </w:r>
          </w:p>
        </w:tc>
        <w:tc>
          <w:tcPr>
            <w:tcW w:w="6945" w:type="dxa"/>
            <w:shd w:val="clear" w:color="auto" w:fill="F2F2F2" w:themeFill="background1" w:themeFillShade="F2"/>
            <w:vAlign w:val="center"/>
          </w:tcPr>
          <w:p w14:paraId="1036C87A" w14:textId="7D516AA9" w:rsidR="00E0508E" w:rsidRPr="002416D6" w:rsidRDefault="00E0508E" w:rsidP="00017778">
            <w:pPr>
              <w:rPr>
                <w:b/>
                <w:sz w:val="18"/>
                <w:szCs w:val="18"/>
              </w:rPr>
            </w:pPr>
            <w:r w:rsidRPr="002416D6">
              <w:rPr>
                <w:b/>
                <w:sz w:val="18"/>
                <w:szCs w:val="18"/>
              </w:rPr>
              <w:t>Description</w:t>
            </w:r>
            <w:r w:rsidR="00E15F12">
              <w:rPr>
                <w:b/>
                <w:sz w:val="18"/>
                <w:szCs w:val="18"/>
              </w:rPr>
              <w:t xml:space="preserve"> of components used in formula</w:t>
            </w:r>
          </w:p>
        </w:tc>
      </w:tr>
      <w:tr w:rsidR="00E0508E" w:rsidRPr="002416D6" w14:paraId="48530E02" w14:textId="77777777" w:rsidTr="00EF579D">
        <w:trPr>
          <w:trHeight w:val="834"/>
        </w:trPr>
        <w:tc>
          <w:tcPr>
            <w:tcW w:w="1418" w:type="dxa"/>
            <w:vAlign w:val="center"/>
          </w:tcPr>
          <w:p w14:paraId="763699CD" w14:textId="77777777" w:rsidR="00E0508E" w:rsidRPr="00C43B6E" w:rsidRDefault="00E0508E" w:rsidP="00017778">
            <w:pPr>
              <w:spacing w:before="120" w:after="120"/>
              <w:jc w:val="center"/>
              <w:rPr>
                <w:b/>
                <w:sz w:val="21"/>
                <w:szCs w:val="21"/>
              </w:rPr>
            </w:pPr>
            <w:r w:rsidRPr="005631BD">
              <w:rPr>
                <w:b/>
                <w:sz w:val="21"/>
                <w:szCs w:val="21"/>
              </w:rPr>
              <w:t>(A ÷ B) ÷ C</w:t>
            </w:r>
          </w:p>
        </w:tc>
        <w:tc>
          <w:tcPr>
            <w:tcW w:w="6945" w:type="dxa"/>
            <w:vAlign w:val="center"/>
          </w:tcPr>
          <w:p w14:paraId="27B73E2B" w14:textId="2583F8F1" w:rsidR="00E0508E" w:rsidRPr="00C43B6E" w:rsidRDefault="00E0508E" w:rsidP="00801146">
            <w:pPr>
              <w:numPr>
                <w:ilvl w:val="0"/>
                <w:numId w:val="15"/>
              </w:numPr>
              <w:spacing w:after="200" w:line="276" w:lineRule="auto"/>
              <w:ind w:left="459"/>
              <w:contextualSpacing/>
              <w:rPr>
                <w:sz w:val="20"/>
                <w:szCs w:val="20"/>
              </w:rPr>
            </w:pPr>
            <w:r w:rsidRPr="00C43B6E">
              <w:rPr>
                <w:sz w:val="20"/>
                <w:szCs w:val="20"/>
              </w:rPr>
              <w:t xml:space="preserve">total hours of care charged by the </w:t>
            </w:r>
            <w:r w:rsidR="00F52887">
              <w:rPr>
                <w:sz w:val="20"/>
                <w:szCs w:val="20"/>
              </w:rPr>
              <w:t>Service</w:t>
            </w:r>
            <w:r w:rsidRPr="00C43B6E">
              <w:rPr>
                <w:sz w:val="20"/>
                <w:szCs w:val="20"/>
              </w:rPr>
              <w:t xml:space="preserve"> during the applicable</w:t>
            </w:r>
            <w:r>
              <w:rPr>
                <w:sz w:val="20"/>
                <w:szCs w:val="20"/>
              </w:rPr>
              <w:t xml:space="preserve"> period</w:t>
            </w:r>
            <w:r w:rsidRPr="00C43B6E">
              <w:rPr>
                <w:sz w:val="20"/>
                <w:szCs w:val="20"/>
              </w:rPr>
              <w:t>;</w:t>
            </w:r>
          </w:p>
          <w:p w14:paraId="3BD8B24A" w14:textId="52F1F876" w:rsidR="00E0508E" w:rsidRPr="00C43B6E" w:rsidRDefault="00E0508E" w:rsidP="00801146">
            <w:pPr>
              <w:numPr>
                <w:ilvl w:val="0"/>
                <w:numId w:val="15"/>
              </w:numPr>
              <w:spacing w:after="200" w:line="276" w:lineRule="auto"/>
              <w:ind w:left="459"/>
              <w:contextualSpacing/>
              <w:rPr>
                <w:sz w:val="20"/>
                <w:szCs w:val="20"/>
              </w:rPr>
            </w:pPr>
            <w:r w:rsidRPr="00C43B6E">
              <w:rPr>
                <w:sz w:val="20"/>
                <w:szCs w:val="20"/>
              </w:rPr>
              <w:t xml:space="preserve">number of weeks </w:t>
            </w:r>
            <w:r w:rsidR="00F52887">
              <w:rPr>
                <w:sz w:val="20"/>
                <w:szCs w:val="20"/>
              </w:rPr>
              <w:t>Service</w:t>
            </w:r>
            <w:r w:rsidRPr="00C43B6E">
              <w:rPr>
                <w:sz w:val="20"/>
                <w:szCs w:val="20"/>
              </w:rPr>
              <w:t xml:space="preserve"> is open during the applicable </w:t>
            </w:r>
            <w:r>
              <w:rPr>
                <w:sz w:val="20"/>
                <w:szCs w:val="20"/>
              </w:rPr>
              <w:t>period</w:t>
            </w:r>
            <w:r w:rsidRPr="00C43B6E">
              <w:rPr>
                <w:sz w:val="20"/>
                <w:szCs w:val="20"/>
              </w:rPr>
              <w:t>; and</w:t>
            </w:r>
          </w:p>
          <w:p w14:paraId="033CA358" w14:textId="27D5A893" w:rsidR="00E0508E" w:rsidRPr="00507DBF" w:rsidRDefault="00E0508E" w:rsidP="00801146">
            <w:pPr>
              <w:numPr>
                <w:ilvl w:val="0"/>
                <w:numId w:val="15"/>
              </w:numPr>
              <w:spacing w:after="200" w:line="276" w:lineRule="auto"/>
              <w:ind w:left="459"/>
              <w:contextualSpacing/>
              <w:rPr>
                <w:i/>
                <w:sz w:val="20"/>
                <w:szCs w:val="20"/>
              </w:rPr>
            </w:pPr>
            <w:r w:rsidRPr="00C43B6E">
              <w:rPr>
                <w:sz w:val="20"/>
                <w:szCs w:val="20"/>
              </w:rPr>
              <w:t xml:space="preserve">the normal weekly operating hours of the </w:t>
            </w:r>
            <w:r w:rsidR="00F52887">
              <w:rPr>
                <w:sz w:val="20"/>
                <w:szCs w:val="20"/>
              </w:rPr>
              <w:t>Service</w:t>
            </w:r>
          </w:p>
        </w:tc>
      </w:tr>
    </w:tbl>
    <w:p w14:paraId="548A0569" w14:textId="77777777" w:rsidR="00D233AC" w:rsidRDefault="00D233AC" w:rsidP="00C7418E">
      <w:pPr>
        <w:pStyle w:val="NoSpacing"/>
      </w:pPr>
    </w:p>
    <w:p w14:paraId="3400E060" w14:textId="77777777" w:rsidR="00D233AC" w:rsidRDefault="00D233AC">
      <w:pPr>
        <w:rPr>
          <w:rFonts w:eastAsiaTheme="majorEastAsia" w:cstheme="minorHAnsi"/>
          <w:b/>
          <w:bCs/>
          <w:color w:val="2F5897" w:themeColor="text2"/>
          <w:sz w:val="24"/>
          <w:szCs w:val="24"/>
        </w:rPr>
      </w:pPr>
      <w:r>
        <w:rPr>
          <w:rFonts w:cstheme="minorHAnsi"/>
          <w:color w:val="2F5897" w:themeColor="text2"/>
          <w:sz w:val="24"/>
          <w:szCs w:val="24"/>
        </w:rPr>
        <w:br w:type="page"/>
      </w:r>
    </w:p>
    <w:p w14:paraId="1E54EE44" w14:textId="749DE92A" w:rsidR="002A7CD7" w:rsidRPr="00F84D1E" w:rsidRDefault="002A7CD7" w:rsidP="00C70B3D">
      <w:pPr>
        <w:pStyle w:val="Heading2"/>
      </w:pPr>
      <w:bookmarkStart w:id="28" w:name="_Toc413851862"/>
      <w:r w:rsidRPr="00F84D1E">
        <w:lastRenderedPageBreak/>
        <w:t>Eligibility for Sustainability Assistance – OSHC</w:t>
      </w:r>
      <w:bookmarkEnd w:id="28"/>
    </w:p>
    <w:p w14:paraId="60B11E7B" w14:textId="4E9A6BD0" w:rsidR="00615109" w:rsidRPr="00376507" w:rsidRDefault="00D803FB" w:rsidP="00376507">
      <w:pPr>
        <w:spacing w:line="240" w:lineRule="auto"/>
        <w:rPr>
          <w:rFonts w:eastAsia="Times New Roman" w:cstheme="minorHAnsi"/>
          <w:iCs/>
        </w:rPr>
      </w:pPr>
      <w:r>
        <w:rPr>
          <w:rFonts w:eastAsia="Times New Roman" w:cstheme="minorHAnsi"/>
          <w:iCs/>
        </w:rPr>
        <w:t xml:space="preserve">OSHC </w:t>
      </w:r>
      <w:r w:rsidR="006C0F9E" w:rsidRPr="00615109">
        <w:rPr>
          <w:rFonts w:eastAsia="Times New Roman" w:cstheme="minorHAnsi"/>
          <w:iCs/>
        </w:rPr>
        <w:t>Sustainability Assistance</w:t>
      </w:r>
      <w:r w:rsidR="006C0F9E" w:rsidRPr="002A6933">
        <w:rPr>
          <w:rFonts w:eastAsia="Times New Roman" w:cstheme="minorHAnsi"/>
          <w:iCs/>
        </w:rPr>
        <w:t xml:space="preserve"> is </w:t>
      </w:r>
      <w:r w:rsidR="00857C51">
        <w:rPr>
          <w:rFonts w:eastAsia="Times New Roman" w:cstheme="minorHAnsi"/>
          <w:iCs/>
        </w:rPr>
        <w:t>F</w:t>
      </w:r>
      <w:r w:rsidR="00857C51" w:rsidRPr="002A6933">
        <w:rPr>
          <w:rFonts w:eastAsia="Times New Roman" w:cstheme="minorHAnsi"/>
          <w:iCs/>
        </w:rPr>
        <w:t xml:space="preserve">unding </w:t>
      </w:r>
      <w:r w:rsidR="006C0F9E" w:rsidRPr="002A6933">
        <w:rPr>
          <w:rFonts w:eastAsia="Times New Roman" w:cstheme="minorHAnsi"/>
          <w:iCs/>
        </w:rPr>
        <w:t>to support</w:t>
      </w:r>
      <w:r w:rsidR="00EF579D">
        <w:rPr>
          <w:rFonts w:eastAsia="Times New Roman" w:cstheme="minorHAnsi"/>
          <w:iCs/>
        </w:rPr>
        <w:t xml:space="preserve"> approved </w:t>
      </w:r>
      <w:r>
        <w:rPr>
          <w:rFonts w:eastAsia="Times New Roman" w:cstheme="minorHAnsi"/>
          <w:iCs/>
        </w:rPr>
        <w:t xml:space="preserve">OSHC </w:t>
      </w:r>
      <w:r w:rsidR="006C0F9E" w:rsidRPr="002A6933">
        <w:rPr>
          <w:rFonts w:eastAsia="Times New Roman" w:cstheme="minorHAnsi"/>
          <w:iCs/>
        </w:rPr>
        <w:t xml:space="preserve">child care </w:t>
      </w:r>
      <w:r w:rsidR="00F52887">
        <w:rPr>
          <w:rFonts w:eastAsia="Times New Roman" w:cstheme="minorHAnsi"/>
          <w:iCs/>
        </w:rPr>
        <w:t>Service</w:t>
      </w:r>
      <w:r w:rsidR="006C0F9E" w:rsidRPr="002A6933">
        <w:rPr>
          <w:rFonts w:eastAsia="Times New Roman" w:cstheme="minorHAnsi"/>
          <w:iCs/>
        </w:rPr>
        <w:t>s with the ongoing, day to day costs of delivering</w:t>
      </w:r>
      <w:r w:rsidR="00615109">
        <w:rPr>
          <w:rFonts w:eastAsia="Times New Roman" w:cstheme="minorHAnsi"/>
          <w:iCs/>
        </w:rPr>
        <w:t xml:space="preserve"> quality, affordable child care and is </w:t>
      </w:r>
      <w:r w:rsidR="006C0F9E">
        <w:rPr>
          <w:rFonts w:eastAsia="Times New Roman" w:cstheme="minorHAnsi"/>
          <w:iCs/>
        </w:rPr>
        <w:t xml:space="preserve">targeted primarily towards </w:t>
      </w:r>
      <w:r w:rsidR="00F52887">
        <w:rPr>
          <w:rFonts w:eastAsia="Times New Roman" w:cstheme="minorHAnsi"/>
          <w:iCs/>
        </w:rPr>
        <w:t>Service</w:t>
      </w:r>
      <w:r w:rsidR="006C0F9E">
        <w:rPr>
          <w:rFonts w:eastAsia="Times New Roman" w:cstheme="minorHAnsi"/>
          <w:iCs/>
        </w:rPr>
        <w:t>s</w:t>
      </w:r>
      <w:r w:rsidR="00615109">
        <w:rPr>
          <w:rFonts w:eastAsia="Times New Roman" w:cstheme="minorHAnsi"/>
          <w:iCs/>
        </w:rPr>
        <w:t xml:space="preserve"> in</w:t>
      </w:r>
      <w:r w:rsidR="00376507">
        <w:rPr>
          <w:rFonts w:eastAsia="Times New Roman" w:cstheme="minorHAnsi"/>
          <w:iCs/>
        </w:rPr>
        <w:t xml:space="preserve"> </w:t>
      </w:r>
      <w:r w:rsidR="00615109" w:rsidRPr="00376507">
        <w:rPr>
          <w:rFonts w:eastAsia="Times New Roman" w:cstheme="minorHAnsi"/>
          <w:iCs/>
        </w:rPr>
        <w:t xml:space="preserve">disadvantaged communities </w:t>
      </w:r>
      <w:r w:rsidR="005D7389">
        <w:rPr>
          <w:rFonts w:eastAsia="Times New Roman" w:cstheme="minorHAnsi"/>
          <w:iCs/>
        </w:rPr>
        <w:t>-</w:t>
      </w:r>
      <w:r w:rsidR="00615109" w:rsidRPr="00376507">
        <w:rPr>
          <w:rFonts w:eastAsia="Times New Roman" w:cstheme="minorHAnsi"/>
          <w:iCs/>
        </w:rPr>
        <w:t xml:space="preserve"> as determined by </w:t>
      </w:r>
      <w:r w:rsidR="00376507">
        <w:rPr>
          <w:rFonts w:eastAsia="Times New Roman" w:cstheme="minorHAnsi"/>
          <w:iCs/>
        </w:rPr>
        <w:t>SEIFA</w:t>
      </w:r>
      <w:r w:rsidR="00EC143F">
        <w:rPr>
          <w:rFonts w:eastAsia="Times New Roman" w:cstheme="minorHAnsi"/>
          <w:iCs/>
        </w:rPr>
        <w:t>,</w:t>
      </w:r>
      <w:r w:rsidR="00376507">
        <w:rPr>
          <w:rFonts w:eastAsia="Times New Roman" w:cstheme="minorHAnsi"/>
          <w:iCs/>
        </w:rPr>
        <w:t xml:space="preserve"> and </w:t>
      </w:r>
      <w:r w:rsidR="00615109" w:rsidRPr="00376507">
        <w:rPr>
          <w:rFonts w:eastAsia="Times New Roman" w:cstheme="minorHAnsi"/>
          <w:iCs/>
        </w:rPr>
        <w:t>regional and remote locations – as determined by ARIA+</w:t>
      </w:r>
      <w:r w:rsidR="00936FD1">
        <w:rPr>
          <w:rFonts w:eastAsia="Times New Roman" w:cstheme="minorHAnsi"/>
          <w:iCs/>
        </w:rPr>
        <w:t>.</w:t>
      </w:r>
    </w:p>
    <w:p w14:paraId="775A3333" w14:textId="64EC5990" w:rsidR="005E6FD5" w:rsidRPr="008136D6" w:rsidRDefault="005E6FD5" w:rsidP="00C70B3D">
      <w:pPr>
        <w:pStyle w:val="Heading3"/>
      </w:pPr>
      <w:bookmarkStart w:id="29" w:name="_Toc413851863"/>
      <w:r w:rsidRPr="008136D6">
        <w:t xml:space="preserve">Specific </w:t>
      </w:r>
      <w:r w:rsidR="00F856D4">
        <w:t>e</w:t>
      </w:r>
      <w:r w:rsidRPr="008136D6">
        <w:t xml:space="preserve">ligibility </w:t>
      </w:r>
      <w:r w:rsidR="00F856D4">
        <w:t>c</w:t>
      </w:r>
      <w:r w:rsidRPr="008136D6">
        <w:t>riteria for OSHC Sustainability Assistance</w:t>
      </w:r>
      <w:bookmarkEnd w:id="29"/>
    </w:p>
    <w:p w14:paraId="13555A40" w14:textId="1526DA1A" w:rsidR="005E6FD5" w:rsidRPr="00626A30" w:rsidRDefault="005E6FD5" w:rsidP="005E6FD5">
      <w:pPr>
        <w:autoSpaceDE w:val="0"/>
        <w:autoSpaceDN w:val="0"/>
        <w:adjustRightInd w:val="0"/>
        <w:spacing w:before="120" w:line="240" w:lineRule="auto"/>
        <w:rPr>
          <w:rFonts w:eastAsia="Times New Roman" w:cstheme="minorHAnsi"/>
          <w:iCs/>
        </w:rPr>
      </w:pPr>
      <w:r w:rsidRPr="00626A30">
        <w:rPr>
          <w:rFonts w:eastAsia="Times New Roman" w:cstheme="minorHAnsi"/>
          <w:iCs/>
        </w:rPr>
        <w:t xml:space="preserve">If </w:t>
      </w:r>
      <w:proofErr w:type="gramStart"/>
      <w:r w:rsidRPr="00626A30">
        <w:rPr>
          <w:rFonts w:eastAsia="Times New Roman" w:cstheme="minorHAnsi"/>
          <w:iCs/>
        </w:rPr>
        <w:t>your</w:t>
      </w:r>
      <w:proofErr w:type="gramEnd"/>
      <w:r w:rsidRPr="00626A30">
        <w:rPr>
          <w:rFonts w:eastAsia="Times New Roman" w:cstheme="minorHAnsi"/>
          <w:iCs/>
        </w:rPr>
        <w:t xml:space="preserve"> OSHC </w:t>
      </w:r>
      <w:r w:rsidR="00F52887">
        <w:rPr>
          <w:rFonts w:eastAsia="Times New Roman" w:cstheme="minorHAnsi"/>
          <w:iCs/>
        </w:rPr>
        <w:t>Service</w:t>
      </w:r>
      <w:r w:rsidRPr="00626A30">
        <w:rPr>
          <w:rFonts w:eastAsia="Times New Roman" w:cstheme="minorHAnsi"/>
          <w:iCs/>
        </w:rPr>
        <w:t>:</w:t>
      </w:r>
    </w:p>
    <w:p w14:paraId="4C7406C4" w14:textId="59039CD8" w:rsidR="005E6FD5" w:rsidRPr="00A81AFC" w:rsidRDefault="005E6FD5" w:rsidP="005E6FD5">
      <w:pPr>
        <w:pStyle w:val="ListParagraph"/>
        <w:numPr>
          <w:ilvl w:val="0"/>
          <w:numId w:val="21"/>
        </w:numPr>
        <w:autoSpaceDE w:val="0"/>
        <w:autoSpaceDN w:val="0"/>
        <w:adjustRightInd w:val="0"/>
        <w:spacing w:before="120" w:after="120" w:line="240" w:lineRule="auto"/>
        <w:ind w:left="426" w:hanging="426"/>
        <w:contextualSpacing w:val="0"/>
        <w:rPr>
          <w:rFonts w:eastAsia="Times New Roman" w:cstheme="minorHAnsi"/>
          <w:iCs/>
        </w:rPr>
      </w:pPr>
      <w:r>
        <w:rPr>
          <w:rFonts w:eastAsia="Times New Roman" w:cstheme="minorHAnsi"/>
          <w:iCs/>
        </w:rPr>
        <w:t xml:space="preserve">is </w:t>
      </w:r>
      <w:r w:rsidRPr="00A81AFC">
        <w:rPr>
          <w:rFonts w:eastAsia="Times New Roman" w:cstheme="minorHAnsi"/>
          <w:iCs/>
        </w:rPr>
        <w:t>a New Service</w:t>
      </w:r>
      <w:r w:rsidR="00916D98" w:rsidRPr="00A81AFC">
        <w:rPr>
          <w:rFonts w:eastAsia="Times New Roman" w:cstheme="minorHAnsi"/>
          <w:iCs/>
        </w:rPr>
        <w:t>,</w:t>
      </w:r>
      <w:r w:rsidR="00916D98">
        <w:rPr>
          <w:rFonts w:eastAsia="Times New Roman" w:cstheme="minorHAnsi"/>
          <w:iCs/>
        </w:rPr>
        <w:t xml:space="preserve"> or </w:t>
      </w:r>
      <w:r>
        <w:rPr>
          <w:rFonts w:eastAsia="Times New Roman" w:cstheme="minorHAnsi"/>
          <w:iCs/>
        </w:rPr>
        <w:t xml:space="preserve">an existing </w:t>
      </w:r>
      <w:r w:rsidR="00F52887">
        <w:rPr>
          <w:rFonts w:eastAsia="Times New Roman" w:cstheme="minorHAnsi"/>
          <w:iCs/>
        </w:rPr>
        <w:t>Service</w:t>
      </w:r>
      <w:r>
        <w:rPr>
          <w:rFonts w:eastAsia="Times New Roman" w:cstheme="minorHAnsi"/>
          <w:iCs/>
        </w:rPr>
        <w:t xml:space="preserve"> that has been in operation for </w:t>
      </w:r>
      <w:r w:rsidRPr="005E6FD5">
        <w:rPr>
          <w:rFonts w:eastAsia="Times New Roman" w:cstheme="minorHAnsi"/>
          <w:iCs/>
        </w:rPr>
        <w:t>less</w:t>
      </w:r>
      <w:r>
        <w:rPr>
          <w:rFonts w:eastAsia="Times New Roman" w:cstheme="minorHAnsi"/>
          <w:iCs/>
        </w:rPr>
        <w:t xml:space="preserve"> than 12 months from the </w:t>
      </w:r>
      <w:r w:rsidRPr="00A81AFC">
        <w:rPr>
          <w:rFonts w:eastAsia="Times New Roman" w:cstheme="minorHAnsi"/>
          <w:iCs/>
        </w:rPr>
        <w:t xml:space="preserve">Service Commencement Date, then your OSHC </w:t>
      </w:r>
      <w:r w:rsidR="00F52887" w:rsidRPr="00A81AFC">
        <w:rPr>
          <w:rFonts w:eastAsia="Times New Roman" w:cstheme="minorHAnsi"/>
          <w:iCs/>
        </w:rPr>
        <w:t>Service</w:t>
      </w:r>
      <w:r w:rsidRPr="00A81AFC">
        <w:rPr>
          <w:rFonts w:eastAsia="Times New Roman" w:cstheme="minorHAnsi"/>
          <w:iCs/>
        </w:rPr>
        <w:t>:</w:t>
      </w:r>
    </w:p>
    <w:p w14:paraId="1A346BEA" w14:textId="77777777" w:rsidR="005E6FD5" w:rsidRPr="00A81AFC" w:rsidRDefault="005E6FD5" w:rsidP="005E6FD5">
      <w:pPr>
        <w:pStyle w:val="ListParagraph"/>
        <w:numPr>
          <w:ilvl w:val="1"/>
          <w:numId w:val="23"/>
        </w:numPr>
        <w:autoSpaceDE w:val="0"/>
        <w:autoSpaceDN w:val="0"/>
        <w:adjustRightInd w:val="0"/>
        <w:spacing w:before="120" w:after="120" w:line="240" w:lineRule="auto"/>
        <w:ind w:left="851" w:hanging="425"/>
        <w:contextualSpacing w:val="0"/>
        <w:rPr>
          <w:rFonts w:eastAsia="Times New Roman" w:cstheme="minorHAnsi"/>
          <w:iCs/>
        </w:rPr>
      </w:pPr>
      <w:r w:rsidRPr="00A81AFC">
        <w:rPr>
          <w:rFonts w:eastAsia="Times New Roman" w:cstheme="minorHAnsi"/>
          <w:iCs/>
        </w:rPr>
        <w:t>can be either a For-Profit or Not-For-Profit organisation; and</w:t>
      </w:r>
    </w:p>
    <w:p w14:paraId="681CBA42" w14:textId="22506274" w:rsidR="005E6FD5" w:rsidRPr="00A81AFC" w:rsidRDefault="005E6FD5" w:rsidP="005E6FD5">
      <w:pPr>
        <w:pStyle w:val="ListParagraph"/>
        <w:numPr>
          <w:ilvl w:val="1"/>
          <w:numId w:val="23"/>
        </w:numPr>
        <w:autoSpaceDE w:val="0"/>
        <w:autoSpaceDN w:val="0"/>
        <w:adjustRightInd w:val="0"/>
        <w:spacing w:before="120" w:after="120" w:line="240" w:lineRule="auto"/>
        <w:ind w:left="851" w:hanging="425"/>
        <w:contextualSpacing w:val="0"/>
        <w:rPr>
          <w:rFonts w:eastAsia="Times New Roman" w:cstheme="minorHAnsi"/>
          <w:iCs/>
        </w:rPr>
      </w:pPr>
      <w:proofErr w:type="gramStart"/>
      <w:r w:rsidRPr="00A81AFC">
        <w:rPr>
          <w:rFonts w:eastAsia="Times New Roman" w:cstheme="minorHAnsi"/>
          <w:iCs/>
        </w:rPr>
        <w:t>must</w:t>
      </w:r>
      <w:proofErr w:type="gramEnd"/>
      <w:r w:rsidRPr="00A81AFC">
        <w:rPr>
          <w:rFonts w:eastAsia="Times New Roman" w:cstheme="minorHAnsi"/>
          <w:iCs/>
        </w:rPr>
        <w:t xml:space="preserve"> score 26 or more in the following OSHC Eligibility Matrix at the time the </w:t>
      </w:r>
      <w:r w:rsidR="00AA7342">
        <w:rPr>
          <w:rFonts w:eastAsia="Times New Roman" w:cstheme="minorHAnsi"/>
          <w:iCs/>
        </w:rPr>
        <w:t>Department</w:t>
      </w:r>
      <w:r w:rsidRPr="00A81AFC">
        <w:rPr>
          <w:rFonts w:eastAsia="Times New Roman" w:cstheme="minorHAnsi"/>
          <w:iCs/>
        </w:rPr>
        <w:t xml:space="preserve"> asses</w:t>
      </w:r>
      <w:r w:rsidR="00916D98" w:rsidRPr="00A81AFC">
        <w:rPr>
          <w:rFonts w:eastAsia="Times New Roman" w:cstheme="minorHAnsi"/>
          <w:iCs/>
        </w:rPr>
        <w:t>ses the application for funding or carries out a CSP Review.</w:t>
      </w:r>
    </w:p>
    <w:p w14:paraId="3372473F" w14:textId="6B207D7B" w:rsidR="00916D98" w:rsidRPr="00A81AFC" w:rsidRDefault="00916D98" w:rsidP="00916D98">
      <w:pPr>
        <w:pStyle w:val="ListParagraph"/>
        <w:autoSpaceDE w:val="0"/>
        <w:autoSpaceDN w:val="0"/>
        <w:adjustRightInd w:val="0"/>
        <w:spacing w:before="120" w:after="120" w:line="240" w:lineRule="auto"/>
        <w:ind w:left="851"/>
        <w:contextualSpacing w:val="0"/>
        <w:rPr>
          <w:rFonts w:eastAsia="Times New Roman" w:cstheme="minorHAnsi"/>
          <w:iCs/>
        </w:rPr>
      </w:pPr>
      <w:r w:rsidRPr="00A81AFC">
        <w:rPr>
          <w:rFonts w:eastAsia="Times New Roman" w:cstheme="minorHAnsi"/>
          <w:iCs/>
        </w:rPr>
        <w:t xml:space="preserve">NOTE: </w:t>
      </w:r>
      <w:r w:rsidR="008B3985" w:rsidRPr="00A81AFC">
        <w:rPr>
          <w:rFonts w:eastAsia="Times New Roman" w:cstheme="minorHAnsi"/>
          <w:iCs/>
        </w:rPr>
        <w:t>for 3.3</w:t>
      </w:r>
      <w:r w:rsidR="004F6ED3">
        <w:rPr>
          <w:rFonts w:eastAsia="Times New Roman" w:cstheme="minorHAnsi"/>
          <w:iCs/>
        </w:rPr>
        <w:t>.1</w:t>
      </w:r>
      <w:r w:rsidR="008B3985" w:rsidRPr="00A81AFC">
        <w:rPr>
          <w:rFonts w:eastAsia="Times New Roman" w:cstheme="minorHAnsi"/>
          <w:iCs/>
        </w:rPr>
        <w:t xml:space="preserve">(a)(ii), </w:t>
      </w:r>
      <w:r w:rsidRPr="00A81AFC">
        <w:rPr>
          <w:rFonts w:eastAsia="Times New Roman" w:cstheme="minorHAnsi"/>
          <w:iCs/>
        </w:rPr>
        <w:t xml:space="preserve">if your </w:t>
      </w:r>
      <w:r w:rsidR="00F52887" w:rsidRPr="00A81AFC">
        <w:rPr>
          <w:rFonts w:eastAsia="Times New Roman" w:cstheme="minorHAnsi"/>
          <w:iCs/>
        </w:rPr>
        <w:t>Service</w:t>
      </w:r>
      <w:r w:rsidRPr="00A81AFC">
        <w:rPr>
          <w:rFonts w:eastAsia="Times New Roman" w:cstheme="minorHAnsi"/>
          <w:iCs/>
        </w:rPr>
        <w:t xml:space="preserve"> is situated in a location with an ARIA+ classification of </w:t>
      </w:r>
      <w:r w:rsidR="00953626">
        <w:rPr>
          <w:rFonts w:eastAsia="Times New Roman" w:cstheme="minorHAnsi"/>
          <w:iCs/>
        </w:rPr>
        <w:t>‘m</w:t>
      </w:r>
      <w:r w:rsidRPr="00A81AFC">
        <w:rPr>
          <w:rFonts w:eastAsia="Times New Roman" w:cstheme="minorHAnsi"/>
          <w:iCs/>
        </w:rPr>
        <w:t xml:space="preserve">ajor </w:t>
      </w:r>
      <w:r w:rsidR="00953626">
        <w:rPr>
          <w:rFonts w:eastAsia="Times New Roman" w:cstheme="minorHAnsi"/>
          <w:iCs/>
        </w:rPr>
        <w:t>c</w:t>
      </w:r>
      <w:r w:rsidR="00953626" w:rsidRPr="00A81AFC">
        <w:rPr>
          <w:rFonts w:eastAsia="Times New Roman" w:cstheme="minorHAnsi"/>
          <w:iCs/>
        </w:rPr>
        <w:t>ity</w:t>
      </w:r>
      <w:r w:rsidR="00EC143F">
        <w:rPr>
          <w:rFonts w:eastAsia="Times New Roman" w:cstheme="minorHAnsi"/>
          <w:iCs/>
        </w:rPr>
        <w:t>’</w:t>
      </w:r>
      <w:r w:rsidRPr="00A81AFC">
        <w:rPr>
          <w:rFonts w:eastAsia="Times New Roman" w:cstheme="minorHAnsi"/>
          <w:iCs/>
        </w:rPr>
        <w:t>, then it receives a credit of 2</w:t>
      </w:r>
      <w:r w:rsidR="00BB2F0B" w:rsidRPr="00A81AFC">
        <w:rPr>
          <w:rFonts w:eastAsia="Times New Roman" w:cstheme="minorHAnsi"/>
          <w:iCs/>
        </w:rPr>
        <w:t>6</w:t>
      </w:r>
      <w:r w:rsidR="008B3985" w:rsidRPr="00A81AFC">
        <w:rPr>
          <w:rFonts w:eastAsia="Times New Roman" w:cstheme="minorHAnsi"/>
          <w:iCs/>
        </w:rPr>
        <w:t xml:space="preserve"> when calculating its Eligibility Matrix score;</w:t>
      </w:r>
      <w:r w:rsidRPr="00A81AFC">
        <w:rPr>
          <w:rFonts w:eastAsia="Times New Roman" w:cstheme="minorHAnsi"/>
          <w:iCs/>
        </w:rPr>
        <w:t xml:space="preserve">  </w:t>
      </w:r>
    </w:p>
    <w:p w14:paraId="31227668" w14:textId="61F18E6F" w:rsidR="005E6FD5" w:rsidRPr="00626A30" w:rsidRDefault="00916D98" w:rsidP="005E6FD5">
      <w:pPr>
        <w:pStyle w:val="ListParagraph"/>
        <w:numPr>
          <w:ilvl w:val="0"/>
          <w:numId w:val="21"/>
        </w:numPr>
        <w:autoSpaceDE w:val="0"/>
        <w:autoSpaceDN w:val="0"/>
        <w:adjustRightInd w:val="0"/>
        <w:spacing w:before="120" w:after="120" w:line="240" w:lineRule="auto"/>
        <w:ind w:left="426" w:hanging="426"/>
        <w:contextualSpacing w:val="0"/>
        <w:rPr>
          <w:rFonts w:eastAsia="Times New Roman" w:cstheme="minorHAnsi"/>
          <w:iCs/>
        </w:rPr>
      </w:pPr>
      <w:r>
        <w:rPr>
          <w:rFonts w:eastAsia="Times New Roman" w:cstheme="minorHAnsi"/>
          <w:iCs/>
        </w:rPr>
        <w:t xml:space="preserve">is an existing </w:t>
      </w:r>
      <w:r w:rsidR="00F52887">
        <w:rPr>
          <w:rFonts w:eastAsia="Times New Roman" w:cstheme="minorHAnsi"/>
          <w:iCs/>
        </w:rPr>
        <w:t>Service</w:t>
      </w:r>
      <w:r>
        <w:rPr>
          <w:rFonts w:eastAsia="Times New Roman" w:cstheme="minorHAnsi"/>
          <w:iCs/>
        </w:rPr>
        <w:t xml:space="preserve"> that </w:t>
      </w:r>
      <w:r w:rsidR="005E6FD5">
        <w:rPr>
          <w:rFonts w:eastAsia="Times New Roman" w:cstheme="minorHAnsi"/>
          <w:iCs/>
        </w:rPr>
        <w:t xml:space="preserve">has been in </w:t>
      </w:r>
      <w:r w:rsidR="005E6FD5" w:rsidRPr="006E7AA6">
        <w:rPr>
          <w:rFonts w:eastAsia="Times New Roman" w:cstheme="minorHAnsi"/>
          <w:iCs/>
        </w:rPr>
        <w:t xml:space="preserve">operation for </w:t>
      </w:r>
      <w:r w:rsidR="005E6FD5" w:rsidRPr="005E6FD5">
        <w:rPr>
          <w:rFonts w:eastAsia="Times New Roman" w:cstheme="minorHAnsi"/>
          <w:iCs/>
        </w:rPr>
        <w:t>longer</w:t>
      </w:r>
      <w:r w:rsidR="005E6FD5" w:rsidRPr="006E7AA6">
        <w:rPr>
          <w:rFonts w:eastAsia="Times New Roman" w:cstheme="minorHAnsi"/>
          <w:iCs/>
        </w:rPr>
        <w:t xml:space="preserve"> than 12 months </w:t>
      </w:r>
      <w:r w:rsidR="005E6FD5">
        <w:rPr>
          <w:rFonts w:eastAsia="Times New Roman" w:cstheme="minorHAnsi"/>
          <w:iCs/>
        </w:rPr>
        <w:t xml:space="preserve">from the Service Commencement Date, </w:t>
      </w:r>
      <w:r w:rsidR="005E6FD5">
        <w:t xml:space="preserve">then </w:t>
      </w:r>
      <w:r w:rsidR="00953626">
        <w:t xml:space="preserve">Your </w:t>
      </w:r>
      <w:r w:rsidR="005E6FD5">
        <w:t xml:space="preserve">OSHC </w:t>
      </w:r>
      <w:r w:rsidR="00F52887">
        <w:t>Service</w:t>
      </w:r>
      <w:r w:rsidR="005E6FD5">
        <w:t>:</w:t>
      </w:r>
    </w:p>
    <w:p w14:paraId="122533FF" w14:textId="77777777" w:rsidR="005E6FD5" w:rsidRDefault="005E6FD5" w:rsidP="005E6FD5">
      <w:pPr>
        <w:pStyle w:val="ListParagraph"/>
        <w:numPr>
          <w:ilvl w:val="0"/>
          <w:numId w:val="24"/>
        </w:numPr>
        <w:autoSpaceDE w:val="0"/>
        <w:autoSpaceDN w:val="0"/>
        <w:adjustRightInd w:val="0"/>
        <w:spacing w:before="120" w:after="120" w:line="240" w:lineRule="auto"/>
        <w:ind w:left="851" w:hanging="425"/>
        <w:contextualSpacing w:val="0"/>
        <w:rPr>
          <w:rFonts w:eastAsia="Times New Roman" w:cstheme="minorHAnsi"/>
          <w:iCs/>
        </w:rPr>
      </w:pPr>
      <w:r>
        <w:rPr>
          <w:rFonts w:eastAsia="Times New Roman" w:cstheme="minorHAnsi"/>
          <w:iCs/>
        </w:rPr>
        <w:t xml:space="preserve">must be run by a </w:t>
      </w:r>
      <w:r w:rsidRPr="00953626">
        <w:rPr>
          <w:rFonts w:eastAsia="Times New Roman" w:cstheme="minorHAnsi"/>
          <w:iCs/>
        </w:rPr>
        <w:t>Not-For-Profit organisation</w:t>
      </w:r>
      <w:r>
        <w:rPr>
          <w:rFonts w:eastAsia="Times New Roman" w:cstheme="minorHAnsi"/>
          <w:iCs/>
        </w:rPr>
        <w:t xml:space="preserve">; and </w:t>
      </w:r>
    </w:p>
    <w:p w14:paraId="38488AAA" w14:textId="751F845B" w:rsidR="005E6FD5" w:rsidRPr="00B0108D" w:rsidRDefault="005E6FD5" w:rsidP="005E6FD5">
      <w:pPr>
        <w:pStyle w:val="ListParagraph"/>
        <w:numPr>
          <w:ilvl w:val="0"/>
          <w:numId w:val="24"/>
        </w:numPr>
        <w:autoSpaceDE w:val="0"/>
        <w:autoSpaceDN w:val="0"/>
        <w:adjustRightInd w:val="0"/>
        <w:spacing w:before="120" w:after="120" w:line="240" w:lineRule="auto"/>
        <w:ind w:left="851" w:hanging="425"/>
        <w:contextualSpacing w:val="0"/>
        <w:rPr>
          <w:rFonts w:eastAsia="Times New Roman" w:cstheme="minorHAnsi"/>
          <w:iCs/>
        </w:rPr>
      </w:pPr>
      <w:proofErr w:type="gramStart"/>
      <w:r w:rsidRPr="00953626">
        <w:rPr>
          <w:rFonts w:eastAsia="Times New Roman" w:cstheme="minorHAnsi"/>
          <w:iCs/>
        </w:rPr>
        <w:t>score</w:t>
      </w:r>
      <w:proofErr w:type="gramEnd"/>
      <w:r w:rsidRPr="00953626">
        <w:rPr>
          <w:rFonts w:eastAsia="Times New Roman" w:cstheme="minorHAnsi"/>
          <w:iCs/>
        </w:rPr>
        <w:t xml:space="preserve"> 26 or</w:t>
      </w:r>
      <w:r w:rsidRPr="00801146">
        <w:rPr>
          <w:rFonts w:eastAsia="Times New Roman" w:cstheme="minorHAnsi"/>
          <w:iCs/>
        </w:rPr>
        <w:t xml:space="preserve"> more in the following Eligibility Matrix at the time the </w:t>
      </w:r>
      <w:r w:rsidR="00AA7342">
        <w:rPr>
          <w:rFonts w:eastAsia="Times New Roman" w:cstheme="minorHAnsi"/>
          <w:iCs/>
        </w:rPr>
        <w:t>Department</w:t>
      </w:r>
      <w:r w:rsidRPr="00801146">
        <w:rPr>
          <w:rFonts w:eastAsia="Times New Roman" w:cstheme="minorHAnsi"/>
          <w:iCs/>
        </w:rPr>
        <w:t xml:space="preserve"> </w:t>
      </w:r>
      <w:r>
        <w:rPr>
          <w:rFonts w:eastAsia="Times New Roman" w:cstheme="minorHAnsi"/>
          <w:iCs/>
        </w:rPr>
        <w:t xml:space="preserve">either </w:t>
      </w:r>
      <w:r w:rsidRPr="00801146">
        <w:rPr>
          <w:rFonts w:eastAsia="Times New Roman" w:cstheme="minorHAnsi"/>
          <w:iCs/>
        </w:rPr>
        <w:t xml:space="preserve">assesses the application for </w:t>
      </w:r>
      <w:r w:rsidR="00EE406A">
        <w:rPr>
          <w:rFonts w:eastAsia="Times New Roman" w:cstheme="minorHAnsi"/>
          <w:iCs/>
        </w:rPr>
        <w:t>F</w:t>
      </w:r>
      <w:r w:rsidR="00EE406A" w:rsidRPr="00801146">
        <w:rPr>
          <w:rFonts w:eastAsia="Times New Roman" w:cstheme="minorHAnsi"/>
          <w:iCs/>
        </w:rPr>
        <w:t>unding</w:t>
      </w:r>
      <w:r w:rsidR="00EE406A">
        <w:rPr>
          <w:rFonts w:eastAsia="Times New Roman" w:cstheme="minorHAnsi"/>
          <w:iCs/>
        </w:rPr>
        <w:t xml:space="preserve"> </w:t>
      </w:r>
      <w:r>
        <w:rPr>
          <w:rFonts w:eastAsia="Times New Roman" w:cstheme="minorHAnsi"/>
          <w:iCs/>
        </w:rPr>
        <w:t>or carries out a CSP Review.</w:t>
      </w:r>
    </w:p>
    <w:p w14:paraId="28745E60" w14:textId="51FC6B1B" w:rsidR="005E6FD5" w:rsidRPr="005E6FD5" w:rsidRDefault="005E6FD5" w:rsidP="008C1705">
      <w:pPr>
        <w:autoSpaceDE w:val="0"/>
        <w:autoSpaceDN w:val="0"/>
        <w:adjustRightInd w:val="0"/>
        <w:spacing w:before="120" w:line="240" w:lineRule="auto"/>
        <w:ind w:firstLine="426"/>
        <w:rPr>
          <w:rFonts w:eastAsia="Times New Roman" w:cstheme="minorHAnsi"/>
          <w:iCs/>
        </w:rPr>
      </w:pPr>
      <w:r>
        <w:rPr>
          <w:rFonts w:eastAsia="Times New Roman" w:cstheme="minorHAnsi"/>
          <w:iCs/>
        </w:rPr>
        <w:t>OSHC Eligibility Matrix:</w:t>
      </w:r>
    </w:p>
    <w:tbl>
      <w:tblPr>
        <w:tblW w:w="8187" w:type="dxa"/>
        <w:tblInd w:w="534" w:type="dxa"/>
        <w:tblLayout w:type="fixed"/>
        <w:tblLook w:val="0000" w:firstRow="0" w:lastRow="0" w:firstColumn="0" w:lastColumn="0" w:noHBand="0" w:noVBand="0"/>
      </w:tblPr>
      <w:tblGrid>
        <w:gridCol w:w="1954"/>
        <w:gridCol w:w="739"/>
        <w:gridCol w:w="284"/>
        <w:gridCol w:w="3992"/>
        <w:gridCol w:w="544"/>
        <w:gridCol w:w="674"/>
      </w:tblGrid>
      <w:tr w:rsidR="006C0F9E" w:rsidRPr="00650971" w14:paraId="4A1852CF" w14:textId="77777777" w:rsidTr="008C1705">
        <w:trPr>
          <w:trHeight w:hRule="exact" w:val="227"/>
        </w:trPr>
        <w:tc>
          <w:tcPr>
            <w:tcW w:w="1954" w:type="dxa"/>
            <w:tcBorders>
              <w:top w:val="single" w:sz="4" w:space="0" w:color="auto"/>
              <w:left w:val="single" w:sz="4" w:space="0" w:color="auto"/>
              <w:bottom w:val="single" w:sz="4" w:space="0" w:color="auto"/>
              <w:right w:val="single" w:sz="4" w:space="0" w:color="auto"/>
            </w:tcBorders>
            <w:shd w:val="clear" w:color="auto" w:fill="FAE6D2" w:themeFill="accent3" w:themeFillTint="33"/>
            <w:vAlign w:val="center"/>
          </w:tcPr>
          <w:p w14:paraId="5BDBC1C9" w14:textId="0E723049" w:rsidR="006C0F9E" w:rsidRPr="00EB119E" w:rsidRDefault="006C0F9E" w:rsidP="00916D98">
            <w:pPr>
              <w:spacing w:after="0" w:line="240" w:lineRule="auto"/>
              <w:rPr>
                <w:b/>
                <w:bCs/>
                <w:sz w:val="18"/>
                <w:szCs w:val="18"/>
              </w:rPr>
            </w:pPr>
            <w:r>
              <w:rPr>
                <w:b/>
                <w:bCs/>
                <w:sz w:val="18"/>
                <w:szCs w:val="18"/>
              </w:rPr>
              <w:t xml:space="preserve">A) </w:t>
            </w:r>
            <w:r w:rsidRPr="005B74E2">
              <w:rPr>
                <w:b/>
                <w:bCs/>
                <w:sz w:val="18"/>
                <w:szCs w:val="18"/>
              </w:rPr>
              <w:t>SA2</w:t>
            </w:r>
            <w:r w:rsidR="005E6FD5">
              <w:rPr>
                <w:rStyle w:val="FootnoteReference"/>
                <w:rFonts w:eastAsia="Times New Roman" w:cstheme="minorHAnsi"/>
                <w:b/>
                <w:bCs/>
                <w:sz w:val="18"/>
                <w:szCs w:val="18"/>
                <w:lang w:eastAsia="en-AU"/>
              </w:rPr>
              <w:footnoteReference w:id="4"/>
            </w:r>
            <w:r w:rsidR="005E6FD5" w:rsidRPr="00687A04">
              <w:rPr>
                <w:rFonts w:eastAsia="Times New Roman" w:cstheme="minorHAnsi"/>
                <w:b/>
                <w:bCs/>
                <w:sz w:val="18"/>
                <w:szCs w:val="18"/>
                <w:lang w:eastAsia="en-AU"/>
              </w:rPr>
              <w:t xml:space="preserve"> </w:t>
            </w:r>
            <w:r w:rsidRPr="005B74E2">
              <w:rPr>
                <w:b/>
                <w:bCs/>
                <w:sz w:val="18"/>
                <w:szCs w:val="18"/>
              </w:rPr>
              <w:t xml:space="preserve"> </w:t>
            </w:r>
            <w:r w:rsidRPr="00EB119E">
              <w:rPr>
                <w:b/>
                <w:bCs/>
                <w:sz w:val="18"/>
                <w:szCs w:val="18"/>
              </w:rPr>
              <w:t>classification</w:t>
            </w:r>
          </w:p>
        </w:tc>
        <w:tc>
          <w:tcPr>
            <w:tcW w:w="739" w:type="dxa"/>
            <w:tcBorders>
              <w:top w:val="single" w:sz="4" w:space="0" w:color="auto"/>
              <w:left w:val="single" w:sz="4" w:space="0" w:color="auto"/>
              <w:bottom w:val="single" w:sz="4" w:space="0" w:color="auto"/>
              <w:right w:val="single" w:sz="4" w:space="0" w:color="auto"/>
            </w:tcBorders>
            <w:shd w:val="clear" w:color="auto" w:fill="FAE6D2" w:themeFill="accent3" w:themeFillTint="33"/>
            <w:vAlign w:val="center"/>
          </w:tcPr>
          <w:p w14:paraId="18A62705" w14:textId="77777777" w:rsidR="006C0F9E" w:rsidRPr="00EB119E" w:rsidRDefault="006C0F9E" w:rsidP="00916D98">
            <w:pPr>
              <w:spacing w:after="0" w:line="240" w:lineRule="auto"/>
              <w:rPr>
                <w:b/>
                <w:bCs/>
                <w:sz w:val="18"/>
                <w:szCs w:val="18"/>
              </w:rPr>
            </w:pPr>
            <w:r w:rsidRPr="00EB119E">
              <w:rPr>
                <w:b/>
                <w:bCs/>
                <w:sz w:val="18"/>
                <w:szCs w:val="18"/>
              </w:rPr>
              <w:t>Score</w:t>
            </w:r>
          </w:p>
        </w:tc>
        <w:tc>
          <w:tcPr>
            <w:tcW w:w="284" w:type="dxa"/>
            <w:tcBorders>
              <w:left w:val="single" w:sz="4" w:space="0" w:color="auto"/>
              <w:right w:val="single" w:sz="4" w:space="0" w:color="auto"/>
            </w:tcBorders>
            <w:vAlign w:val="center"/>
          </w:tcPr>
          <w:p w14:paraId="3933ACFB" w14:textId="77777777" w:rsidR="006C0F9E" w:rsidRPr="00EB119E" w:rsidRDefault="006C0F9E" w:rsidP="00916D98">
            <w:pPr>
              <w:tabs>
                <w:tab w:val="num" w:pos="643"/>
              </w:tabs>
              <w:spacing w:after="0" w:line="240" w:lineRule="auto"/>
              <w:ind w:left="643" w:hanging="360"/>
              <w:rPr>
                <w:sz w:val="18"/>
                <w:szCs w:val="18"/>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AE6D2" w:themeFill="accent3" w:themeFillTint="33"/>
            <w:vAlign w:val="center"/>
          </w:tcPr>
          <w:p w14:paraId="0E7FDB93" w14:textId="0F5F0F6E" w:rsidR="006C0F9E" w:rsidRPr="00EB119E" w:rsidRDefault="006C0F9E" w:rsidP="00916D98">
            <w:pPr>
              <w:spacing w:after="0" w:line="240" w:lineRule="auto"/>
              <w:rPr>
                <w:b/>
                <w:sz w:val="18"/>
                <w:szCs w:val="18"/>
              </w:rPr>
            </w:pPr>
            <w:r>
              <w:rPr>
                <w:rFonts w:eastAsia="Times New Roman" w:cstheme="minorHAnsi"/>
                <w:b/>
                <w:sz w:val="18"/>
                <w:szCs w:val="18"/>
                <w:lang w:eastAsia="en-AU"/>
              </w:rPr>
              <w:t xml:space="preserve">C) EFT </w:t>
            </w:r>
            <w:r w:rsidR="00C407D0">
              <w:rPr>
                <w:rFonts w:eastAsia="Times New Roman" w:cstheme="minorHAnsi"/>
                <w:b/>
                <w:sz w:val="18"/>
                <w:szCs w:val="18"/>
                <w:lang w:eastAsia="en-AU"/>
              </w:rPr>
              <w:t>U</w:t>
            </w:r>
            <w:r>
              <w:rPr>
                <w:rFonts w:eastAsia="Times New Roman" w:cstheme="minorHAnsi"/>
                <w:b/>
                <w:sz w:val="18"/>
                <w:szCs w:val="18"/>
                <w:lang w:eastAsia="en-AU"/>
              </w:rPr>
              <w:t xml:space="preserve">tilisation Rate </w:t>
            </w:r>
            <w:r w:rsidRPr="00CE4805">
              <w:rPr>
                <w:rFonts w:eastAsia="Times New Roman" w:cstheme="minorHAnsi"/>
                <w:sz w:val="16"/>
                <w:szCs w:val="16"/>
                <w:lang w:eastAsia="en-AU"/>
              </w:rPr>
              <w:t>(see below)</w:t>
            </w:r>
            <w:r w:rsidR="00D803FB">
              <w:rPr>
                <w:rFonts w:eastAsia="Times New Roman" w:cstheme="minorHAnsi"/>
                <w:sz w:val="16"/>
                <w:szCs w:val="16"/>
                <w:lang w:eastAsia="en-AU"/>
              </w:rPr>
              <w:t>*</w:t>
            </w:r>
          </w:p>
        </w:tc>
        <w:tc>
          <w:tcPr>
            <w:tcW w:w="674" w:type="dxa"/>
            <w:tcBorders>
              <w:top w:val="single" w:sz="4" w:space="0" w:color="auto"/>
              <w:left w:val="single" w:sz="4" w:space="0" w:color="auto"/>
              <w:bottom w:val="single" w:sz="4" w:space="0" w:color="auto"/>
              <w:right w:val="single" w:sz="4" w:space="0" w:color="auto"/>
            </w:tcBorders>
            <w:shd w:val="clear" w:color="auto" w:fill="FAE6D2" w:themeFill="accent3" w:themeFillTint="33"/>
            <w:vAlign w:val="center"/>
          </w:tcPr>
          <w:p w14:paraId="5A174754" w14:textId="77777777" w:rsidR="006C0F9E" w:rsidRPr="00EB119E" w:rsidRDefault="006C0F9E" w:rsidP="00916D98">
            <w:pPr>
              <w:spacing w:after="0" w:line="240" w:lineRule="auto"/>
              <w:rPr>
                <w:b/>
                <w:bCs/>
                <w:sz w:val="18"/>
                <w:szCs w:val="18"/>
              </w:rPr>
            </w:pPr>
            <w:r w:rsidRPr="00EB119E">
              <w:rPr>
                <w:b/>
                <w:bCs/>
                <w:sz w:val="18"/>
                <w:szCs w:val="18"/>
              </w:rPr>
              <w:t>Score</w:t>
            </w:r>
          </w:p>
        </w:tc>
      </w:tr>
      <w:tr w:rsidR="006C0F9E" w:rsidRPr="00650971" w14:paraId="6F10B47A" w14:textId="77777777" w:rsidTr="008C1705">
        <w:trPr>
          <w:trHeight w:hRule="exact" w:val="227"/>
        </w:trPr>
        <w:tc>
          <w:tcPr>
            <w:tcW w:w="1954" w:type="dxa"/>
            <w:tcBorders>
              <w:top w:val="single" w:sz="4" w:space="0" w:color="auto"/>
              <w:left w:val="single" w:sz="4" w:space="0" w:color="auto"/>
              <w:bottom w:val="single" w:sz="4" w:space="0" w:color="auto"/>
              <w:right w:val="single" w:sz="4" w:space="0" w:color="auto"/>
            </w:tcBorders>
            <w:vAlign w:val="center"/>
          </w:tcPr>
          <w:p w14:paraId="222D9B41" w14:textId="77777777" w:rsidR="006C0F9E" w:rsidRPr="00EB119E" w:rsidRDefault="006C0F9E" w:rsidP="00916D98">
            <w:pPr>
              <w:spacing w:after="0" w:line="240" w:lineRule="auto"/>
              <w:rPr>
                <w:b/>
                <w:bCs/>
                <w:sz w:val="18"/>
                <w:szCs w:val="18"/>
              </w:rPr>
            </w:pPr>
            <w:r w:rsidRPr="00EB119E">
              <w:rPr>
                <w:sz w:val="18"/>
                <w:szCs w:val="18"/>
              </w:rPr>
              <w:t>Major City</w:t>
            </w:r>
          </w:p>
        </w:tc>
        <w:tc>
          <w:tcPr>
            <w:tcW w:w="739" w:type="dxa"/>
            <w:tcBorders>
              <w:top w:val="single" w:sz="4" w:space="0" w:color="auto"/>
              <w:left w:val="single" w:sz="4" w:space="0" w:color="auto"/>
              <w:bottom w:val="single" w:sz="4" w:space="0" w:color="auto"/>
              <w:right w:val="single" w:sz="4" w:space="0" w:color="auto"/>
            </w:tcBorders>
            <w:vAlign w:val="center"/>
          </w:tcPr>
          <w:p w14:paraId="4AA9CE1A" w14:textId="77777777" w:rsidR="006C0F9E" w:rsidRPr="00EB119E" w:rsidRDefault="006C0F9E" w:rsidP="00916D98">
            <w:pPr>
              <w:spacing w:after="0" w:line="240" w:lineRule="auto"/>
              <w:jc w:val="center"/>
              <w:rPr>
                <w:b/>
                <w:bCs/>
                <w:sz w:val="18"/>
                <w:szCs w:val="18"/>
              </w:rPr>
            </w:pPr>
            <w:r w:rsidRPr="00EB119E">
              <w:rPr>
                <w:sz w:val="18"/>
                <w:szCs w:val="18"/>
              </w:rPr>
              <w:t>-10</w:t>
            </w:r>
          </w:p>
        </w:tc>
        <w:tc>
          <w:tcPr>
            <w:tcW w:w="284" w:type="dxa"/>
            <w:tcBorders>
              <w:left w:val="single" w:sz="4" w:space="0" w:color="auto"/>
              <w:right w:val="single" w:sz="4" w:space="0" w:color="auto"/>
            </w:tcBorders>
            <w:vAlign w:val="center"/>
          </w:tcPr>
          <w:p w14:paraId="6F548BD7" w14:textId="77777777" w:rsidR="006C0F9E" w:rsidRPr="00EB119E" w:rsidRDefault="006C0F9E" w:rsidP="00916D98">
            <w:pPr>
              <w:tabs>
                <w:tab w:val="num" w:pos="643"/>
              </w:tabs>
              <w:spacing w:after="0" w:line="240" w:lineRule="auto"/>
              <w:ind w:left="643" w:hanging="360"/>
              <w:rPr>
                <w:sz w:val="18"/>
                <w:szCs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1985B37D" w14:textId="77777777" w:rsidR="006C0F9E" w:rsidRPr="00EB119E" w:rsidRDefault="006C0F9E" w:rsidP="00916D98">
            <w:pPr>
              <w:spacing w:after="0" w:line="240" w:lineRule="auto"/>
              <w:rPr>
                <w:sz w:val="18"/>
                <w:szCs w:val="18"/>
              </w:rPr>
            </w:pPr>
            <w:r w:rsidRPr="00EB119E">
              <w:rPr>
                <w:sz w:val="18"/>
                <w:szCs w:val="18"/>
              </w:rPr>
              <w:t>Less than 1.0</w:t>
            </w:r>
          </w:p>
        </w:tc>
        <w:tc>
          <w:tcPr>
            <w:tcW w:w="674" w:type="dxa"/>
            <w:tcBorders>
              <w:top w:val="single" w:sz="4" w:space="0" w:color="auto"/>
              <w:left w:val="single" w:sz="4" w:space="0" w:color="auto"/>
              <w:bottom w:val="single" w:sz="4" w:space="0" w:color="auto"/>
              <w:right w:val="single" w:sz="4" w:space="0" w:color="auto"/>
            </w:tcBorders>
            <w:vAlign w:val="center"/>
          </w:tcPr>
          <w:p w14:paraId="394389F8" w14:textId="77777777" w:rsidR="006C0F9E" w:rsidRPr="00EB119E" w:rsidRDefault="006C0F9E" w:rsidP="00916D98">
            <w:pPr>
              <w:spacing w:after="0" w:line="240" w:lineRule="auto"/>
              <w:jc w:val="center"/>
              <w:rPr>
                <w:sz w:val="18"/>
                <w:szCs w:val="18"/>
              </w:rPr>
            </w:pPr>
            <w:r w:rsidRPr="00EB119E">
              <w:rPr>
                <w:sz w:val="18"/>
                <w:szCs w:val="18"/>
              </w:rPr>
              <w:t>0</w:t>
            </w:r>
          </w:p>
        </w:tc>
      </w:tr>
      <w:tr w:rsidR="006C0F9E" w:rsidRPr="00650971" w14:paraId="48B014FD" w14:textId="77777777" w:rsidTr="008C1705">
        <w:trPr>
          <w:trHeight w:hRule="exact" w:val="227"/>
        </w:trPr>
        <w:tc>
          <w:tcPr>
            <w:tcW w:w="1954" w:type="dxa"/>
            <w:tcBorders>
              <w:top w:val="single" w:sz="4" w:space="0" w:color="auto"/>
              <w:left w:val="single" w:sz="4" w:space="0" w:color="auto"/>
              <w:bottom w:val="single" w:sz="4" w:space="0" w:color="auto"/>
              <w:right w:val="single" w:sz="4" w:space="0" w:color="auto"/>
            </w:tcBorders>
            <w:vAlign w:val="center"/>
          </w:tcPr>
          <w:p w14:paraId="6EE88DCD" w14:textId="77777777" w:rsidR="006C0F9E" w:rsidRPr="00EB119E" w:rsidRDefault="006C0F9E" w:rsidP="00916D98">
            <w:pPr>
              <w:spacing w:after="0" w:line="240" w:lineRule="auto"/>
              <w:rPr>
                <w:sz w:val="18"/>
                <w:szCs w:val="18"/>
              </w:rPr>
            </w:pPr>
            <w:r w:rsidRPr="00EB119E">
              <w:rPr>
                <w:sz w:val="18"/>
                <w:szCs w:val="18"/>
              </w:rPr>
              <w:t>Inner Regional</w:t>
            </w:r>
          </w:p>
        </w:tc>
        <w:tc>
          <w:tcPr>
            <w:tcW w:w="739" w:type="dxa"/>
            <w:tcBorders>
              <w:top w:val="single" w:sz="4" w:space="0" w:color="auto"/>
              <w:left w:val="single" w:sz="4" w:space="0" w:color="auto"/>
              <w:bottom w:val="single" w:sz="4" w:space="0" w:color="auto"/>
              <w:right w:val="single" w:sz="4" w:space="0" w:color="auto"/>
            </w:tcBorders>
            <w:vAlign w:val="center"/>
          </w:tcPr>
          <w:p w14:paraId="6A94D773" w14:textId="77777777" w:rsidR="006C0F9E" w:rsidRPr="00EB119E" w:rsidRDefault="006C0F9E" w:rsidP="00916D98">
            <w:pPr>
              <w:spacing w:after="0" w:line="240" w:lineRule="auto"/>
              <w:jc w:val="center"/>
              <w:rPr>
                <w:sz w:val="18"/>
                <w:szCs w:val="18"/>
              </w:rPr>
            </w:pPr>
            <w:r w:rsidRPr="00EB119E">
              <w:rPr>
                <w:sz w:val="18"/>
                <w:szCs w:val="18"/>
              </w:rPr>
              <w:t>16</w:t>
            </w:r>
          </w:p>
        </w:tc>
        <w:tc>
          <w:tcPr>
            <w:tcW w:w="284" w:type="dxa"/>
            <w:tcBorders>
              <w:left w:val="single" w:sz="4" w:space="0" w:color="auto"/>
              <w:right w:val="single" w:sz="4" w:space="0" w:color="auto"/>
            </w:tcBorders>
            <w:vAlign w:val="center"/>
          </w:tcPr>
          <w:p w14:paraId="6B1A38DB" w14:textId="77777777" w:rsidR="006C0F9E" w:rsidRPr="00EB119E" w:rsidRDefault="006C0F9E" w:rsidP="00916D98">
            <w:pPr>
              <w:tabs>
                <w:tab w:val="num" w:pos="643"/>
              </w:tabs>
              <w:spacing w:after="0" w:line="240" w:lineRule="auto"/>
              <w:ind w:left="643" w:hanging="360"/>
              <w:rPr>
                <w:sz w:val="18"/>
                <w:szCs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680420D8" w14:textId="77777777" w:rsidR="006C0F9E" w:rsidRPr="00EB119E" w:rsidRDefault="006C0F9E" w:rsidP="00916D98">
            <w:pPr>
              <w:spacing w:after="0" w:line="240" w:lineRule="auto"/>
              <w:rPr>
                <w:sz w:val="18"/>
                <w:szCs w:val="18"/>
              </w:rPr>
            </w:pPr>
            <w:r w:rsidRPr="00EB119E">
              <w:rPr>
                <w:sz w:val="18"/>
                <w:szCs w:val="18"/>
              </w:rPr>
              <w:t>Equal to or greater than 1.0 and less than 11.0</w:t>
            </w:r>
          </w:p>
        </w:tc>
        <w:tc>
          <w:tcPr>
            <w:tcW w:w="674" w:type="dxa"/>
            <w:tcBorders>
              <w:top w:val="single" w:sz="4" w:space="0" w:color="auto"/>
              <w:left w:val="single" w:sz="4" w:space="0" w:color="auto"/>
              <w:bottom w:val="single" w:sz="4" w:space="0" w:color="auto"/>
              <w:right w:val="single" w:sz="4" w:space="0" w:color="auto"/>
            </w:tcBorders>
            <w:vAlign w:val="center"/>
          </w:tcPr>
          <w:p w14:paraId="016CDEE8" w14:textId="77777777" w:rsidR="006C0F9E" w:rsidRPr="00EB119E" w:rsidRDefault="006C0F9E" w:rsidP="00916D98">
            <w:pPr>
              <w:spacing w:after="0" w:line="240" w:lineRule="auto"/>
              <w:jc w:val="center"/>
              <w:rPr>
                <w:sz w:val="18"/>
                <w:szCs w:val="18"/>
              </w:rPr>
            </w:pPr>
            <w:r w:rsidRPr="00EB119E">
              <w:rPr>
                <w:sz w:val="18"/>
                <w:szCs w:val="18"/>
              </w:rPr>
              <w:t>30</w:t>
            </w:r>
          </w:p>
        </w:tc>
      </w:tr>
      <w:tr w:rsidR="006C0F9E" w:rsidRPr="00650971" w14:paraId="20A55586" w14:textId="77777777" w:rsidTr="008C1705">
        <w:trPr>
          <w:trHeight w:hRule="exact" w:val="227"/>
        </w:trPr>
        <w:tc>
          <w:tcPr>
            <w:tcW w:w="1954" w:type="dxa"/>
            <w:tcBorders>
              <w:top w:val="single" w:sz="4" w:space="0" w:color="auto"/>
              <w:left w:val="single" w:sz="4" w:space="0" w:color="auto"/>
              <w:bottom w:val="single" w:sz="4" w:space="0" w:color="auto"/>
              <w:right w:val="single" w:sz="4" w:space="0" w:color="auto"/>
            </w:tcBorders>
            <w:vAlign w:val="center"/>
          </w:tcPr>
          <w:p w14:paraId="26221C48" w14:textId="77777777" w:rsidR="006C0F9E" w:rsidRPr="00EB119E" w:rsidRDefault="006C0F9E" w:rsidP="00916D98">
            <w:pPr>
              <w:spacing w:after="0" w:line="240" w:lineRule="auto"/>
              <w:rPr>
                <w:sz w:val="18"/>
                <w:szCs w:val="18"/>
              </w:rPr>
            </w:pPr>
            <w:r w:rsidRPr="00EB119E">
              <w:rPr>
                <w:sz w:val="18"/>
                <w:szCs w:val="18"/>
              </w:rPr>
              <w:t>Outer Regional</w:t>
            </w:r>
          </w:p>
        </w:tc>
        <w:tc>
          <w:tcPr>
            <w:tcW w:w="739" w:type="dxa"/>
            <w:tcBorders>
              <w:top w:val="single" w:sz="4" w:space="0" w:color="auto"/>
              <w:left w:val="single" w:sz="4" w:space="0" w:color="auto"/>
              <w:bottom w:val="single" w:sz="4" w:space="0" w:color="auto"/>
              <w:right w:val="single" w:sz="4" w:space="0" w:color="auto"/>
            </w:tcBorders>
            <w:vAlign w:val="center"/>
          </w:tcPr>
          <w:p w14:paraId="05A3CA74" w14:textId="77777777" w:rsidR="006C0F9E" w:rsidRPr="00EB119E" w:rsidRDefault="006C0F9E" w:rsidP="00916D98">
            <w:pPr>
              <w:spacing w:after="0" w:line="240" w:lineRule="auto"/>
              <w:jc w:val="center"/>
              <w:rPr>
                <w:sz w:val="18"/>
                <w:szCs w:val="18"/>
              </w:rPr>
            </w:pPr>
            <w:r w:rsidRPr="00EB119E">
              <w:rPr>
                <w:sz w:val="18"/>
                <w:szCs w:val="18"/>
              </w:rPr>
              <w:t>20</w:t>
            </w:r>
          </w:p>
        </w:tc>
        <w:tc>
          <w:tcPr>
            <w:tcW w:w="284" w:type="dxa"/>
            <w:tcBorders>
              <w:left w:val="single" w:sz="4" w:space="0" w:color="auto"/>
              <w:right w:val="single" w:sz="4" w:space="0" w:color="auto"/>
            </w:tcBorders>
            <w:vAlign w:val="center"/>
          </w:tcPr>
          <w:p w14:paraId="779A84E0" w14:textId="77777777" w:rsidR="006C0F9E" w:rsidRPr="00EB119E" w:rsidRDefault="006C0F9E" w:rsidP="00916D98">
            <w:pPr>
              <w:tabs>
                <w:tab w:val="num" w:pos="643"/>
              </w:tabs>
              <w:spacing w:after="0" w:line="240" w:lineRule="auto"/>
              <w:ind w:left="643" w:hanging="360"/>
              <w:rPr>
                <w:sz w:val="18"/>
                <w:szCs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7DE8832D" w14:textId="77777777" w:rsidR="006C0F9E" w:rsidRPr="00EB119E" w:rsidRDefault="006C0F9E" w:rsidP="00916D98">
            <w:pPr>
              <w:spacing w:after="0" w:line="240" w:lineRule="auto"/>
              <w:rPr>
                <w:sz w:val="18"/>
                <w:szCs w:val="18"/>
              </w:rPr>
            </w:pPr>
            <w:r w:rsidRPr="00EB119E">
              <w:rPr>
                <w:sz w:val="18"/>
                <w:szCs w:val="18"/>
              </w:rPr>
              <w:t>Equal to or greater than 11.0 and less than 21.0</w:t>
            </w:r>
          </w:p>
        </w:tc>
        <w:tc>
          <w:tcPr>
            <w:tcW w:w="674" w:type="dxa"/>
            <w:tcBorders>
              <w:top w:val="single" w:sz="4" w:space="0" w:color="auto"/>
              <w:left w:val="single" w:sz="4" w:space="0" w:color="auto"/>
              <w:bottom w:val="single" w:sz="4" w:space="0" w:color="auto"/>
              <w:right w:val="single" w:sz="4" w:space="0" w:color="auto"/>
            </w:tcBorders>
            <w:vAlign w:val="center"/>
          </w:tcPr>
          <w:p w14:paraId="5BFD54A6" w14:textId="77777777" w:rsidR="006C0F9E" w:rsidRPr="00EB119E" w:rsidRDefault="006C0F9E" w:rsidP="00916D98">
            <w:pPr>
              <w:spacing w:after="0" w:line="240" w:lineRule="auto"/>
              <w:jc w:val="center"/>
              <w:rPr>
                <w:sz w:val="18"/>
                <w:szCs w:val="18"/>
              </w:rPr>
            </w:pPr>
            <w:r w:rsidRPr="00EB119E">
              <w:rPr>
                <w:sz w:val="18"/>
                <w:szCs w:val="18"/>
              </w:rPr>
              <w:t>20</w:t>
            </w:r>
          </w:p>
        </w:tc>
      </w:tr>
      <w:tr w:rsidR="006C0F9E" w:rsidRPr="00650971" w14:paraId="11AEC060" w14:textId="77777777" w:rsidTr="008C1705">
        <w:trPr>
          <w:trHeight w:hRule="exact" w:val="227"/>
        </w:trPr>
        <w:tc>
          <w:tcPr>
            <w:tcW w:w="1954" w:type="dxa"/>
            <w:tcBorders>
              <w:top w:val="single" w:sz="4" w:space="0" w:color="auto"/>
              <w:left w:val="single" w:sz="4" w:space="0" w:color="auto"/>
              <w:bottom w:val="single" w:sz="4" w:space="0" w:color="auto"/>
              <w:right w:val="single" w:sz="4" w:space="0" w:color="auto"/>
            </w:tcBorders>
            <w:vAlign w:val="center"/>
          </w:tcPr>
          <w:p w14:paraId="01CEBAC5" w14:textId="587AC155" w:rsidR="006C0F9E" w:rsidRPr="00EB119E" w:rsidRDefault="006C0F9E" w:rsidP="00916D98">
            <w:pPr>
              <w:spacing w:after="0" w:line="240" w:lineRule="auto"/>
              <w:rPr>
                <w:sz w:val="18"/>
                <w:szCs w:val="18"/>
              </w:rPr>
            </w:pPr>
            <w:r w:rsidRPr="00EB119E">
              <w:rPr>
                <w:sz w:val="18"/>
                <w:szCs w:val="18"/>
              </w:rPr>
              <w:t>Remote</w:t>
            </w:r>
            <w:r w:rsidR="008C1705">
              <w:rPr>
                <w:sz w:val="18"/>
                <w:szCs w:val="18"/>
              </w:rPr>
              <w:t>/</w:t>
            </w:r>
            <w:r w:rsidR="008C1705" w:rsidRPr="00EB119E">
              <w:rPr>
                <w:sz w:val="18"/>
                <w:szCs w:val="18"/>
              </w:rPr>
              <w:t>Very Remote</w:t>
            </w:r>
          </w:p>
        </w:tc>
        <w:tc>
          <w:tcPr>
            <w:tcW w:w="739" w:type="dxa"/>
            <w:tcBorders>
              <w:top w:val="single" w:sz="4" w:space="0" w:color="auto"/>
              <w:left w:val="single" w:sz="4" w:space="0" w:color="auto"/>
              <w:bottom w:val="single" w:sz="4" w:space="0" w:color="auto"/>
              <w:right w:val="single" w:sz="4" w:space="0" w:color="auto"/>
            </w:tcBorders>
            <w:vAlign w:val="center"/>
          </w:tcPr>
          <w:p w14:paraId="72DFB6CF" w14:textId="25E58699" w:rsidR="006C0F9E" w:rsidRPr="00EB119E" w:rsidRDefault="00BB2F0B" w:rsidP="00916D98">
            <w:pPr>
              <w:spacing w:after="0" w:line="240" w:lineRule="auto"/>
              <w:jc w:val="center"/>
              <w:rPr>
                <w:sz w:val="18"/>
                <w:szCs w:val="18"/>
              </w:rPr>
            </w:pPr>
            <w:r>
              <w:rPr>
                <w:sz w:val="18"/>
                <w:szCs w:val="18"/>
              </w:rPr>
              <w:t>25</w:t>
            </w:r>
          </w:p>
        </w:tc>
        <w:tc>
          <w:tcPr>
            <w:tcW w:w="284" w:type="dxa"/>
            <w:tcBorders>
              <w:left w:val="single" w:sz="4" w:space="0" w:color="auto"/>
              <w:right w:val="single" w:sz="4" w:space="0" w:color="auto"/>
            </w:tcBorders>
            <w:vAlign w:val="center"/>
          </w:tcPr>
          <w:p w14:paraId="0B751998" w14:textId="77777777" w:rsidR="006C0F9E" w:rsidRPr="00EB119E" w:rsidRDefault="006C0F9E" w:rsidP="00916D98">
            <w:pPr>
              <w:tabs>
                <w:tab w:val="num" w:pos="643"/>
              </w:tabs>
              <w:spacing w:after="0" w:line="240" w:lineRule="auto"/>
              <w:ind w:left="643" w:hanging="360"/>
              <w:rPr>
                <w:sz w:val="18"/>
                <w:szCs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2663801C" w14:textId="77777777" w:rsidR="006C0F9E" w:rsidRPr="00EB119E" w:rsidRDefault="006C0F9E" w:rsidP="00916D98">
            <w:pPr>
              <w:spacing w:after="0" w:line="240" w:lineRule="auto"/>
              <w:rPr>
                <w:sz w:val="18"/>
                <w:szCs w:val="18"/>
              </w:rPr>
            </w:pPr>
            <w:r w:rsidRPr="00EB119E">
              <w:rPr>
                <w:sz w:val="18"/>
                <w:szCs w:val="18"/>
              </w:rPr>
              <w:t>Equal to or greater than 21.0 and less than or equal to 31.0</w:t>
            </w:r>
          </w:p>
        </w:tc>
        <w:tc>
          <w:tcPr>
            <w:tcW w:w="674" w:type="dxa"/>
            <w:tcBorders>
              <w:top w:val="single" w:sz="4" w:space="0" w:color="auto"/>
              <w:left w:val="single" w:sz="4" w:space="0" w:color="auto"/>
              <w:bottom w:val="single" w:sz="4" w:space="0" w:color="auto"/>
              <w:right w:val="single" w:sz="4" w:space="0" w:color="auto"/>
            </w:tcBorders>
            <w:vAlign w:val="center"/>
          </w:tcPr>
          <w:p w14:paraId="52368C3C" w14:textId="49EBCED2" w:rsidR="006C0F9E" w:rsidRPr="00EB119E" w:rsidRDefault="00BB2F0B" w:rsidP="00916D98">
            <w:pPr>
              <w:spacing w:after="0" w:line="240" w:lineRule="auto"/>
              <w:jc w:val="center"/>
              <w:rPr>
                <w:sz w:val="18"/>
                <w:szCs w:val="18"/>
              </w:rPr>
            </w:pPr>
            <w:r>
              <w:rPr>
                <w:sz w:val="18"/>
                <w:szCs w:val="18"/>
              </w:rPr>
              <w:t>10</w:t>
            </w:r>
          </w:p>
        </w:tc>
      </w:tr>
      <w:tr w:rsidR="006C0F9E" w:rsidRPr="00650971" w14:paraId="4E99EDA0" w14:textId="77777777" w:rsidTr="008C1705">
        <w:trPr>
          <w:trHeight w:hRule="exact" w:val="227"/>
        </w:trPr>
        <w:tc>
          <w:tcPr>
            <w:tcW w:w="1954" w:type="dxa"/>
            <w:tcBorders>
              <w:top w:val="single" w:sz="4" w:space="0" w:color="auto"/>
            </w:tcBorders>
            <w:vAlign w:val="center"/>
          </w:tcPr>
          <w:p w14:paraId="7816EFE6" w14:textId="160DD19C" w:rsidR="006C0F9E" w:rsidRPr="00EB119E" w:rsidRDefault="008C1705" w:rsidP="00916D98">
            <w:pPr>
              <w:spacing w:after="0" w:line="240" w:lineRule="auto"/>
              <w:rPr>
                <w:sz w:val="18"/>
                <w:szCs w:val="18"/>
              </w:rPr>
            </w:pPr>
            <w:r>
              <w:rPr>
                <w:sz w:val="18"/>
                <w:szCs w:val="18"/>
              </w:rPr>
              <w:t xml:space="preserve"> </w:t>
            </w:r>
          </w:p>
        </w:tc>
        <w:tc>
          <w:tcPr>
            <w:tcW w:w="739" w:type="dxa"/>
            <w:tcBorders>
              <w:top w:val="single" w:sz="4" w:space="0" w:color="auto"/>
            </w:tcBorders>
            <w:vAlign w:val="center"/>
          </w:tcPr>
          <w:p w14:paraId="22FE4045" w14:textId="3C4E7BE9" w:rsidR="006C0F9E" w:rsidRPr="00EB119E" w:rsidRDefault="006C0F9E" w:rsidP="008C1705">
            <w:pPr>
              <w:spacing w:after="0" w:line="240" w:lineRule="auto"/>
              <w:rPr>
                <w:sz w:val="18"/>
                <w:szCs w:val="18"/>
              </w:rPr>
            </w:pPr>
          </w:p>
        </w:tc>
        <w:tc>
          <w:tcPr>
            <w:tcW w:w="284" w:type="dxa"/>
            <w:tcBorders>
              <w:left w:val="nil"/>
              <w:right w:val="single" w:sz="4" w:space="0" w:color="auto"/>
            </w:tcBorders>
            <w:vAlign w:val="center"/>
          </w:tcPr>
          <w:p w14:paraId="0EF45855" w14:textId="77777777" w:rsidR="006C0F9E" w:rsidRPr="00EB119E" w:rsidRDefault="006C0F9E" w:rsidP="00916D98">
            <w:pPr>
              <w:tabs>
                <w:tab w:val="num" w:pos="643"/>
              </w:tabs>
              <w:spacing w:after="0" w:line="240" w:lineRule="auto"/>
              <w:ind w:left="643" w:hanging="360"/>
              <w:rPr>
                <w:sz w:val="18"/>
                <w:szCs w:val="18"/>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4EED705F" w14:textId="77777777" w:rsidR="006C0F9E" w:rsidRPr="00EB119E" w:rsidRDefault="006C0F9E" w:rsidP="00916D98">
            <w:pPr>
              <w:spacing w:after="0" w:line="240" w:lineRule="auto"/>
              <w:rPr>
                <w:sz w:val="18"/>
                <w:szCs w:val="18"/>
              </w:rPr>
            </w:pPr>
            <w:r w:rsidRPr="00EB119E">
              <w:rPr>
                <w:sz w:val="18"/>
                <w:szCs w:val="18"/>
              </w:rPr>
              <w:t>Greater than 31.0</w:t>
            </w:r>
          </w:p>
        </w:tc>
        <w:tc>
          <w:tcPr>
            <w:tcW w:w="674" w:type="dxa"/>
            <w:tcBorders>
              <w:top w:val="single" w:sz="4" w:space="0" w:color="auto"/>
              <w:left w:val="single" w:sz="4" w:space="0" w:color="auto"/>
              <w:bottom w:val="single" w:sz="4" w:space="0" w:color="auto"/>
              <w:right w:val="single" w:sz="4" w:space="0" w:color="auto"/>
            </w:tcBorders>
            <w:vAlign w:val="center"/>
          </w:tcPr>
          <w:p w14:paraId="05FCCEE5" w14:textId="77777777" w:rsidR="006C0F9E" w:rsidRPr="00EB119E" w:rsidRDefault="006C0F9E" w:rsidP="00916D98">
            <w:pPr>
              <w:spacing w:after="0" w:line="240" w:lineRule="auto"/>
              <w:jc w:val="center"/>
              <w:rPr>
                <w:sz w:val="18"/>
                <w:szCs w:val="18"/>
              </w:rPr>
            </w:pPr>
            <w:r w:rsidRPr="00EB119E">
              <w:rPr>
                <w:sz w:val="18"/>
                <w:szCs w:val="18"/>
              </w:rPr>
              <w:t>0</w:t>
            </w:r>
          </w:p>
        </w:tc>
      </w:tr>
      <w:tr w:rsidR="006C0F9E" w:rsidRPr="00650971" w14:paraId="1B4E369C" w14:textId="77777777" w:rsidTr="008C1705">
        <w:trPr>
          <w:trHeight w:hRule="exact" w:val="151"/>
        </w:trPr>
        <w:tc>
          <w:tcPr>
            <w:tcW w:w="1954" w:type="dxa"/>
            <w:tcBorders>
              <w:bottom w:val="single" w:sz="4" w:space="0" w:color="auto"/>
            </w:tcBorders>
            <w:vAlign w:val="center"/>
          </w:tcPr>
          <w:p w14:paraId="023DE314" w14:textId="77777777" w:rsidR="006C0F9E" w:rsidRPr="00EB119E" w:rsidRDefault="006C0F9E" w:rsidP="00916D98">
            <w:pPr>
              <w:spacing w:after="0" w:line="240" w:lineRule="auto"/>
              <w:rPr>
                <w:sz w:val="18"/>
                <w:szCs w:val="18"/>
              </w:rPr>
            </w:pPr>
          </w:p>
        </w:tc>
        <w:tc>
          <w:tcPr>
            <w:tcW w:w="739" w:type="dxa"/>
            <w:tcBorders>
              <w:bottom w:val="single" w:sz="4" w:space="0" w:color="auto"/>
            </w:tcBorders>
            <w:vAlign w:val="center"/>
          </w:tcPr>
          <w:p w14:paraId="1B3D227A" w14:textId="77777777" w:rsidR="006C0F9E" w:rsidRPr="00EB119E" w:rsidRDefault="006C0F9E" w:rsidP="00916D98">
            <w:pPr>
              <w:spacing w:after="0" w:line="240" w:lineRule="auto"/>
              <w:rPr>
                <w:sz w:val="18"/>
                <w:szCs w:val="18"/>
              </w:rPr>
            </w:pPr>
          </w:p>
        </w:tc>
        <w:tc>
          <w:tcPr>
            <w:tcW w:w="284" w:type="dxa"/>
            <w:tcBorders>
              <w:left w:val="nil"/>
            </w:tcBorders>
            <w:vAlign w:val="center"/>
          </w:tcPr>
          <w:p w14:paraId="13605C3F" w14:textId="77777777" w:rsidR="006C0F9E" w:rsidRPr="00EB119E" w:rsidRDefault="006C0F9E" w:rsidP="00916D98">
            <w:pPr>
              <w:tabs>
                <w:tab w:val="num" w:pos="643"/>
              </w:tabs>
              <w:spacing w:after="0" w:line="240" w:lineRule="auto"/>
              <w:ind w:left="643" w:hanging="360"/>
              <w:rPr>
                <w:sz w:val="18"/>
                <w:szCs w:val="18"/>
              </w:rPr>
            </w:pPr>
          </w:p>
        </w:tc>
        <w:tc>
          <w:tcPr>
            <w:tcW w:w="4536" w:type="dxa"/>
            <w:gridSpan w:val="2"/>
            <w:tcBorders>
              <w:top w:val="single" w:sz="4" w:space="0" w:color="auto"/>
              <w:bottom w:val="single" w:sz="4" w:space="0" w:color="auto"/>
            </w:tcBorders>
            <w:vAlign w:val="center"/>
          </w:tcPr>
          <w:p w14:paraId="72BF90A9" w14:textId="77777777" w:rsidR="006C0F9E" w:rsidRPr="00EB119E" w:rsidRDefault="006C0F9E" w:rsidP="00916D98">
            <w:pPr>
              <w:spacing w:after="0" w:line="240" w:lineRule="auto"/>
              <w:rPr>
                <w:sz w:val="18"/>
                <w:szCs w:val="18"/>
              </w:rPr>
            </w:pPr>
          </w:p>
        </w:tc>
        <w:tc>
          <w:tcPr>
            <w:tcW w:w="674" w:type="dxa"/>
            <w:tcBorders>
              <w:top w:val="single" w:sz="4" w:space="0" w:color="auto"/>
              <w:bottom w:val="single" w:sz="4" w:space="0" w:color="auto"/>
            </w:tcBorders>
            <w:vAlign w:val="center"/>
          </w:tcPr>
          <w:p w14:paraId="3A1D90F1" w14:textId="77777777" w:rsidR="006C0F9E" w:rsidRPr="00EB119E" w:rsidRDefault="006C0F9E" w:rsidP="00916D98">
            <w:pPr>
              <w:spacing w:after="0" w:line="240" w:lineRule="auto"/>
              <w:rPr>
                <w:b/>
                <w:bCs/>
                <w:sz w:val="18"/>
                <w:szCs w:val="18"/>
              </w:rPr>
            </w:pPr>
          </w:p>
        </w:tc>
      </w:tr>
      <w:tr w:rsidR="006C0F9E" w:rsidRPr="00650971" w14:paraId="05451E6B" w14:textId="77777777" w:rsidTr="008C1705">
        <w:trPr>
          <w:trHeight w:hRule="exact" w:val="227"/>
        </w:trPr>
        <w:tc>
          <w:tcPr>
            <w:tcW w:w="1954" w:type="dxa"/>
            <w:tcBorders>
              <w:top w:val="single" w:sz="4" w:space="0" w:color="auto"/>
              <w:left w:val="single" w:sz="4" w:space="0" w:color="auto"/>
              <w:bottom w:val="single" w:sz="4" w:space="0" w:color="auto"/>
              <w:right w:val="single" w:sz="4" w:space="0" w:color="auto"/>
            </w:tcBorders>
            <w:shd w:val="clear" w:color="auto" w:fill="FAE6D2" w:themeFill="accent3" w:themeFillTint="33"/>
            <w:vAlign w:val="center"/>
          </w:tcPr>
          <w:p w14:paraId="2291B5F9" w14:textId="70397A58" w:rsidR="006C0F9E" w:rsidRPr="00EB119E" w:rsidRDefault="006C0F9E" w:rsidP="00916D98">
            <w:pPr>
              <w:spacing w:after="0" w:line="240" w:lineRule="auto"/>
              <w:rPr>
                <w:sz w:val="18"/>
                <w:szCs w:val="18"/>
              </w:rPr>
            </w:pPr>
            <w:r w:rsidRPr="00B671C3">
              <w:rPr>
                <w:rFonts w:eastAsia="Times New Roman" w:cstheme="minorHAnsi"/>
                <w:b/>
                <w:sz w:val="18"/>
                <w:szCs w:val="18"/>
                <w:lang w:eastAsia="en-AU"/>
              </w:rPr>
              <w:t>B) SEIFA classification</w:t>
            </w:r>
          </w:p>
        </w:tc>
        <w:tc>
          <w:tcPr>
            <w:tcW w:w="739" w:type="dxa"/>
            <w:tcBorders>
              <w:top w:val="single" w:sz="4" w:space="0" w:color="auto"/>
              <w:left w:val="single" w:sz="4" w:space="0" w:color="auto"/>
              <w:bottom w:val="single" w:sz="4" w:space="0" w:color="auto"/>
              <w:right w:val="single" w:sz="4" w:space="0" w:color="auto"/>
            </w:tcBorders>
            <w:shd w:val="clear" w:color="auto" w:fill="FAE6D2" w:themeFill="accent3" w:themeFillTint="33"/>
            <w:vAlign w:val="center"/>
          </w:tcPr>
          <w:p w14:paraId="4AFEC6E1" w14:textId="77777777" w:rsidR="006C0F9E" w:rsidRPr="00EB119E" w:rsidRDefault="006C0F9E" w:rsidP="00916D98">
            <w:pPr>
              <w:spacing w:after="0" w:line="240" w:lineRule="auto"/>
              <w:rPr>
                <w:sz w:val="18"/>
                <w:szCs w:val="18"/>
              </w:rPr>
            </w:pPr>
            <w:r w:rsidRPr="00B671C3">
              <w:rPr>
                <w:rFonts w:eastAsia="Times New Roman" w:cstheme="minorHAnsi"/>
                <w:b/>
                <w:bCs/>
                <w:sz w:val="18"/>
                <w:szCs w:val="18"/>
                <w:lang w:eastAsia="en-AU"/>
              </w:rPr>
              <w:t>Score</w:t>
            </w:r>
          </w:p>
        </w:tc>
        <w:tc>
          <w:tcPr>
            <w:tcW w:w="284" w:type="dxa"/>
            <w:tcBorders>
              <w:left w:val="single" w:sz="4" w:space="0" w:color="auto"/>
              <w:right w:val="single" w:sz="4" w:space="0" w:color="auto"/>
            </w:tcBorders>
            <w:vAlign w:val="center"/>
          </w:tcPr>
          <w:p w14:paraId="2B209323" w14:textId="77777777" w:rsidR="006C0F9E" w:rsidRPr="00EB119E" w:rsidRDefault="006C0F9E" w:rsidP="00916D98">
            <w:pPr>
              <w:tabs>
                <w:tab w:val="num" w:pos="643"/>
              </w:tabs>
              <w:spacing w:after="0" w:line="240" w:lineRule="auto"/>
              <w:ind w:left="643" w:hanging="360"/>
              <w:rPr>
                <w:sz w:val="18"/>
                <w:szCs w:val="18"/>
              </w:rPr>
            </w:pPr>
          </w:p>
        </w:tc>
        <w:tc>
          <w:tcPr>
            <w:tcW w:w="3992" w:type="dxa"/>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14:paraId="1BB960B0" w14:textId="77777777" w:rsidR="006C0F9E" w:rsidRPr="00E1006C" w:rsidRDefault="006C0F9E" w:rsidP="00916D98">
            <w:pPr>
              <w:spacing w:after="0" w:line="240" w:lineRule="auto"/>
              <w:rPr>
                <w:b/>
                <w:sz w:val="18"/>
                <w:szCs w:val="18"/>
              </w:rPr>
            </w:pPr>
            <w:r w:rsidRPr="00E1006C">
              <w:rPr>
                <w:b/>
                <w:sz w:val="18"/>
                <w:szCs w:val="18"/>
              </w:rPr>
              <w:t>Required Score (A+B+C) =</w:t>
            </w:r>
          </w:p>
        </w:tc>
        <w:tc>
          <w:tcPr>
            <w:tcW w:w="1218" w:type="dxa"/>
            <w:gridSpan w:val="2"/>
            <w:tcBorders>
              <w:top w:val="single" w:sz="4" w:space="0" w:color="auto"/>
              <w:left w:val="single" w:sz="4" w:space="0" w:color="auto"/>
              <w:bottom w:val="single" w:sz="4" w:space="0" w:color="auto"/>
              <w:right w:val="single" w:sz="4" w:space="0" w:color="auto"/>
            </w:tcBorders>
            <w:shd w:val="clear" w:color="auto" w:fill="CFDCF0" w:themeFill="text2" w:themeFillTint="33"/>
            <w:vAlign w:val="center"/>
          </w:tcPr>
          <w:p w14:paraId="31BEF18B" w14:textId="77777777" w:rsidR="006C0F9E" w:rsidRPr="00E1006C" w:rsidRDefault="006C0F9E" w:rsidP="00916D98">
            <w:pPr>
              <w:spacing w:after="0" w:line="240" w:lineRule="auto"/>
              <w:jc w:val="right"/>
              <w:rPr>
                <w:b/>
                <w:sz w:val="18"/>
                <w:szCs w:val="18"/>
              </w:rPr>
            </w:pPr>
            <w:r w:rsidRPr="00E1006C">
              <w:rPr>
                <w:b/>
                <w:sz w:val="18"/>
                <w:szCs w:val="18"/>
              </w:rPr>
              <w:t>26 or more</w:t>
            </w:r>
          </w:p>
        </w:tc>
      </w:tr>
      <w:tr w:rsidR="006C0F9E" w:rsidRPr="00650971" w14:paraId="164A29D0" w14:textId="77777777" w:rsidTr="008C1705">
        <w:trPr>
          <w:trHeight w:hRule="exact" w:val="227"/>
        </w:trPr>
        <w:tc>
          <w:tcPr>
            <w:tcW w:w="1954" w:type="dxa"/>
            <w:tcBorders>
              <w:top w:val="single" w:sz="4" w:space="0" w:color="auto"/>
              <w:left w:val="single" w:sz="4" w:space="0" w:color="auto"/>
              <w:bottom w:val="single" w:sz="4" w:space="0" w:color="auto"/>
              <w:right w:val="single" w:sz="4" w:space="0" w:color="auto"/>
            </w:tcBorders>
            <w:vAlign w:val="center"/>
          </w:tcPr>
          <w:p w14:paraId="47AC95D5" w14:textId="77777777" w:rsidR="006C0F9E" w:rsidRPr="005B74E2" w:rsidRDefault="006C0F9E" w:rsidP="00916D98">
            <w:pPr>
              <w:spacing w:after="0" w:line="240" w:lineRule="auto"/>
              <w:rPr>
                <w:sz w:val="16"/>
                <w:szCs w:val="16"/>
              </w:rPr>
            </w:pPr>
            <w:r w:rsidRPr="005B74E2">
              <w:rPr>
                <w:rFonts w:eastAsia="Times New Roman" w:cstheme="minorHAnsi"/>
                <w:sz w:val="16"/>
                <w:szCs w:val="16"/>
                <w:lang w:eastAsia="en-AU"/>
              </w:rPr>
              <w:t xml:space="preserve">SA2 not in lowest </w:t>
            </w:r>
            <w:proofErr w:type="spellStart"/>
            <w:r w:rsidRPr="005B74E2">
              <w:rPr>
                <w:rFonts w:eastAsia="Times New Roman" w:cstheme="minorHAnsi"/>
                <w:sz w:val="16"/>
                <w:szCs w:val="16"/>
                <w:lang w:eastAsia="en-AU"/>
              </w:rPr>
              <w:t>decile</w:t>
            </w:r>
            <w:proofErr w:type="spellEnd"/>
          </w:p>
        </w:tc>
        <w:tc>
          <w:tcPr>
            <w:tcW w:w="739" w:type="dxa"/>
            <w:tcBorders>
              <w:top w:val="single" w:sz="4" w:space="0" w:color="auto"/>
              <w:left w:val="single" w:sz="4" w:space="0" w:color="auto"/>
              <w:bottom w:val="single" w:sz="4" w:space="0" w:color="auto"/>
              <w:right w:val="single" w:sz="4" w:space="0" w:color="auto"/>
            </w:tcBorders>
            <w:vAlign w:val="center"/>
          </w:tcPr>
          <w:p w14:paraId="42FCF79A" w14:textId="77777777" w:rsidR="006C0F9E" w:rsidRPr="00EB119E" w:rsidRDefault="006C0F9E" w:rsidP="00916D98">
            <w:pPr>
              <w:spacing w:after="0" w:line="240" w:lineRule="auto"/>
              <w:jc w:val="center"/>
              <w:rPr>
                <w:b/>
                <w:bCs/>
                <w:sz w:val="18"/>
                <w:szCs w:val="18"/>
              </w:rPr>
            </w:pPr>
            <w:r w:rsidRPr="00600DD0">
              <w:rPr>
                <w:rFonts w:eastAsia="Times New Roman" w:cstheme="minorHAnsi"/>
                <w:bCs/>
                <w:sz w:val="18"/>
                <w:szCs w:val="18"/>
                <w:lang w:eastAsia="en-AU"/>
              </w:rPr>
              <w:t>0</w:t>
            </w:r>
          </w:p>
        </w:tc>
        <w:tc>
          <w:tcPr>
            <w:tcW w:w="284" w:type="dxa"/>
            <w:tcBorders>
              <w:left w:val="single" w:sz="4" w:space="0" w:color="auto"/>
            </w:tcBorders>
            <w:vAlign w:val="center"/>
          </w:tcPr>
          <w:p w14:paraId="7DB3A602" w14:textId="77777777" w:rsidR="006C0F9E" w:rsidRPr="00EB119E" w:rsidRDefault="006C0F9E" w:rsidP="00916D98">
            <w:pPr>
              <w:tabs>
                <w:tab w:val="num" w:pos="643"/>
              </w:tabs>
              <w:spacing w:after="0" w:line="240" w:lineRule="auto"/>
              <w:ind w:left="643" w:hanging="360"/>
              <w:rPr>
                <w:sz w:val="18"/>
                <w:szCs w:val="18"/>
              </w:rPr>
            </w:pPr>
          </w:p>
        </w:tc>
        <w:tc>
          <w:tcPr>
            <w:tcW w:w="5210" w:type="dxa"/>
            <w:gridSpan w:val="3"/>
            <w:vMerge w:val="restart"/>
            <w:tcBorders>
              <w:top w:val="single" w:sz="4" w:space="0" w:color="auto"/>
            </w:tcBorders>
            <w:vAlign w:val="center"/>
          </w:tcPr>
          <w:p w14:paraId="6FF49D79" w14:textId="7F8053C8" w:rsidR="006C0F9E" w:rsidRPr="00EB119E" w:rsidRDefault="006C0F9E" w:rsidP="00916D98">
            <w:pPr>
              <w:spacing w:after="0" w:line="240" w:lineRule="auto"/>
              <w:rPr>
                <w:sz w:val="18"/>
                <w:szCs w:val="18"/>
              </w:rPr>
            </w:pPr>
          </w:p>
        </w:tc>
      </w:tr>
      <w:tr w:rsidR="006C0F9E" w:rsidRPr="00650971" w14:paraId="26062904" w14:textId="77777777" w:rsidTr="008C1705">
        <w:trPr>
          <w:trHeight w:hRule="exact" w:val="227"/>
        </w:trPr>
        <w:tc>
          <w:tcPr>
            <w:tcW w:w="1954" w:type="dxa"/>
            <w:tcBorders>
              <w:top w:val="single" w:sz="4" w:space="0" w:color="auto"/>
              <w:left w:val="single" w:sz="4" w:space="0" w:color="auto"/>
              <w:bottom w:val="single" w:sz="4" w:space="0" w:color="auto"/>
              <w:right w:val="single" w:sz="4" w:space="0" w:color="auto"/>
            </w:tcBorders>
            <w:vAlign w:val="center"/>
          </w:tcPr>
          <w:p w14:paraId="3632D7F8" w14:textId="77777777" w:rsidR="006C0F9E" w:rsidRPr="005B74E2" w:rsidRDefault="006C0F9E" w:rsidP="00916D98">
            <w:pPr>
              <w:spacing w:after="0" w:line="240" w:lineRule="auto"/>
              <w:rPr>
                <w:sz w:val="16"/>
                <w:szCs w:val="16"/>
              </w:rPr>
            </w:pPr>
            <w:r w:rsidRPr="005B74E2">
              <w:rPr>
                <w:rFonts w:eastAsia="Times New Roman" w:cstheme="minorHAnsi"/>
                <w:sz w:val="16"/>
                <w:szCs w:val="16"/>
                <w:lang w:eastAsia="en-AU"/>
              </w:rPr>
              <w:t xml:space="preserve">SA2 in lowest </w:t>
            </w:r>
            <w:proofErr w:type="spellStart"/>
            <w:r w:rsidRPr="005B74E2">
              <w:rPr>
                <w:rFonts w:eastAsia="Times New Roman" w:cstheme="minorHAnsi"/>
                <w:sz w:val="16"/>
                <w:szCs w:val="16"/>
                <w:lang w:eastAsia="en-AU"/>
              </w:rPr>
              <w:t>decile</w:t>
            </w:r>
            <w:proofErr w:type="spellEnd"/>
            <w:r w:rsidRPr="005B74E2">
              <w:rPr>
                <w:rFonts w:eastAsia="Times New Roman" w:cstheme="minorHAnsi"/>
                <w:sz w:val="16"/>
                <w:szCs w:val="16"/>
                <w:lang w:eastAsia="en-AU"/>
              </w:rPr>
              <w:t xml:space="preserve"> (10%)</w:t>
            </w:r>
          </w:p>
        </w:tc>
        <w:tc>
          <w:tcPr>
            <w:tcW w:w="739" w:type="dxa"/>
            <w:tcBorders>
              <w:top w:val="single" w:sz="4" w:space="0" w:color="auto"/>
              <w:left w:val="single" w:sz="4" w:space="0" w:color="auto"/>
              <w:bottom w:val="single" w:sz="4" w:space="0" w:color="auto"/>
              <w:right w:val="single" w:sz="4" w:space="0" w:color="auto"/>
            </w:tcBorders>
            <w:vAlign w:val="center"/>
          </w:tcPr>
          <w:p w14:paraId="579422E7" w14:textId="77777777" w:rsidR="006C0F9E" w:rsidRPr="00EB119E" w:rsidRDefault="006C0F9E" w:rsidP="00916D98">
            <w:pPr>
              <w:spacing w:after="0" w:line="240" w:lineRule="auto"/>
              <w:jc w:val="center"/>
              <w:rPr>
                <w:bCs/>
                <w:sz w:val="18"/>
                <w:szCs w:val="18"/>
              </w:rPr>
            </w:pPr>
            <w:r>
              <w:rPr>
                <w:rFonts w:eastAsia="Times New Roman" w:cstheme="minorHAnsi"/>
                <w:sz w:val="18"/>
                <w:szCs w:val="18"/>
                <w:lang w:eastAsia="en-AU"/>
              </w:rPr>
              <w:t>26</w:t>
            </w:r>
          </w:p>
        </w:tc>
        <w:tc>
          <w:tcPr>
            <w:tcW w:w="284" w:type="dxa"/>
            <w:tcBorders>
              <w:left w:val="single" w:sz="4" w:space="0" w:color="auto"/>
            </w:tcBorders>
            <w:vAlign w:val="center"/>
          </w:tcPr>
          <w:p w14:paraId="690BE1A4" w14:textId="77777777" w:rsidR="006C0F9E" w:rsidRPr="00EB119E" w:rsidRDefault="006C0F9E" w:rsidP="00916D98">
            <w:pPr>
              <w:tabs>
                <w:tab w:val="num" w:pos="643"/>
              </w:tabs>
              <w:spacing w:after="0" w:line="240" w:lineRule="auto"/>
              <w:ind w:left="643" w:hanging="360"/>
              <w:rPr>
                <w:sz w:val="18"/>
                <w:szCs w:val="18"/>
              </w:rPr>
            </w:pPr>
          </w:p>
        </w:tc>
        <w:tc>
          <w:tcPr>
            <w:tcW w:w="5210" w:type="dxa"/>
            <w:gridSpan w:val="3"/>
            <w:vMerge/>
            <w:shd w:val="clear" w:color="auto" w:fill="auto"/>
            <w:vAlign w:val="center"/>
          </w:tcPr>
          <w:p w14:paraId="07DC35BC" w14:textId="77777777" w:rsidR="006C0F9E" w:rsidRPr="00EB119E" w:rsidRDefault="006C0F9E" w:rsidP="00916D98">
            <w:pPr>
              <w:spacing w:after="0" w:line="240" w:lineRule="auto"/>
              <w:rPr>
                <w:sz w:val="18"/>
                <w:szCs w:val="18"/>
              </w:rPr>
            </w:pPr>
          </w:p>
        </w:tc>
      </w:tr>
    </w:tbl>
    <w:p w14:paraId="5460B842" w14:textId="19EEA868" w:rsidR="00EF579D" w:rsidRPr="00EF579D" w:rsidRDefault="00EF579D" w:rsidP="008C1705">
      <w:pPr>
        <w:spacing w:before="120" w:line="240" w:lineRule="auto"/>
        <w:ind w:left="426"/>
        <w:rPr>
          <w:rFonts w:eastAsia="Times New Roman" w:cstheme="minorHAnsi"/>
          <w:iCs/>
        </w:rPr>
      </w:pPr>
      <w:r w:rsidRPr="00EF579D">
        <w:rPr>
          <w:rFonts w:eastAsia="Times New Roman" w:cstheme="minorHAnsi"/>
          <w:iCs/>
        </w:rPr>
        <w:t xml:space="preserve">* The </w:t>
      </w:r>
      <w:r w:rsidR="00AA7342">
        <w:rPr>
          <w:rFonts w:eastAsia="Times New Roman" w:cstheme="minorHAnsi"/>
          <w:iCs/>
        </w:rPr>
        <w:t>Department</w:t>
      </w:r>
      <w:r w:rsidRPr="00EF579D">
        <w:rPr>
          <w:rFonts w:eastAsia="Times New Roman" w:cstheme="minorHAnsi"/>
          <w:iCs/>
        </w:rPr>
        <w:t xml:space="preserve"> calculates the EFT Utilisation Rate by examining your </w:t>
      </w:r>
      <w:r w:rsidR="00F52887">
        <w:rPr>
          <w:rFonts w:eastAsia="Times New Roman" w:cstheme="minorHAnsi"/>
          <w:iCs/>
        </w:rPr>
        <w:t>Service</w:t>
      </w:r>
      <w:r w:rsidRPr="00EF579D">
        <w:rPr>
          <w:rFonts w:eastAsia="Times New Roman" w:cstheme="minorHAnsi"/>
          <w:iCs/>
        </w:rPr>
        <w:t xml:space="preserve">’s attendance data for a period, which </w:t>
      </w:r>
      <w:proofErr w:type="gramStart"/>
      <w:r w:rsidRPr="00EF579D">
        <w:rPr>
          <w:rFonts w:eastAsia="Times New Roman" w:cstheme="minorHAnsi"/>
          <w:iCs/>
        </w:rPr>
        <w:t>your</w:t>
      </w:r>
      <w:proofErr w:type="gramEnd"/>
      <w:r w:rsidRPr="00EF579D">
        <w:rPr>
          <w:rFonts w:eastAsia="Times New Roman" w:cstheme="minorHAnsi"/>
          <w:iCs/>
        </w:rPr>
        <w:t xml:space="preserve"> </w:t>
      </w:r>
      <w:r w:rsidR="00F52887">
        <w:rPr>
          <w:rFonts w:eastAsia="Times New Roman" w:cstheme="minorHAnsi"/>
          <w:iCs/>
        </w:rPr>
        <w:t>Service</w:t>
      </w:r>
      <w:r w:rsidRPr="00EF579D">
        <w:rPr>
          <w:rFonts w:eastAsia="Times New Roman" w:cstheme="minorHAnsi"/>
          <w:iCs/>
        </w:rPr>
        <w:t xml:space="preserve"> must submit using CCMS in accordance with your obligations under the family assistance law, as follows:</w:t>
      </w:r>
    </w:p>
    <w:tbl>
      <w:tblPr>
        <w:tblStyle w:val="TableGrid"/>
        <w:tblW w:w="0" w:type="auto"/>
        <w:tblInd w:w="534" w:type="dxa"/>
        <w:tblLook w:val="04A0" w:firstRow="1" w:lastRow="0" w:firstColumn="1" w:lastColumn="0" w:noHBand="0" w:noVBand="1"/>
        <w:tblDescription w:val="EFT utilisation rate for OSHC SA"/>
      </w:tblPr>
      <w:tblGrid>
        <w:gridCol w:w="1418"/>
        <w:gridCol w:w="6945"/>
      </w:tblGrid>
      <w:tr w:rsidR="00EF579D" w:rsidRPr="002416D6" w14:paraId="294E01EB" w14:textId="77777777" w:rsidTr="00557664">
        <w:trPr>
          <w:tblHeader/>
        </w:trPr>
        <w:tc>
          <w:tcPr>
            <w:tcW w:w="1418" w:type="dxa"/>
            <w:shd w:val="clear" w:color="auto" w:fill="F2F2F2" w:themeFill="background1" w:themeFillShade="F2"/>
            <w:vAlign w:val="center"/>
          </w:tcPr>
          <w:p w14:paraId="1D89A182" w14:textId="33C67B82" w:rsidR="00EF579D" w:rsidRPr="002416D6" w:rsidRDefault="007D386C" w:rsidP="008C1705">
            <w:pPr>
              <w:ind w:left="33"/>
              <w:rPr>
                <w:b/>
                <w:sz w:val="18"/>
                <w:szCs w:val="18"/>
              </w:rPr>
            </w:pPr>
            <w:r>
              <w:rPr>
                <w:b/>
                <w:sz w:val="18"/>
                <w:szCs w:val="18"/>
              </w:rPr>
              <w:t xml:space="preserve">EFT </w:t>
            </w:r>
            <w:r w:rsidR="00EF579D">
              <w:rPr>
                <w:b/>
                <w:sz w:val="18"/>
                <w:szCs w:val="18"/>
              </w:rPr>
              <w:t>Formula</w:t>
            </w:r>
          </w:p>
        </w:tc>
        <w:tc>
          <w:tcPr>
            <w:tcW w:w="6945" w:type="dxa"/>
            <w:shd w:val="clear" w:color="auto" w:fill="F2F2F2" w:themeFill="background1" w:themeFillShade="F2"/>
            <w:vAlign w:val="center"/>
          </w:tcPr>
          <w:p w14:paraId="4405B06C" w14:textId="77777777" w:rsidR="00EF579D" w:rsidRPr="002416D6" w:rsidRDefault="00EF579D" w:rsidP="008C1705">
            <w:pPr>
              <w:ind w:left="426"/>
              <w:rPr>
                <w:b/>
                <w:sz w:val="18"/>
                <w:szCs w:val="18"/>
              </w:rPr>
            </w:pPr>
            <w:r w:rsidRPr="002416D6">
              <w:rPr>
                <w:b/>
                <w:sz w:val="18"/>
                <w:szCs w:val="18"/>
              </w:rPr>
              <w:t>Description</w:t>
            </w:r>
            <w:r>
              <w:rPr>
                <w:b/>
                <w:sz w:val="18"/>
                <w:szCs w:val="18"/>
              </w:rPr>
              <w:t xml:space="preserve"> of components used in formula</w:t>
            </w:r>
          </w:p>
        </w:tc>
      </w:tr>
      <w:tr w:rsidR="00EF579D" w:rsidRPr="002416D6" w14:paraId="5A82568E" w14:textId="77777777" w:rsidTr="008C1705">
        <w:trPr>
          <w:trHeight w:val="466"/>
        </w:trPr>
        <w:tc>
          <w:tcPr>
            <w:tcW w:w="1418" w:type="dxa"/>
            <w:vAlign w:val="center"/>
          </w:tcPr>
          <w:p w14:paraId="30AC5051" w14:textId="77777777" w:rsidR="00EF579D" w:rsidRPr="00C43B6E" w:rsidRDefault="00EF579D" w:rsidP="008C1705">
            <w:pPr>
              <w:ind w:left="33"/>
              <w:jc w:val="center"/>
              <w:rPr>
                <w:b/>
                <w:sz w:val="21"/>
                <w:szCs w:val="21"/>
              </w:rPr>
            </w:pPr>
            <w:r w:rsidRPr="005631BD">
              <w:rPr>
                <w:b/>
                <w:sz w:val="21"/>
                <w:szCs w:val="21"/>
              </w:rPr>
              <w:t>(A ÷ B) ÷ C</w:t>
            </w:r>
          </w:p>
        </w:tc>
        <w:tc>
          <w:tcPr>
            <w:tcW w:w="6945" w:type="dxa"/>
            <w:vAlign w:val="center"/>
          </w:tcPr>
          <w:p w14:paraId="5D91F2E3" w14:textId="73BF5A8C" w:rsidR="00EF579D" w:rsidRPr="00C43B6E" w:rsidRDefault="00EF579D" w:rsidP="008C1705">
            <w:pPr>
              <w:numPr>
                <w:ilvl w:val="0"/>
                <w:numId w:val="19"/>
              </w:numPr>
              <w:ind w:left="426" w:hanging="357"/>
              <w:rPr>
                <w:sz w:val="20"/>
                <w:szCs w:val="20"/>
              </w:rPr>
            </w:pPr>
            <w:r w:rsidRPr="00C43B6E">
              <w:rPr>
                <w:sz w:val="20"/>
                <w:szCs w:val="20"/>
              </w:rPr>
              <w:t xml:space="preserve">total hours of care charged by the </w:t>
            </w:r>
            <w:r w:rsidR="00F52887">
              <w:rPr>
                <w:sz w:val="20"/>
                <w:szCs w:val="20"/>
              </w:rPr>
              <w:t>Service</w:t>
            </w:r>
            <w:r w:rsidRPr="00C43B6E">
              <w:rPr>
                <w:sz w:val="20"/>
                <w:szCs w:val="20"/>
              </w:rPr>
              <w:t xml:space="preserve"> during the applicable</w:t>
            </w:r>
            <w:r>
              <w:rPr>
                <w:sz w:val="20"/>
                <w:szCs w:val="20"/>
              </w:rPr>
              <w:t xml:space="preserve"> period</w:t>
            </w:r>
            <w:r w:rsidRPr="00C43B6E">
              <w:rPr>
                <w:sz w:val="20"/>
                <w:szCs w:val="20"/>
              </w:rPr>
              <w:t>;</w:t>
            </w:r>
          </w:p>
          <w:p w14:paraId="431FE8E6" w14:textId="0F01929E" w:rsidR="00EF579D" w:rsidRPr="00C43B6E" w:rsidRDefault="00EF579D" w:rsidP="008C1705">
            <w:pPr>
              <w:numPr>
                <w:ilvl w:val="0"/>
                <w:numId w:val="19"/>
              </w:numPr>
              <w:ind w:left="426" w:hanging="357"/>
              <w:rPr>
                <w:sz w:val="20"/>
                <w:szCs w:val="20"/>
              </w:rPr>
            </w:pPr>
            <w:r w:rsidRPr="00C43B6E">
              <w:rPr>
                <w:sz w:val="20"/>
                <w:szCs w:val="20"/>
              </w:rPr>
              <w:t xml:space="preserve">number of weeks </w:t>
            </w:r>
            <w:r w:rsidR="00F52887">
              <w:rPr>
                <w:sz w:val="20"/>
                <w:szCs w:val="20"/>
              </w:rPr>
              <w:t>Service</w:t>
            </w:r>
            <w:r w:rsidRPr="00C43B6E">
              <w:rPr>
                <w:sz w:val="20"/>
                <w:szCs w:val="20"/>
              </w:rPr>
              <w:t xml:space="preserve"> is open during the applicable </w:t>
            </w:r>
            <w:r>
              <w:rPr>
                <w:sz w:val="20"/>
                <w:szCs w:val="20"/>
              </w:rPr>
              <w:t>period</w:t>
            </w:r>
            <w:r w:rsidRPr="00C43B6E">
              <w:rPr>
                <w:sz w:val="20"/>
                <w:szCs w:val="20"/>
              </w:rPr>
              <w:t>; and</w:t>
            </w:r>
          </w:p>
          <w:p w14:paraId="3A3691C0" w14:textId="4A625E49" w:rsidR="00EF579D" w:rsidRPr="00507DBF" w:rsidRDefault="00EF579D" w:rsidP="008C1705">
            <w:pPr>
              <w:numPr>
                <w:ilvl w:val="0"/>
                <w:numId w:val="19"/>
              </w:numPr>
              <w:ind w:left="426" w:hanging="357"/>
              <w:rPr>
                <w:i/>
                <w:sz w:val="20"/>
                <w:szCs w:val="20"/>
              </w:rPr>
            </w:pPr>
            <w:r w:rsidRPr="00C43B6E">
              <w:rPr>
                <w:sz w:val="20"/>
                <w:szCs w:val="20"/>
              </w:rPr>
              <w:t xml:space="preserve">the normal weekly operating hours of the </w:t>
            </w:r>
            <w:r w:rsidR="00F52887">
              <w:rPr>
                <w:sz w:val="20"/>
                <w:szCs w:val="20"/>
              </w:rPr>
              <w:t>Service</w:t>
            </w:r>
          </w:p>
        </w:tc>
      </w:tr>
    </w:tbl>
    <w:p w14:paraId="22CF58D5" w14:textId="77777777" w:rsidR="00077382" w:rsidRDefault="00077382" w:rsidP="00C7418E">
      <w:pPr>
        <w:pStyle w:val="NoSpacing"/>
      </w:pPr>
    </w:p>
    <w:p w14:paraId="2B8F763D" w14:textId="77777777" w:rsidR="00077382" w:rsidRDefault="00077382">
      <w:pPr>
        <w:rPr>
          <w:rFonts w:eastAsiaTheme="majorEastAsia" w:cstheme="minorHAnsi"/>
          <w:b/>
          <w:bCs/>
          <w:color w:val="2F5897" w:themeColor="text2"/>
          <w:sz w:val="24"/>
          <w:szCs w:val="24"/>
        </w:rPr>
      </w:pPr>
      <w:r>
        <w:rPr>
          <w:rFonts w:cstheme="minorHAnsi"/>
          <w:color w:val="2F5897" w:themeColor="text2"/>
          <w:sz w:val="24"/>
          <w:szCs w:val="24"/>
        </w:rPr>
        <w:br w:type="page"/>
      </w:r>
    </w:p>
    <w:p w14:paraId="5A840140" w14:textId="2DC6DD8D" w:rsidR="00087A4D" w:rsidRPr="00CD4F35" w:rsidRDefault="002E6EAB" w:rsidP="00C70B3D">
      <w:pPr>
        <w:pStyle w:val="Heading2"/>
      </w:pPr>
      <w:bookmarkStart w:id="30" w:name="_Toc413851864"/>
      <w:bookmarkStart w:id="31" w:name="_Toc358129790"/>
      <w:r w:rsidRPr="00CD4F35">
        <w:lastRenderedPageBreak/>
        <w:t xml:space="preserve">Eligibility for </w:t>
      </w:r>
      <w:r w:rsidR="00087A4D" w:rsidRPr="00CD4F35">
        <w:t>Operational Support – FDC</w:t>
      </w:r>
      <w:bookmarkEnd w:id="30"/>
      <w:r w:rsidR="00087A4D" w:rsidRPr="00CD4F35">
        <w:t xml:space="preserve"> </w:t>
      </w:r>
    </w:p>
    <w:p w14:paraId="19CE8F65" w14:textId="1A23AFEA" w:rsidR="007C2627" w:rsidRPr="00B521A2" w:rsidRDefault="00087A4D" w:rsidP="007C2627">
      <w:pPr>
        <w:spacing w:line="240" w:lineRule="auto"/>
        <w:rPr>
          <w:rFonts w:eastAsia="Times New Roman" w:cstheme="minorHAnsi"/>
          <w:iCs/>
        </w:rPr>
      </w:pPr>
      <w:r w:rsidRPr="00B521A2">
        <w:rPr>
          <w:rFonts w:eastAsia="Times New Roman" w:cstheme="minorHAnsi"/>
          <w:iCs/>
        </w:rPr>
        <w:t xml:space="preserve">FDC </w:t>
      </w:r>
      <w:r w:rsidR="00E214C6" w:rsidRPr="00B521A2">
        <w:rPr>
          <w:rFonts w:eastAsia="Times New Roman" w:cstheme="minorHAnsi"/>
          <w:iCs/>
        </w:rPr>
        <w:t xml:space="preserve">Operational Support is </w:t>
      </w:r>
      <w:r w:rsidR="00840E46" w:rsidRPr="00B521A2">
        <w:rPr>
          <w:rFonts w:eastAsia="Times New Roman" w:cstheme="minorHAnsi"/>
          <w:iCs/>
        </w:rPr>
        <w:t xml:space="preserve">Funding </w:t>
      </w:r>
      <w:r w:rsidR="00E214C6" w:rsidRPr="00B521A2">
        <w:rPr>
          <w:rFonts w:eastAsia="Times New Roman" w:cstheme="minorHAnsi"/>
          <w:iCs/>
        </w:rPr>
        <w:t xml:space="preserve">to support </w:t>
      </w:r>
      <w:r w:rsidRPr="00B521A2">
        <w:rPr>
          <w:rFonts w:eastAsia="Times New Roman" w:cstheme="minorHAnsi"/>
          <w:iCs/>
        </w:rPr>
        <w:t>FDC</w:t>
      </w:r>
      <w:r w:rsidR="00E214C6" w:rsidRPr="00B521A2">
        <w:rPr>
          <w:rFonts w:eastAsia="Times New Roman" w:cstheme="minorHAnsi"/>
          <w:iCs/>
        </w:rPr>
        <w:t xml:space="preserve"> </w:t>
      </w:r>
      <w:r w:rsidR="00F52887" w:rsidRPr="00B521A2">
        <w:rPr>
          <w:rFonts w:eastAsia="Times New Roman" w:cstheme="minorHAnsi"/>
          <w:iCs/>
        </w:rPr>
        <w:t>Service</w:t>
      </w:r>
      <w:r w:rsidR="00E214C6" w:rsidRPr="00B521A2">
        <w:rPr>
          <w:rFonts w:eastAsia="Times New Roman" w:cstheme="minorHAnsi"/>
          <w:iCs/>
        </w:rPr>
        <w:t>s with the ongoing, day to day costs of delivering quality, affordable child care</w:t>
      </w:r>
      <w:r w:rsidR="00451E9E" w:rsidRPr="00B521A2">
        <w:rPr>
          <w:rFonts w:eastAsia="Times New Roman" w:cstheme="minorHAnsi"/>
          <w:iCs/>
        </w:rPr>
        <w:t>.</w:t>
      </w:r>
      <w:r w:rsidR="007C2627" w:rsidRPr="00B521A2">
        <w:rPr>
          <w:rFonts w:eastAsia="Times New Roman" w:cstheme="minorHAnsi"/>
          <w:iCs/>
        </w:rPr>
        <w:t xml:space="preserve"> This payment is targeted primarily towards </w:t>
      </w:r>
      <w:r w:rsidR="00F52887" w:rsidRPr="00B521A2">
        <w:rPr>
          <w:rFonts w:eastAsia="Times New Roman" w:cstheme="minorHAnsi"/>
          <w:iCs/>
        </w:rPr>
        <w:t>Service</w:t>
      </w:r>
      <w:r w:rsidR="007C2627" w:rsidRPr="00B521A2">
        <w:rPr>
          <w:rFonts w:eastAsia="Times New Roman" w:cstheme="minorHAnsi"/>
          <w:iCs/>
        </w:rPr>
        <w:t>s:</w:t>
      </w:r>
    </w:p>
    <w:p w14:paraId="0BF54ACF" w14:textId="77777777" w:rsidR="007C2627" w:rsidRPr="00B521A2" w:rsidRDefault="007C2627" w:rsidP="001E0811">
      <w:pPr>
        <w:pStyle w:val="ListParagraph"/>
        <w:numPr>
          <w:ilvl w:val="0"/>
          <w:numId w:val="35"/>
        </w:numPr>
        <w:spacing w:after="60" w:line="240" w:lineRule="auto"/>
        <w:contextualSpacing w:val="0"/>
        <w:rPr>
          <w:rFonts w:eastAsia="Times New Roman" w:cstheme="minorHAnsi"/>
          <w:iCs/>
        </w:rPr>
      </w:pPr>
      <w:r w:rsidRPr="00B521A2">
        <w:rPr>
          <w:rFonts w:eastAsia="Times New Roman" w:cstheme="minorHAnsi"/>
          <w:iCs/>
        </w:rPr>
        <w:t>operating in the most disadvantaged communities, and</w:t>
      </w:r>
    </w:p>
    <w:p w14:paraId="618C8562" w14:textId="6D2DF6AE" w:rsidR="007C2627" w:rsidRPr="00B521A2" w:rsidRDefault="007C2627" w:rsidP="001E0811">
      <w:pPr>
        <w:pStyle w:val="ListParagraph"/>
        <w:numPr>
          <w:ilvl w:val="0"/>
          <w:numId w:val="35"/>
        </w:numPr>
        <w:spacing w:after="60" w:line="240" w:lineRule="auto"/>
        <w:ind w:left="357" w:hanging="357"/>
        <w:contextualSpacing w:val="0"/>
        <w:rPr>
          <w:rFonts w:eastAsia="Times New Roman" w:cstheme="minorHAnsi"/>
          <w:iCs/>
          <w:sz w:val="21"/>
          <w:szCs w:val="21"/>
        </w:rPr>
      </w:pPr>
      <w:proofErr w:type="gramStart"/>
      <w:r w:rsidRPr="00B521A2">
        <w:rPr>
          <w:rFonts w:eastAsia="Times New Roman" w:cstheme="minorHAnsi"/>
          <w:iCs/>
        </w:rPr>
        <w:t>in</w:t>
      </w:r>
      <w:proofErr w:type="gramEnd"/>
      <w:r w:rsidRPr="00B521A2">
        <w:rPr>
          <w:rFonts w:eastAsia="Times New Roman" w:cstheme="minorHAnsi"/>
          <w:iCs/>
        </w:rPr>
        <w:t xml:space="preserve"> regional and remote locations</w:t>
      </w:r>
      <w:r w:rsidR="002527E8" w:rsidRPr="00B521A2">
        <w:rPr>
          <w:rFonts w:eastAsia="Times New Roman" w:cstheme="minorHAnsi"/>
          <w:iCs/>
          <w:sz w:val="21"/>
          <w:szCs w:val="21"/>
        </w:rPr>
        <w:t>.</w:t>
      </w:r>
    </w:p>
    <w:p w14:paraId="5EC20B60" w14:textId="79B7569A" w:rsidR="007C2627" w:rsidRPr="00CF21F6" w:rsidRDefault="007C2627" w:rsidP="00C70B3D">
      <w:pPr>
        <w:pStyle w:val="Heading3"/>
      </w:pPr>
      <w:bookmarkStart w:id="32" w:name="_Toc413851865"/>
      <w:r w:rsidRPr="00CF21F6">
        <w:t>Specific eligibility criteria for FDC Operational Support</w:t>
      </w:r>
      <w:bookmarkEnd w:id="32"/>
    </w:p>
    <w:p w14:paraId="5F90E835" w14:textId="27075E2C" w:rsidR="002527E8" w:rsidRPr="00CD4F35" w:rsidRDefault="002527E8" w:rsidP="002527E8">
      <w:pPr>
        <w:autoSpaceDE w:val="0"/>
        <w:autoSpaceDN w:val="0"/>
        <w:adjustRightInd w:val="0"/>
        <w:spacing w:before="120" w:line="240" w:lineRule="auto"/>
        <w:rPr>
          <w:rFonts w:eastAsia="Times New Roman" w:cstheme="minorHAnsi"/>
          <w:iCs/>
        </w:rPr>
      </w:pPr>
      <w:r w:rsidRPr="00CD4F35">
        <w:rPr>
          <w:rFonts w:eastAsia="Times New Roman" w:cstheme="minorHAnsi"/>
          <w:iCs/>
        </w:rPr>
        <w:t xml:space="preserve">To be eligible for Operational Support </w:t>
      </w:r>
      <w:r w:rsidR="009368E0">
        <w:rPr>
          <w:rFonts w:eastAsia="Times New Roman" w:cstheme="minorHAnsi"/>
          <w:iCs/>
        </w:rPr>
        <w:t>Y</w:t>
      </w:r>
      <w:r w:rsidRPr="00CD4F35">
        <w:rPr>
          <w:rFonts w:eastAsia="Times New Roman" w:cstheme="minorHAnsi"/>
          <w:iCs/>
        </w:rPr>
        <w:t xml:space="preserve">our FDC </w:t>
      </w:r>
      <w:r w:rsidR="00F52887">
        <w:rPr>
          <w:rFonts w:eastAsia="Times New Roman" w:cstheme="minorHAnsi"/>
          <w:iCs/>
        </w:rPr>
        <w:t>Service</w:t>
      </w:r>
      <w:r w:rsidRPr="00CD4F35">
        <w:rPr>
          <w:rFonts w:eastAsia="Times New Roman" w:cstheme="minorHAnsi"/>
          <w:iCs/>
        </w:rPr>
        <w:t xml:space="preserve"> must:</w:t>
      </w:r>
    </w:p>
    <w:p w14:paraId="6913ACA3" w14:textId="2D84B66D" w:rsidR="002527E8" w:rsidRPr="00CD4F35" w:rsidRDefault="002527E8" w:rsidP="00B41314">
      <w:pPr>
        <w:pStyle w:val="ListParagraph"/>
        <w:numPr>
          <w:ilvl w:val="0"/>
          <w:numId w:val="28"/>
        </w:numPr>
        <w:autoSpaceDE w:val="0"/>
        <w:autoSpaceDN w:val="0"/>
        <w:adjustRightInd w:val="0"/>
        <w:spacing w:before="120" w:line="240" w:lineRule="auto"/>
        <w:ind w:left="851"/>
        <w:contextualSpacing w:val="0"/>
        <w:rPr>
          <w:rFonts w:eastAsia="Times New Roman" w:cstheme="minorHAnsi"/>
          <w:iCs/>
        </w:rPr>
      </w:pPr>
      <w:r w:rsidRPr="00CD4F35">
        <w:rPr>
          <w:rFonts w:eastAsia="Times New Roman" w:cstheme="minorHAnsi"/>
          <w:iCs/>
        </w:rPr>
        <w:t>not be in receipt of any other ongoing CSP funding, such as Budget Based</w:t>
      </w:r>
      <w:r w:rsidR="00B521A2">
        <w:rPr>
          <w:rFonts w:eastAsia="Times New Roman" w:cstheme="minorHAnsi"/>
          <w:iCs/>
        </w:rPr>
        <w:t xml:space="preserve"> Funding</w:t>
      </w:r>
      <w:r w:rsidRPr="00CD4F35">
        <w:rPr>
          <w:rFonts w:eastAsia="Times New Roman" w:cstheme="minorHAnsi"/>
          <w:iCs/>
        </w:rPr>
        <w:t>;</w:t>
      </w:r>
    </w:p>
    <w:p w14:paraId="32D2E466" w14:textId="29834F7E" w:rsidR="002527E8" w:rsidRPr="00CD4F35" w:rsidRDefault="002527E8" w:rsidP="00B41314">
      <w:pPr>
        <w:pStyle w:val="ListParagraph"/>
        <w:numPr>
          <w:ilvl w:val="0"/>
          <w:numId w:val="28"/>
        </w:numPr>
        <w:autoSpaceDE w:val="0"/>
        <w:autoSpaceDN w:val="0"/>
        <w:adjustRightInd w:val="0"/>
        <w:spacing w:before="120" w:line="240" w:lineRule="auto"/>
        <w:ind w:left="851"/>
        <w:contextualSpacing w:val="0"/>
        <w:rPr>
          <w:rFonts w:eastAsia="Times New Roman" w:cstheme="minorHAnsi"/>
          <w:b/>
          <w:iCs/>
        </w:rPr>
      </w:pPr>
      <w:r w:rsidRPr="00CD4F35">
        <w:t xml:space="preserve">demonstrate </w:t>
      </w:r>
      <w:r w:rsidR="00B41314" w:rsidRPr="00CD4F35">
        <w:t xml:space="preserve">to the </w:t>
      </w:r>
      <w:r w:rsidR="00AA7342">
        <w:t>Department</w:t>
      </w:r>
      <w:r w:rsidR="00B41314" w:rsidRPr="00CD4F35">
        <w:t xml:space="preserve">’s satisfaction </w:t>
      </w:r>
      <w:r w:rsidRPr="00CD4F35">
        <w:t>that there is unmet child care demand in the area</w:t>
      </w:r>
      <w:r w:rsidR="00C54612" w:rsidRPr="00CD4F35">
        <w:t xml:space="preserve">(s) </w:t>
      </w:r>
      <w:r w:rsidR="00EF5890">
        <w:t>Y</w:t>
      </w:r>
      <w:r w:rsidR="00EF5890" w:rsidRPr="00CD4F35">
        <w:t xml:space="preserve">our </w:t>
      </w:r>
      <w:r w:rsidR="00F52887">
        <w:t>Service</w:t>
      </w:r>
      <w:r w:rsidR="00C54612" w:rsidRPr="00CD4F35">
        <w:t xml:space="preserve"> proposes to operate in</w:t>
      </w:r>
      <w:r w:rsidRPr="00CD4F35">
        <w:rPr>
          <w:rFonts w:eastAsia="Times New Roman" w:cstheme="minorHAnsi"/>
          <w:iCs/>
        </w:rPr>
        <w:t>; and</w:t>
      </w:r>
    </w:p>
    <w:p w14:paraId="553B3AF7" w14:textId="19992239" w:rsidR="007C2627" w:rsidRPr="00CD4F35" w:rsidRDefault="002527E8" w:rsidP="00B41314">
      <w:pPr>
        <w:pStyle w:val="ListParagraph"/>
        <w:numPr>
          <w:ilvl w:val="0"/>
          <w:numId w:val="28"/>
        </w:numPr>
        <w:autoSpaceDE w:val="0"/>
        <w:autoSpaceDN w:val="0"/>
        <w:adjustRightInd w:val="0"/>
        <w:spacing w:after="120" w:line="240" w:lineRule="auto"/>
        <w:ind w:left="851"/>
        <w:contextualSpacing w:val="0"/>
        <w:rPr>
          <w:rFonts w:cstheme="minorHAnsi"/>
        </w:rPr>
      </w:pPr>
      <w:r w:rsidRPr="00CD4F35">
        <w:rPr>
          <w:rFonts w:cstheme="minorHAnsi"/>
        </w:rPr>
        <w:t xml:space="preserve">meet </w:t>
      </w:r>
      <w:r w:rsidR="0062134C" w:rsidRPr="00CD4F35">
        <w:rPr>
          <w:rFonts w:cstheme="minorHAnsi"/>
        </w:rPr>
        <w:t xml:space="preserve">the location based eligibility criteria that apply to </w:t>
      </w:r>
      <w:r w:rsidR="00EF5890">
        <w:rPr>
          <w:rFonts w:cstheme="minorHAnsi"/>
        </w:rPr>
        <w:t>Y</w:t>
      </w:r>
      <w:r w:rsidR="00EF5890" w:rsidRPr="00CD4F35">
        <w:rPr>
          <w:rFonts w:cstheme="minorHAnsi"/>
        </w:rPr>
        <w:t xml:space="preserve">our </w:t>
      </w:r>
      <w:r w:rsidR="0062134C" w:rsidRPr="00CD4F35">
        <w:rPr>
          <w:rFonts w:cstheme="minorHAnsi"/>
        </w:rPr>
        <w:t xml:space="preserve">FDC </w:t>
      </w:r>
      <w:r w:rsidR="00F52887">
        <w:rPr>
          <w:rFonts w:cstheme="minorHAnsi"/>
        </w:rPr>
        <w:t>Service</w:t>
      </w:r>
      <w:r w:rsidR="0062134C" w:rsidRPr="00CD4F35">
        <w:rPr>
          <w:rFonts w:cstheme="minorHAnsi"/>
        </w:rPr>
        <w:t xml:space="preserve"> as set out below</w:t>
      </w:r>
      <w:r w:rsidR="007C2627" w:rsidRPr="00CD4F35">
        <w:rPr>
          <w:rFonts w:cstheme="minorHAnsi"/>
        </w:rPr>
        <w:t>:</w:t>
      </w:r>
    </w:p>
    <w:p w14:paraId="6DEEFB95" w14:textId="02D38E47" w:rsidR="009C6411" w:rsidRDefault="009C6411" w:rsidP="00A62005">
      <w:pPr>
        <w:pStyle w:val="ListParagraph"/>
        <w:numPr>
          <w:ilvl w:val="0"/>
          <w:numId w:val="29"/>
        </w:numPr>
        <w:autoSpaceDE w:val="0"/>
        <w:autoSpaceDN w:val="0"/>
        <w:adjustRightInd w:val="0"/>
        <w:spacing w:after="120" w:line="240" w:lineRule="auto"/>
        <w:contextualSpacing w:val="0"/>
        <w:rPr>
          <w:rFonts w:cstheme="minorHAnsi"/>
        </w:rPr>
      </w:pPr>
      <w:r>
        <w:rPr>
          <w:rFonts w:cstheme="minorHAnsi"/>
        </w:rPr>
        <w:t xml:space="preserve">for </w:t>
      </w:r>
      <w:r w:rsidR="00F52887">
        <w:rPr>
          <w:rFonts w:cstheme="minorHAnsi"/>
        </w:rPr>
        <w:t>Service</w:t>
      </w:r>
      <w:r>
        <w:rPr>
          <w:rFonts w:cstheme="minorHAnsi"/>
        </w:rPr>
        <w:t xml:space="preserve">s </w:t>
      </w:r>
      <w:r w:rsidR="002F08B5" w:rsidRPr="00CD4F35">
        <w:rPr>
          <w:rFonts w:cstheme="minorHAnsi"/>
        </w:rPr>
        <w:t xml:space="preserve">providing the majority </w:t>
      </w:r>
      <w:r w:rsidR="00F355D6" w:rsidRPr="00150FE2">
        <w:rPr>
          <w:rFonts w:cstheme="minorHAnsi"/>
        </w:rPr>
        <w:t>(51 per cent</w:t>
      </w:r>
      <w:r w:rsidR="00203ECA" w:rsidRPr="00150FE2">
        <w:rPr>
          <w:rFonts w:cstheme="minorHAnsi"/>
        </w:rPr>
        <w:t xml:space="preserve"> or more</w:t>
      </w:r>
      <w:r w:rsidR="00F355D6" w:rsidRPr="00150FE2">
        <w:rPr>
          <w:rFonts w:cstheme="minorHAnsi"/>
        </w:rPr>
        <w:t xml:space="preserve">) </w:t>
      </w:r>
      <w:r w:rsidR="002F08B5" w:rsidRPr="00CD4F35">
        <w:rPr>
          <w:rFonts w:cstheme="minorHAnsi"/>
        </w:rPr>
        <w:t xml:space="preserve">of </w:t>
      </w:r>
      <w:r w:rsidR="00F355D6" w:rsidRPr="00150FE2">
        <w:rPr>
          <w:rFonts w:cstheme="minorHAnsi"/>
        </w:rPr>
        <w:t xml:space="preserve">their </w:t>
      </w:r>
      <w:r w:rsidR="002F08B5" w:rsidRPr="00CD4F35">
        <w:rPr>
          <w:rFonts w:cstheme="minorHAnsi"/>
        </w:rPr>
        <w:t xml:space="preserve">child care </w:t>
      </w:r>
      <w:r w:rsidR="0062134C" w:rsidRPr="00CD4F35">
        <w:rPr>
          <w:rFonts w:cstheme="minorHAnsi"/>
        </w:rPr>
        <w:t xml:space="preserve">in </w:t>
      </w:r>
      <w:r w:rsidR="00C416A5" w:rsidRPr="00CD4F35">
        <w:rPr>
          <w:rFonts w:cstheme="minorHAnsi"/>
        </w:rPr>
        <w:t xml:space="preserve">a </w:t>
      </w:r>
      <w:r w:rsidR="0062134C" w:rsidRPr="00CD4F35">
        <w:rPr>
          <w:rFonts w:cstheme="minorHAnsi"/>
        </w:rPr>
        <w:t>‘Major City’ ARIA+ :</w:t>
      </w:r>
    </w:p>
    <w:p w14:paraId="3824A66B" w14:textId="08EB78AD" w:rsidR="0062134C" w:rsidRPr="009C6411" w:rsidRDefault="00EF5890" w:rsidP="00A62005">
      <w:pPr>
        <w:autoSpaceDE w:val="0"/>
        <w:autoSpaceDN w:val="0"/>
        <w:adjustRightInd w:val="0"/>
        <w:spacing w:line="240" w:lineRule="auto"/>
        <w:ind w:left="1571"/>
        <w:rPr>
          <w:rFonts w:cstheme="minorHAnsi"/>
        </w:rPr>
      </w:pPr>
      <w:r>
        <w:rPr>
          <w:rFonts w:cstheme="minorHAnsi"/>
        </w:rPr>
        <w:t>Y</w:t>
      </w:r>
      <w:r w:rsidRPr="009C6411">
        <w:rPr>
          <w:rFonts w:cstheme="minorHAnsi"/>
        </w:rPr>
        <w:t xml:space="preserve">our </w:t>
      </w:r>
      <w:r w:rsidR="00F52887">
        <w:rPr>
          <w:rFonts w:cstheme="minorHAnsi"/>
        </w:rPr>
        <w:t>Service</w:t>
      </w:r>
      <w:r w:rsidR="00591AC8" w:rsidRPr="009C6411">
        <w:rPr>
          <w:rFonts w:cstheme="minorHAnsi"/>
        </w:rPr>
        <w:t xml:space="preserve"> </w:t>
      </w:r>
      <w:proofErr w:type="gramStart"/>
      <w:r w:rsidR="00591AC8" w:rsidRPr="009C6411">
        <w:rPr>
          <w:rFonts w:cstheme="minorHAnsi"/>
        </w:rPr>
        <w:t xml:space="preserve">must be the sole FDC </w:t>
      </w:r>
      <w:r w:rsidR="00F355D6" w:rsidRPr="00150FE2">
        <w:rPr>
          <w:rFonts w:cstheme="minorHAnsi"/>
        </w:rPr>
        <w:t xml:space="preserve">service </w:t>
      </w:r>
      <w:r w:rsidR="00B521A2">
        <w:rPr>
          <w:rFonts w:cstheme="minorHAnsi"/>
        </w:rPr>
        <w:t xml:space="preserve">operator </w:t>
      </w:r>
      <w:r w:rsidR="00F355D6" w:rsidRPr="00150FE2">
        <w:rPr>
          <w:rFonts w:cstheme="minorHAnsi"/>
        </w:rPr>
        <w:t>located</w:t>
      </w:r>
      <w:r w:rsidR="00591AC8" w:rsidRPr="009C6411">
        <w:rPr>
          <w:rFonts w:cstheme="minorHAnsi"/>
        </w:rPr>
        <w:t xml:space="preserve"> in the SA3 in which </w:t>
      </w:r>
      <w:r>
        <w:rPr>
          <w:rFonts w:cstheme="minorHAnsi"/>
        </w:rPr>
        <w:t>Y</w:t>
      </w:r>
      <w:r w:rsidRPr="009C6411">
        <w:rPr>
          <w:rFonts w:cstheme="minorHAnsi"/>
        </w:rPr>
        <w:t xml:space="preserve">our </w:t>
      </w:r>
      <w:r w:rsidR="00F52887">
        <w:rPr>
          <w:rFonts w:cstheme="minorHAnsi"/>
        </w:rPr>
        <w:t>Service</w:t>
      </w:r>
      <w:r w:rsidR="00591AC8" w:rsidRPr="009C6411">
        <w:rPr>
          <w:rFonts w:cstheme="minorHAnsi"/>
        </w:rPr>
        <w:t xml:space="preserve"> is located and the SEIFA index applying</w:t>
      </w:r>
      <w:r w:rsidR="00107627" w:rsidRPr="009C6411">
        <w:rPr>
          <w:rFonts w:cstheme="minorHAnsi"/>
        </w:rPr>
        <w:t xml:space="preserve"> to the major</w:t>
      </w:r>
      <w:r w:rsidR="00864161" w:rsidRPr="009C6411">
        <w:rPr>
          <w:rFonts w:cstheme="minorHAnsi"/>
        </w:rPr>
        <w:t>i</w:t>
      </w:r>
      <w:r w:rsidR="00107627" w:rsidRPr="009C6411">
        <w:rPr>
          <w:rFonts w:cstheme="minorHAnsi"/>
        </w:rPr>
        <w:t>ty of the SA2</w:t>
      </w:r>
      <w:r w:rsidR="00591AC8" w:rsidRPr="009C6411">
        <w:rPr>
          <w:rFonts w:cstheme="minorHAnsi"/>
        </w:rPr>
        <w:t xml:space="preserve"> </w:t>
      </w:r>
      <w:r w:rsidR="00107627" w:rsidRPr="009C6411">
        <w:rPr>
          <w:rFonts w:cstheme="minorHAnsi"/>
        </w:rPr>
        <w:t xml:space="preserve">within </w:t>
      </w:r>
      <w:r w:rsidR="00591AC8" w:rsidRPr="009C6411">
        <w:rPr>
          <w:rFonts w:cstheme="minorHAnsi"/>
        </w:rPr>
        <w:t>the SA3 must</w:t>
      </w:r>
      <w:proofErr w:type="gramEnd"/>
      <w:r w:rsidR="00591AC8" w:rsidRPr="009C6411">
        <w:rPr>
          <w:rFonts w:cstheme="minorHAnsi"/>
        </w:rPr>
        <w:t xml:space="preserve"> be the lowest SEIFA </w:t>
      </w:r>
      <w:proofErr w:type="spellStart"/>
      <w:r w:rsidR="00591AC8" w:rsidRPr="009C6411">
        <w:rPr>
          <w:rFonts w:cstheme="minorHAnsi"/>
        </w:rPr>
        <w:t>decile</w:t>
      </w:r>
      <w:proofErr w:type="spellEnd"/>
      <w:r w:rsidR="00591AC8" w:rsidRPr="009C6411">
        <w:rPr>
          <w:rFonts w:cstheme="minorHAnsi"/>
        </w:rPr>
        <w:t>;</w:t>
      </w:r>
    </w:p>
    <w:p w14:paraId="0666980A" w14:textId="2CB57C81" w:rsidR="009C6411" w:rsidRDefault="009C6411" w:rsidP="00A62005">
      <w:pPr>
        <w:pStyle w:val="ListParagraph"/>
        <w:numPr>
          <w:ilvl w:val="0"/>
          <w:numId w:val="29"/>
        </w:numPr>
        <w:autoSpaceDE w:val="0"/>
        <w:autoSpaceDN w:val="0"/>
        <w:adjustRightInd w:val="0"/>
        <w:spacing w:after="120" w:line="240" w:lineRule="auto"/>
        <w:contextualSpacing w:val="0"/>
        <w:rPr>
          <w:rFonts w:cstheme="minorHAnsi"/>
        </w:rPr>
      </w:pPr>
      <w:r>
        <w:rPr>
          <w:rFonts w:cstheme="minorHAnsi"/>
        </w:rPr>
        <w:t xml:space="preserve">for </w:t>
      </w:r>
      <w:r w:rsidR="00F52887">
        <w:rPr>
          <w:rFonts w:cstheme="minorHAnsi"/>
        </w:rPr>
        <w:t>Service</w:t>
      </w:r>
      <w:r>
        <w:rPr>
          <w:rFonts w:cstheme="minorHAnsi"/>
        </w:rPr>
        <w:t>s</w:t>
      </w:r>
      <w:r w:rsidR="00591AC8" w:rsidRPr="00CD4F35">
        <w:rPr>
          <w:rFonts w:cstheme="minorHAnsi"/>
        </w:rPr>
        <w:t xml:space="preserve"> </w:t>
      </w:r>
      <w:r w:rsidR="002F08B5" w:rsidRPr="00CD4F35">
        <w:rPr>
          <w:rFonts w:cstheme="minorHAnsi"/>
        </w:rPr>
        <w:t xml:space="preserve">providing the majority </w:t>
      </w:r>
      <w:r w:rsidR="00F355D6" w:rsidRPr="00150FE2">
        <w:rPr>
          <w:rFonts w:cstheme="minorHAnsi"/>
        </w:rPr>
        <w:t>(51 per cent</w:t>
      </w:r>
      <w:r w:rsidR="00203ECA" w:rsidRPr="00150FE2">
        <w:rPr>
          <w:rFonts w:cstheme="minorHAnsi"/>
        </w:rPr>
        <w:t xml:space="preserve"> or more</w:t>
      </w:r>
      <w:r w:rsidR="00F355D6" w:rsidRPr="00150FE2">
        <w:rPr>
          <w:rFonts w:cstheme="minorHAnsi"/>
        </w:rPr>
        <w:t xml:space="preserve">) </w:t>
      </w:r>
      <w:r w:rsidR="002F08B5" w:rsidRPr="00CD4F35">
        <w:rPr>
          <w:rFonts w:cstheme="minorHAnsi"/>
        </w:rPr>
        <w:t xml:space="preserve">of </w:t>
      </w:r>
      <w:r w:rsidR="00F355D6" w:rsidRPr="00150FE2">
        <w:rPr>
          <w:rFonts w:cstheme="minorHAnsi"/>
        </w:rPr>
        <w:t xml:space="preserve">their </w:t>
      </w:r>
      <w:r w:rsidR="002F08B5" w:rsidRPr="00CD4F35">
        <w:rPr>
          <w:rFonts w:cstheme="minorHAnsi"/>
        </w:rPr>
        <w:t xml:space="preserve">child care </w:t>
      </w:r>
      <w:r w:rsidR="00591AC8" w:rsidRPr="00CD4F35">
        <w:rPr>
          <w:rFonts w:cstheme="minorHAnsi"/>
        </w:rPr>
        <w:t>in an</w:t>
      </w:r>
      <w:r w:rsidR="00A62005">
        <w:rPr>
          <w:rFonts w:cstheme="minorHAnsi"/>
        </w:rPr>
        <w:t xml:space="preserve"> ‘Inner Regional’,</w:t>
      </w:r>
      <w:r w:rsidR="00591AC8" w:rsidRPr="00CD4F35">
        <w:rPr>
          <w:rFonts w:cstheme="minorHAnsi"/>
        </w:rPr>
        <w:t xml:space="preserve"> ‘Outer Regional’, ‘Remote’ or ‘Very Remote’ ARIA+ location</w:t>
      </w:r>
      <w:r>
        <w:rPr>
          <w:rFonts w:cstheme="minorHAnsi"/>
        </w:rPr>
        <w:t>:</w:t>
      </w:r>
    </w:p>
    <w:p w14:paraId="22C1E2DE" w14:textId="1731D91C" w:rsidR="00591AC8" w:rsidRPr="009C6411" w:rsidRDefault="00591AC8" w:rsidP="00A62005">
      <w:pPr>
        <w:autoSpaceDE w:val="0"/>
        <w:autoSpaceDN w:val="0"/>
        <w:adjustRightInd w:val="0"/>
        <w:spacing w:line="240" w:lineRule="auto"/>
        <w:ind w:left="1571"/>
        <w:rPr>
          <w:rFonts w:cstheme="minorHAnsi"/>
        </w:rPr>
      </w:pPr>
      <w:proofErr w:type="gramStart"/>
      <w:r w:rsidRPr="009C6411">
        <w:rPr>
          <w:rFonts w:cstheme="minorHAnsi"/>
        </w:rPr>
        <w:t>your</w:t>
      </w:r>
      <w:proofErr w:type="gramEnd"/>
      <w:r w:rsidRPr="009C6411">
        <w:rPr>
          <w:rFonts w:cstheme="minorHAnsi"/>
        </w:rPr>
        <w:t xml:space="preserve"> </w:t>
      </w:r>
      <w:r w:rsidR="00F52887">
        <w:rPr>
          <w:rFonts w:cstheme="minorHAnsi"/>
        </w:rPr>
        <w:t>Service</w:t>
      </w:r>
      <w:r w:rsidRPr="009C6411">
        <w:rPr>
          <w:rFonts w:cstheme="minorHAnsi"/>
        </w:rPr>
        <w:t xml:space="preserve"> must be the sole FDC </w:t>
      </w:r>
      <w:r w:rsidR="00F355D6" w:rsidRPr="00150FE2">
        <w:rPr>
          <w:rFonts w:cstheme="minorHAnsi"/>
        </w:rPr>
        <w:t xml:space="preserve">service </w:t>
      </w:r>
      <w:r w:rsidR="00B521A2">
        <w:rPr>
          <w:rFonts w:cstheme="minorHAnsi"/>
        </w:rPr>
        <w:t>operator</w:t>
      </w:r>
      <w:r w:rsidR="00F355D6" w:rsidRPr="00150FE2">
        <w:rPr>
          <w:rFonts w:cstheme="minorHAnsi"/>
        </w:rPr>
        <w:t xml:space="preserve"> located</w:t>
      </w:r>
      <w:r w:rsidRPr="009C6411">
        <w:rPr>
          <w:rFonts w:cstheme="minorHAnsi"/>
        </w:rPr>
        <w:t xml:space="preserve"> in the SA2 in which your </w:t>
      </w:r>
      <w:r w:rsidR="00F52887">
        <w:rPr>
          <w:rFonts w:cstheme="minorHAnsi"/>
        </w:rPr>
        <w:t>Service</w:t>
      </w:r>
      <w:r w:rsidRPr="009C6411">
        <w:rPr>
          <w:rFonts w:cstheme="minorHAnsi"/>
        </w:rPr>
        <w:t xml:space="preserve"> is located, </w:t>
      </w:r>
    </w:p>
    <w:p w14:paraId="320D345E" w14:textId="2973125B" w:rsidR="00591AC8" w:rsidRPr="00CD4F35" w:rsidRDefault="00591AC8" w:rsidP="00EC143F">
      <w:pPr>
        <w:pStyle w:val="ListParagraph"/>
        <w:autoSpaceDE w:val="0"/>
        <w:autoSpaceDN w:val="0"/>
        <w:adjustRightInd w:val="0"/>
        <w:spacing w:after="120" w:line="240" w:lineRule="auto"/>
        <w:ind w:left="1276"/>
        <w:contextualSpacing w:val="0"/>
        <w:rPr>
          <w:rFonts w:cstheme="minorHAnsi"/>
        </w:rPr>
      </w:pPr>
      <w:r w:rsidRPr="00CD4F35">
        <w:rPr>
          <w:rFonts w:cstheme="minorHAnsi"/>
        </w:rPr>
        <w:t xml:space="preserve">where, for the purposes of the location based eligibility criteria above, the </w:t>
      </w:r>
      <w:r w:rsidR="00F355D6" w:rsidRPr="00150FE2">
        <w:rPr>
          <w:rFonts w:cstheme="minorHAnsi"/>
        </w:rPr>
        <w:t xml:space="preserve">ARIA+, </w:t>
      </w:r>
      <w:r w:rsidRPr="00CD4F35">
        <w:rPr>
          <w:rFonts w:cstheme="minorHAnsi"/>
        </w:rPr>
        <w:t xml:space="preserve">SA2 or SA3 in which </w:t>
      </w:r>
      <w:r w:rsidR="0049537C">
        <w:rPr>
          <w:rFonts w:cstheme="minorHAnsi"/>
        </w:rPr>
        <w:t>Y</w:t>
      </w:r>
      <w:r w:rsidR="0049537C" w:rsidRPr="00CD4F35">
        <w:rPr>
          <w:rFonts w:cstheme="minorHAnsi"/>
        </w:rPr>
        <w:t xml:space="preserve">our </w:t>
      </w:r>
      <w:r w:rsidR="00F52887">
        <w:rPr>
          <w:rFonts w:cstheme="minorHAnsi"/>
        </w:rPr>
        <w:t>Service</w:t>
      </w:r>
      <w:r w:rsidRPr="00CD4F35">
        <w:rPr>
          <w:rFonts w:cstheme="minorHAnsi"/>
        </w:rPr>
        <w:t xml:space="preserve"> is located is as determined by the </w:t>
      </w:r>
      <w:r w:rsidR="00AA7342">
        <w:rPr>
          <w:rFonts w:cstheme="minorHAnsi"/>
        </w:rPr>
        <w:t>Department</w:t>
      </w:r>
      <w:r w:rsidR="00F355D6" w:rsidRPr="00150FE2">
        <w:rPr>
          <w:rFonts w:cstheme="minorHAnsi"/>
        </w:rPr>
        <w:t xml:space="preserve">, taking into account where </w:t>
      </w:r>
      <w:r w:rsidR="0049537C">
        <w:rPr>
          <w:rFonts w:cstheme="minorHAnsi"/>
        </w:rPr>
        <w:t>Y</w:t>
      </w:r>
      <w:r w:rsidR="0049537C" w:rsidRPr="00150FE2">
        <w:rPr>
          <w:rFonts w:cstheme="minorHAnsi"/>
        </w:rPr>
        <w:t xml:space="preserve">our </w:t>
      </w:r>
      <w:r w:rsidR="002B0323">
        <w:rPr>
          <w:rFonts w:cstheme="minorHAnsi"/>
        </w:rPr>
        <w:t>c</w:t>
      </w:r>
      <w:r w:rsidR="00F355D6" w:rsidRPr="00150FE2">
        <w:rPr>
          <w:rFonts w:cstheme="minorHAnsi"/>
        </w:rPr>
        <w:t xml:space="preserve">oordination </w:t>
      </w:r>
      <w:r w:rsidR="002B0323">
        <w:rPr>
          <w:rFonts w:cstheme="minorHAnsi"/>
        </w:rPr>
        <w:t>u</w:t>
      </w:r>
      <w:r w:rsidR="00F355D6" w:rsidRPr="00150FE2">
        <w:rPr>
          <w:rFonts w:cstheme="minorHAnsi"/>
        </w:rPr>
        <w:t xml:space="preserve">nit and the majority of </w:t>
      </w:r>
      <w:r w:rsidR="00C53450">
        <w:rPr>
          <w:rFonts w:cstheme="minorHAnsi"/>
        </w:rPr>
        <w:t>Y</w:t>
      </w:r>
      <w:r w:rsidR="00C53450" w:rsidRPr="00150FE2">
        <w:rPr>
          <w:rFonts w:cstheme="minorHAnsi"/>
        </w:rPr>
        <w:t xml:space="preserve">our </w:t>
      </w:r>
      <w:r w:rsidR="00F355D6" w:rsidRPr="00150FE2">
        <w:rPr>
          <w:rFonts w:cstheme="minorHAnsi"/>
        </w:rPr>
        <w:t xml:space="preserve">educators are located to ensure that the objectives of the </w:t>
      </w:r>
      <w:r w:rsidR="00C53450">
        <w:rPr>
          <w:rFonts w:cstheme="minorHAnsi"/>
        </w:rPr>
        <w:t>CSP</w:t>
      </w:r>
      <w:r w:rsidR="00F355D6" w:rsidRPr="00150FE2">
        <w:rPr>
          <w:rFonts w:cstheme="minorHAnsi"/>
        </w:rPr>
        <w:t xml:space="preserve">  are met.</w:t>
      </w:r>
    </w:p>
    <w:p w14:paraId="3F1D9970" w14:textId="37CEBEF7" w:rsidR="002527E8" w:rsidRPr="00CD4F35" w:rsidRDefault="00204916" w:rsidP="007C2627">
      <w:pPr>
        <w:pStyle w:val="ListParagraph"/>
        <w:autoSpaceDE w:val="0"/>
        <w:autoSpaceDN w:val="0"/>
        <w:adjustRightInd w:val="0"/>
        <w:spacing w:after="120" w:line="240" w:lineRule="auto"/>
        <w:ind w:left="0"/>
        <w:contextualSpacing w:val="0"/>
        <w:rPr>
          <w:rFonts w:cstheme="minorHAnsi"/>
          <w:i/>
        </w:rPr>
      </w:pPr>
      <w:r w:rsidRPr="00CD4F35">
        <w:rPr>
          <w:rFonts w:cstheme="minorHAnsi"/>
          <w:i/>
        </w:rPr>
        <w:t xml:space="preserve">Note: for the </w:t>
      </w:r>
      <w:r w:rsidR="009C6411">
        <w:rPr>
          <w:rFonts w:cstheme="minorHAnsi"/>
          <w:i/>
        </w:rPr>
        <w:t>definition</w:t>
      </w:r>
      <w:r w:rsidR="009C6411" w:rsidRPr="00CD4F35">
        <w:rPr>
          <w:rFonts w:cstheme="minorHAnsi"/>
          <w:i/>
        </w:rPr>
        <w:t xml:space="preserve"> </w:t>
      </w:r>
      <w:r w:rsidRPr="00CD4F35">
        <w:rPr>
          <w:rFonts w:cstheme="minorHAnsi"/>
          <w:i/>
        </w:rPr>
        <w:t xml:space="preserve">of ‘SA2’, ‘SA3’, SEIFA and ‘ARIA+’, please see </w:t>
      </w:r>
      <w:r w:rsidR="00E6404D">
        <w:rPr>
          <w:rFonts w:cstheme="minorHAnsi"/>
          <w:i/>
        </w:rPr>
        <w:t>clause 1: Definitions of the Funding Agreement</w:t>
      </w:r>
      <w:r w:rsidRPr="00CD4F35">
        <w:rPr>
          <w:rFonts w:cstheme="minorHAnsi"/>
          <w:i/>
        </w:rPr>
        <w:t>.</w:t>
      </w:r>
    </w:p>
    <w:p w14:paraId="57239B11" w14:textId="187C814B" w:rsidR="00F84D1E" w:rsidRPr="00F84D1E" w:rsidRDefault="00F84D1E" w:rsidP="00C70B3D">
      <w:pPr>
        <w:pStyle w:val="Heading2"/>
      </w:pPr>
      <w:bookmarkStart w:id="33" w:name="_Toc413851866"/>
      <w:bookmarkEnd w:id="31"/>
      <w:r w:rsidRPr="00F84D1E">
        <w:t>Eligibility for Operational Support – IHC</w:t>
      </w:r>
      <w:bookmarkEnd w:id="33"/>
      <w:r w:rsidRPr="00F84D1E">
        <w:t xml:space="preserve"> </w:t>
      </w:r>
    </w:p>
    <w:p w14:paraId="0C00B731" w14:textId="224565A2" w:rsidR="00F84D1E" w:rsidRPr="002728F8" w:rsidRDefault="00F84D1E" w:rsidP="008136D6">
      <w:pPr>
        <w:spacing w:after="80" w:line="240" w:lineRule="auto"/>
        <w:rPr>
          <w:rFonts w:eastAsia="Times New Roman" w:cstheme="minorHAnsi"/>
          <w:iCs/>
          <w:sz w:val="21"/>
          <w:szCs w:val="21"/>
        </w:rPr>
      </w:pPr>
      <w:r w:rsidRPr="002728F8">
        <w:rPr>
          <w:rFonts w:eastAsia="Times New Roman" w:cstheme="minorHAnsi"/>
          <w:iCs/>
          <w:sz w:val="21"/>
          <w:szCs w:val="21"/>
        </w:rPr>
        <w:t xml:space="preserve">IHC Operational Support is </w:t>
      </w:r>
      <w:r w:rsidR="009D3C71">
        <w:rPr>
          <w:rFonts w:eastAsia="Times New Roman" w:cstheme="minorHAnsi"/>
          <w:iCs/>
          <w:sz w:val="21"/>
          <w:szCs w:val="21"/>
        </w:rPr>
        <w:t>F</w:t>
      </w:r>
      <w:r w:rsidR="009D3C71" w:rsidRPr="002728F8">
        <w:rPr>
          <w:rFonts w:eastAsia="Times New Roman" w:cstheme="minorHAnsi"/>
          <w:iCs/>
          <w:sz w:val="21"/>
          <w:szCs w:val="21"/>
        </w:rPr>
        <w:t xml:space="preserve">unding </w:t>
      </w:r>
      <w:r w:rsidRPr="002728F8">
        <w:rPr>
          <w:rFonts w:eastAsia="Times New Roman" w:cstheme="minorHAnsi"/>
          <w:iCs/>
          <w:sz w:val="21"/>
          <w:szCs w:val="21"/>
        </w:rPr>
        <w:t xml:space="preserve">to support approved IHC </w:t>
      </w:r>
      <w:r w:rsidR="00F52887">
        <w:rPr>
          <w:rFonts w:eastAsia="Times New Roman" w:cstheme="minorHAnsi"/>
          <w:iCs/>
          <w:sz w:val="21"/>
          <w:szCs w:val="21"/>
        </w:rPr>
        <w:t>Service</w:t>
      </w:r>
      <w:r w:rsidRPr="002728F8">
        <w:rPr>
          <w:rFonts w:eastAsia="Times New Roman" w:cstheme="minorHAnsi"/>
          <w:iCs/>
          <w:sz w:val="21"/>
          <w:szCs w:val="21"/>
        </w:rPr>
        <w:t xml:space="preserve">s with the ongoing, day to day costs of delivering quality, affordable child care. </w:t>
      </w:r>
    </w:p>
    <w:p w14:paraId="12808861" w14:textId="77777777" w:rsidR="00F84D1E" w:rsidRPr="002728F8" w:rsidRDefault="00F84D1E" w:rsidP="00C70B3D">
      <w:pPr>
        <w:pStyle w:val="Heading3"/>
      </w:pPr>
      <w:r w:rsidRPr="002728F8">
        <w:t>Specific Eligibility Criteria for IHC Operational Support</w:t>
      </w:r>
    </w:p>
    <w:p w14:paraId="3015AFAD" w14:textId="2D4502A4" w:rsidR="0077756E" w:rsidRPr="002728F8" w:rsidRDefault="0077756E" w:rsidP="0077756E">
      <w:pPr>
        <w:autoSpaceDE w:val="0"/>
        <w:autoSpaceDN w:val="0"/>
        <w:adjustRightInd w:val="0"/>
        <w:spacing w:after="80" w:line="240" w:lineRule="auto"/>
        <w:rPr>
          <w:sz w:val="21"/>
          <w:szCs w:val="21"/>
        </w:rPr>
      </w:pPr>
      <w:r w:rsidRPr="002728F8">
        <w:rPr>
          <w:sz w:val="21"/>
          <w:szCs w:val="21"/>
        </w:rPr>
        <w:t xml:space="preserve">Your IHC </w:t>
      </w:r>
      <w:r w:rsidR="00F52887">
        <w:rPr>
          <w:sz w:val="21"/>
          <w:szCs w:val="21"/>
        </w:rPr>
        <w:t>Service</w:t>
      </w:r>
      <w:r w:rsidRPr="002728F8">
        <w:rPr>
          <w:sz w:val="21"/>
          <w:szCs w:val="21"/>
        </w:rPr>
        <w:t xml:space="preserve"> must not be in receipt of any other ongoing CSP funding, such as Budget Based Funding.</w:t>
      </w:r>
    </w:p>
    <w:p w14:paraId="49113D25" w14:textId="7857B836" w:rsidR="002A4EDF" w:rsidRPr="00F84D1E" w:rsidRDefault="002A4EDF" w:rsidP="00C70B3D">
      <w:pPr>
        <w:pStyle w:val="Heading2"/>
      </w:pPr>
      <w:bookmarkStart w:id="34" w:name="_Toc413851867"/>
      <w:r w:rsidRPr="00F84D1E">
        <w:t xml:space="preserve">Eligibility for </w:t>
      </w:r>
      <w:r w:rsidR="00017778" w:rsidRPr="00F84D1E">
        <w:t>Regional Travel Assistance</w:t>
      </w:r>
      <w:r w:rsidR="004F6ED3">
        <w:t xml:space="preserve"> Grant (RTAG)</w:t>
      </w:r>
      <w:r w:rsidRPr="00F84D1E">
        <w:t xml:space="preserve"> – FDC</w:t>
      </w:r>
      <w:r w:rsidR="00DB3F49">
        <w:t xml:space="preserve"> and </w:t>
      </w:r>
      <w:r w:rsidR="007C4D1A" w:rsidRPr="00F84D1E">
        <w:t>IHC</w:t>
      </w:r>
      <w:bookmarkEnd w:id="34"/>
    </w:p>
    <w:p w14:paraId="30983D0D" w14:textId="6B10032F" w:rsidR="00E214C6" w:rsidRPr="002728F8" w:rsidRDefault="00126343" w:rsidP="008136D6">
      <w:pPr>
        <w:autoSpaceDE w:val="0"/>
        <w:autoSpaceDN w:val="0"/>
        <w:adjustRightInd w:val="0"/>
        <w:spacing w:after="80" w:line="240" w:lineRule="auto"/>
        <w:rPr>
          <w:rFonts w:eastAsia="Times New Roman" w:cstheme="minorHAnsi"/>
          <w:iCs/>
          <w:sz w:val="21"/>
          <w:szCs w:val="21"/>
        </w:rPr>
      </w:pPr>
      <w:r>
        <w:rPr>
          <w:rFonts w:eastAsia="Times New Roman" w:cstheme="minorHAnsi"/>
          <w:iCs/>
          <w:sz w:val="21"/>
          <w:szCs w:val="21"/>
        </w:rPr>
        <w:t>The RTAG</w:t>
      </w:r>
      <w:r w:rsidR="00E214C6" w:rsidRPr="002728F8">
        <w:rPr>
          <w:rFonts w:eastAsia="Times New Roman" w:cstheme="minorHAnsi"/>
          <w:iCs/>
          <w:sz w:val="21"/>
          <w:szCs w:val="21"/>
        </w:rPr>
        <w:t xml:space="preserve"> is a support payment designed to assist FDC </w:t>
      </w:r>
      <w:r w:rsidR="00F52887">
        <w:rPr>
          <w:rFonts w:eastAsia="Times New Roman" w:cstheme="minorHAnsi"/>
          <w:iCs/>
          <w:sz w:val="21"/>
          <w:szCs w:val="21"/>
        </w:rPr>
        <w:t>Service</w:t>
      </w:r>
      <w:r w:rsidR="00E214C6" w:rsidRPr="002728F8">
        <w:rPr>
          <w:rFonts w:eastAsia="Times New Roman" w:cstheme="minorHAnsi"/>
          <w:iCs/>
          <w:sz w:val="21"/>
          <w:szCs w:val="21"/>
        </w:rPr>
        <w:t xml:space="preserve">s </w:t>
      </w:r>
      <w:r w:rsidR="007C4D1A" w:rsidRPr="002728F8">
        <w:rPr>
          <w:rFonts w:eastAsia="Times New Roman" w:cstheme="minorHAnsi"/>
          <w:iCs/>
          <w:sz w:val="21"/>
          <w:szCs w:val="21"/>
        </w:rPr>
        <w:t xml:space="preserve">and IHC </w:t>
      </w:r>
      <w:r w:rsidR="00F52887">
        <w:rPr>
          <w:rFonts w:eastAsia="Times New Roman" w:cstheme="minorHAnsi"/>
          <w:iCs/>
          <w:sz w:val="21"/>
          <w:szCs w:val="21"/>
        </w:rPr>
        <w:t>Service</w:t>
      </w:r>
      <w:r w:rsidR="007C4D1A" w:rsidRPr="002728F8">
        <w:rPr>
          <w:rFonts w:eastAsia="Times New Roman" w:cstheme="minorHAnsi"/>
          <w:iCs/>
          <w:sz w:val="21"/>
          <w:szCs w:val="21"/>
        </w:rPr>
        <w:t xml:space="preserve">s </w:t>
      </w:r>
      <w:r w:rsidR="00E214C6" w:rsidRPr="002728F8">
        <w:rPr>
          <w:rFonts w:eastAsia="Times New Roman" w:cstheme="minorHAnsi"/>
          <w:iCs/>
          <w:sz w:val="21"/>
          <w:szCs w:val="21"/>
        </w:rPr>
        <w:t xml:space="preserve">with the travel costs incurred by coordination staff. </w:t>
      </w:r>
      <w:r w:rsidR="001F7D1A" w:rsidRPr="002728F8">
        <w:rPr>
          <w:rFonts w:eastAsia="Times New Roman" w:cstheme="minorHAnsi"/>
          <w:iCs/>
          <w:sz w:val="21"/>
          <w:szCs w:val="21"/>
        </w:rPr>
        <w:t>RTA</w:t>
      </w:r>
      <w:r w:rsidR="003A4030" w:rsidRPr="002728F8">
        <w:rPr>
          <w:rFonts w:eastAsia="Times New Roman" w:cstheme="minorHAnsi"/>
          <w:iCs/>
          <w:sz w:val="21"/>
          <w:szCs w:val="21"/>
        </w:rPr>
        <w:t>G</w:t>
      </w:r>
      <w:r w:rsidR="00E214C6" w:rsidRPr="002728F8">
        <w:rPr>
          <w:rFonts w:eastAsia="Times New Roman" w:cstheme="minorHAnsi"/>
          <w:iCs/>
          <w:sz w:val="21"/>
          <w:szCs w:val="21"/>
        </w:rPr>
        <w:t xml:space="preserve"> can only be claimed for journeys undertaken in order to support the </w:t>
      </w:r>
      <w:r w:rsidR="00F52887">
        <w:rPr>
          <w:rFonts w:eastAsia="Times New Roman" w:cstheme="minorHAnsi"/>
          <w:iCs/>
          <w:sz w:val="21"/>
          <w:szCs w:val="21"/>
        </w:rPr>
        <w:t>Service</w:t>
      </w:r>
      <w:r w:rsidR="00E214C6" w:rsidRPr="002728F8">
        <w:rPr>
          <w:rFonts w:eastAsia="Times New Roman" w:cstheme="minorHAnsi"/>
          <w:iCs/>
          <w:sz w:val="21"/>
          <w:szCs w:val="21"/>
        </w:rPr>
        <w:t xml:space="preserve">’s network of </w:t>
      </w:r>
      <w:r w:rsidR="002B0323">
        <w:rPr>
          <w:rFonts w:eastAsia="Times New Roman" w:cstheme="minorHAnsi"/>
          <w:iCs/>
          <w:sz w:val="21"/>
          <w:szCs w:val="21"/>
        </w:rPr>
        <w:t xml:space="preserve">FDC </w:t>
      </w:r>
      <w:r w:rsidR="008B0813">
        <w:rPr>
          <w:rFonts w:eastAsia="Times New Roman" w:cstheme="minorHAnsi"/>
          <w:iCs/>
          <w:sz w:val="21"/>
          <w:szCs w:val="21"/>
        </w:rPr>
        <w:t>e</w:t>
      </w:r>
      <w:r w:rsidR="008B0813" w:rsidRPr="002728F8">
        <w:rPr>
          <w:rFonts w:eastAsia="Times New Roman" w:cstheme="minorHAnsi"/>
          <w:iCs/>
          <w:sz w:val="21"/>
          <w:szCs w:val="21"/>
        </w:rPr>
        <w:t>ducators</w:t>
      </w:r>
      <w:r w:rsidR="00E214C6" w:rsidRPr="002728F8">
        <w:rPr>
          <w:rFonts w:eastAsia="Times New Roman" w:cstheme="minorHAnsi"/>
          <w:iCs/>
          <w:sz w:val="21"/>
          <w:szCs w:val="21"/>
        </w:rPr>
        <w:t>.</w:t>
      </w:r>
    </w:p>
    <w:p w14:paraId="5B6AF423" w14:textId="1D56D0D9" w:rsidR="00E214C6" w:rsidRPr="002728F8" w:rsidRDefault="00B10EF6" w:rsidP="00C70B3D">
      <w:pPr>
        <w:pStyle w:val="Heading3"/>
      </w:pPr>
      <w:r w:rsidRPr="002728F8">
        <w:t xml:space="preserve">Specific </w:t>
      </w:r>
      <w:r w:rsidR="00E214C6" w:rsidRPr="002728F8">
        <w:t>Eligibility Criteria</w:t>
      </w:r>
      <w:r w:rsidRPr="002728F8">
        <w:t xml:space="preserve"> for </w:t>
      </w:r>
      <w:r w:rsidR="00126343">
        <w:t>RTAG</w:t>
      </w:r>
    </w:p>
    <w:p w14:paraId="5AE51BBD" w14:textId="56387429" w:rsidR="001E0811" w:rsidRDefault="00E214C6" w:rsidP="008136D6">
      <w:pPr>
        <w:pStyle w:val="ListParagraph"/>
        <w:numPr>
          <w:ilvl w:val="0"/>
          <w:numId w:val="36"/>
        </w:numPr>
        <w:spacing w:after="80" w:line="240" w:lineRule="auto"/>
        <w:rPr>
          <w:rFonts w:eastAsia="Times New Roman" w:cstheme="minorHAnsi"/>
          <w:sz w:val="21"/>
          <w:szCs w:val="21"/>
          <w:lang w:eastAsia="en-AU"/>
        </w:rPr>
      </w:pPr>
      <w:r w:rsidRPr="001E0811">
        <w:rPr>
          <w:rFonts w:cstheme="minorHAnsi"/>
          <w:kern w:val="32"/>
          <w:sz w:val="21"/>
          <w:szCs w:val="21"/>
        </w:rPr>
        <w:t xml:space="preserve">Your </w:t>
      </w:r>
      <w:r w:rsidR="00B10EF6" w:rsidRPr="001E0811">
        <w:rPr>
          <w:rFonts w:cstheme="minorHAnsi"/>
          <w:kern w:val="32"/>
          <w:sz w:val="21"/>
          <w:szCs w:val="21"/>
        </w:rPr>
        <w:t xml:space="preserve">FDC </w:t>
      </w:r>
      <w:r w:rsidR="00F52887" w:rsidRPr="001E0811">
        <w:rPr>
          <w:rFonts w:cstheme="minorHAnsi"/>
          <w:kern w:val="32"/>
          <w:sz w:val="21"/>
          <w:szCs w:val="21"/>
        </w:rPr>
        <w:t>Service</w:t>
      </w:r>
      <w:r w:rsidRPr="001E0811">
        <w:rPr>
          <w:rFonts w:cstheme="minorHAnsi"/>
          <w:kern w:val="32"/>
          <w:sz w:val="21"/>
          <w:szCs w:val="21"/>
        </w:rPr>
        <w:t xml:space="preserve"> must</w:t>
      </w:r>
      <w:r w:rsidR="00B10EF6" w:rsidRPr="001E0811">
        <w:rPr>
          <w:rFonts w:cstheme="minorHAnsi"/>
          <w:kern w:val="32"/>
          <w:sz w:val="21"/>
          <w:szCs w:val="21"/>
        </w:rPr>
        <w:t xml:space="preserve"> h</w:t>
      </w:r>
      <w:r w:rsidRPr="001E0811">
        <w:rPr>
          <w:rFonts w:eastAsia="Times New Roman" w:cstheme="minorHAnsi"/>
          <w:sz w:val="21"/>
          <w:szCs w:val="21"/>
          <w:lang w:eastAsia="en-AU"/>
        </w:rPr>
        <w:t xml:space="preserve">ave 51.0 per cent or more of its </w:t>
      </w:r>
      <w:r w:rsidR="009403C3" w:rsidRPr="001E0811">
        <w:rPr>
          <w:rFonts w:eastAsia="Times New Roman" w:cstheme="minorHAnsi"/>
          <w:sz w:val="21"/>
          <w:szCs w:val="21"/>
          <w:lang w:eastAsia="en-AU"/>
        </w:rPr>
        <w:t xml:space="preserve">educators </w:t>
      </w:r>
      <w:r w:rsidRPr="001E0811">
        <w:rPr>
          <w:rFonts w:eastAsia="Times New Roman" w:cstheme="minorHAnsi"/>
          <w:sz w:val="21"/>
          <w:szCs w:val="21"/>
          <w:lang w:eastAsia="en-AU"/>
        </w:rPr>
        <w:t>located</w:t>
      </w:r>
      <w:r w:rsidR="00D458AB" w:rsidRPr="001E0811">
        <w:rPr>
          <w:rFonts w:eastAsia="Times New Roman" w:cstheme="minorHAnsi"/>
          <w:sz w:val="21"/>
          <w:szCs w:val="21"/>
          <w:lang w:eastAsia="en-AU"/>
        </w:rPr>
        <w:t xml:space="preserve">, as determined by the </w:t>
      </w:r>
      <w:r w:rsidR="00AA7342" w:rsidRPr="001E0811">
        <w:rPr>
          <w:rFonts w:eastAsia="Times New Roman" w:cstheme="minorHAnsi"/>
          <w:sz w:val="21"/>
          <w:szCs w:val="21"/>
          <w:lang w:eastAsia="en-AU"/>
        </w:rPr>
        <w:t>Department</w:t>
      </w:r>
      <w:r w:rsidR="00D458AB" w:rsidRPr="001E0811">
        <w:rPr>
          <w:rFonts w:eastAsia="Times New Roman" w:cstheme="minorHAnsi"/>
          <w:sz w:val="21"/>
          <w:szCs w:val="21"/>
          <w:lang w:eastAsia="en-AU"/>
        </w:rPr>
        <w:t>,</w:t>
      </w:r>
      <w:r w:rsidRPr="001E0811">
        <w:rPr>
          <w:rFonts w:eastAsia="Times New Roman" w:cstheme="minorHAnsi"/>
          <w:sz w:val="21"/>
          <w:szCs w:val="21"/>
          <w:lang w:eastAsia="en-AU"/>
        </w:rPr>
        <w:t xml:space="preserve"> in SA2s with </w:t>
      </w:r>
      <w:r w:rsidR="002B0323">
        <w:rPr>
          <w:rFonts w:eastAsia="Times New Roman" w:cstheme="minorHAnsi"/>
          <w:sz w:val="21"/>
          <w:szCs w:val="21"/>
          <w:lang w:eastAsia="en-AU"/>
        </w:rPr>
        <w:t>r</w:t>
      </w:r>
      <w:r w:rsidRPr="001E0811">
        <w:rPr>
          <w:rFonts w:eastAsia="Times New Roman" w:cstheme="minorHAnsi"/>
          <w:sz w:val="21"/>
          <w:szCs w:val="21"/>
          <w:lang w:eastAsia="en-AU"/>
        </w:rPr>
        <w:t>emoteness classifications of Outer Regional, Remote or Very Remote</w:t>
      </w:r>
      <w:r w:rsidR="003A4030" w:rsidRPr="001E0811">
        <w:rPr>
          <w:rFonts w:eastAsia="Times New Roman" w:cstheme="minorHAnsi"/>
          <w:sz w:val="21"/>
          <w:szCs w:val="21"/>
          <w:lang w:eastAsia="en-AU"/>
        </w:rPr>
        <w:t>.</w:t>
      </w:r>
    </w:p>
    <w:p w14:paraId="52F61203" w14:textId="2266162D" w:rsidR="008136D6" w:rsidRPr="001E0811" w:rsidRDefault="008136D6" w:rsidP="008136D6">
      <w:pPr>
        <w:pStyle w:val="ListParagraph"/>
        <w:numPr>
          <w:ilvl w:val="0"/>
          <w:numId w:val="36"/>
        </w:numPr>
        <w:spacing w:after="80" w:line="240" w:lineRule="auto"/>
        <w:rPr>
          <w:rFonts w:eastAsia="Times New Roman" w:cstheme="minorHAnsi"/>
          <w:sz w:val="21"/>
          <w:szCs w:val="21"/>
          <w:lang w:eastAsia="en-AU"/>
        </w:rPr>
      </w:pPr>
      <w:r w:rsidRPr="001E0811">
        <w:rPr>
          <w:rFonts w:cstheme="minorHAnsi"/>
          <w:kern w:val="32"/>
          <w:sz w:val="21"/>
          <w:szCs w:val="21"/>
        </w:rPr>
        <w:t xml:space="preserve">Your IHC </w:t>
      </w:r>
      <w:r w:rsidR="00F52887" w:rsidRPr="001E0811">
        <w:rPr>
          <w:rFonts w:cstheme="minorHAnsi"/>
          <w:kern w:val="32"/>
          <w:sz w:val="21"/>
          <w:szCs w:val="21"/>
        </w:rPr>
        <w:t>Service</w:t>
      </w:r>
      <w:r w:rsidRPr="001E0811">
        <w:rPr>
          <w:rFonts w:cstheme="minorHAnsi"/>
          <w:kern w:val="32"/>
          <w:sz w:val="21"/>
          <w:szCs w:val="21"/>
        </w:rPr>
        <w:t xml:space="preserve"> must h</w:t>
      </w:r>
      <w:r w:rsidRPr="001E0811">
        <w:rPr>
          <w:rFonts w:eastAsia="Times New Roman" w:cstheme="minorHAnsi"/>
          <w:sz w:val="21"/>
          <w:szCs w:val="21"/>
          <w:lang w:eastAsia="en-AU"/>
        </w:rPr>
        <w:t xml:space="preserve">ave 51.0 per cent or more of its </w:t>
      </w:r>
      <w:r w:rsidR="000E5C83" w:rsidRPr="001E0811">
        <w:rPr>
          <w:rFonts w:eastAsia="Times New Roman" w:cstheme="minorHAnsi"/>
          <w:sz w:val="21"/>
          <w:szCs w:val="21"/>
          <w:lang w:eastAsia="en-AU"/>
        </w:rPr>
        <w:t xml:space="preserve">educators </w:t>
      </w:r>
      <w:r w:rsidRPr="001E0811">
        <w:rPr>
          <w:rFonts w:eastAsia="Times New Roman" w:cstheme="minorHAnsi"/>
          <w:sz w:val="21"/>
          <w:szCs w:val="21"/>
          <w:lang w:eastAsia="en-AU"/>
        </w:rPr>
        <w:t xml:space="preserve">located, as determined by the </w:t>
      </w:r>
      <w:r w:rsidR="00AA7342" w:rsidRPr="001E0811">
        <w:rPr>
          <w:rFonts w:eastAsia="Times New Roman" w:cstheme="minorHAnsi"/>
          <w:sz w:val="21"/>
          <w:szCs w:val="21"/>
          <w:lang w:eastAsia="en-AU"/>
        </w:rPr>
        <w:t>Department</w:t>
      </w:r>
      <w:r w:rsidRPr="001E0811">
        <w:rPr>
          <w:rFonts w:eastAsia="Times New Roman" w:cstheme="minorHAnsi"/>
          <w:sz w:val="21"/>
          <w:szCs w:val="21"/>
          <w:lang w:eastAsia="en-AU"/>
        </w:rPr>
        <w:t>, in SA2s with Remoteness classifications of Outer Regional, Remote or Very Remote</w:t>
      </w:r>
      <w:r w:rsidR="00936FD1" w:rsidRPr="001E0811">
        <w:rPr>
          <w:rFonts w:eastAsia="Times New Roman" w:cstheme="minorHAnsi"/>
          <w:sz w:val="21"/>
          <w:szCs w:val="21"/>
          <w:lang w:eastAsia="en-AU"/>
        </w:rPr>
        <w:t>;</w:t>
      </w:r>
      <w:r w:rsidRPr="001E0811">
        <w:rPr>
          <w:rFonts w:eastAsia="Times New Roman" w:cstheme="minorHAnsi"/>
          <w:sz w:val="21"/>
          <w:szCs w:val="21"/>
          <w:lang w:eastAsia="en-AU"/>
        </w:rPr>
        <w:t xml:space="preserve"> or </w:t>
      </w:r>
      <w:r w:rsidRPr="001E0811">
        <w:rPr>
          <w:rFonts w:cstheme="minorHAnsi"/>
          <w:kern w:val="32"/>
          <w:sz w:val="21"/>
          <w:szCs w:val="21"/>
        </w:rPr>
        <w:t>must h</w:t>
      </w:r>
      <w:r w:rsidRPr="001E0811">
        <w:rPr>
          <w:rFonts w:eastAsia="Times New Roman" w:cstheme="minorHAnsi"/>
          <w:sz w:val="21"/>
          <w:szCs w:val="21"/>
          <w:lang w:eastAsia="en-AU"/>
        </w:rPr>
        <w:t xml:space="preserve">ave 21.0 per cent or more of its </w:t>
      </w:r>
      <w:r w:rsidR="009403C3" w:rsidRPr="001E0811">
        <w:rPr>
          <w:rFonts w:eastAsia="Times New Roman" w:cstheme="minorHAnsi"/>
          <w:sz w:val="21"/>
          <w:szCs w:val="21"/>
          <w:lang w:eastAsia="en-AU"/>
        </w:rPr>
        <w:t>e</w:t>
      </w:r>
      <w:r w:rsidRPr="001E0811">
        <w:rPr>
          <w:rFonts w:eastAsia="Times New Roman" w:cstheme="minorHAnsi"/>
          <w:sz w:val="21"/>
          <w:szCs w:val="21"/>
          <w:lang w:eastAsia="en-AU"/>
        </w:rPr>
        <w:t xml:space="preserve">ducators located, as determined by the </w:t>
      </w:r>
      <w:r w:rsidR="00AA7342" w:rsidRPr="001E0811">
        <w:rPr>
          <w:rFonts w:eastAsia="Times New Roman" w:cstheme="minorHAnsi"/>
          <w:sz w:val="21"/>
          <w:szCs w:val="21"/>
          <w:lang w:eastAsia="en-AU"/>
        </w:rPr>
        <w:t>Department</w:t>
      </w:r>
      <w:r w:rsidRPr="001E0811">
        <w:rPr>
          <w:rFonts w:eastAsia="Times New Roman" w:cstheme="minorHAnsi"/>
          <w:sz w:val="21"/>
          <w:szCs w:val="21"/>
          <w:lang w:eastAsia="en-AU"/>
        </w:rPr>
        <w:t xml:space="preserve">, in SA2s with Remoteness classifications of Remote or Very </w:t>
      </w:r>
      <w:r w:rsidR="00120061" w:rsidRPr="001E0811">
        <w:rPr>
          <w:rFonts w:eastAsia="Times New Roman" w:cstheme="minorHAnsi"/>
          <w:sz w:val="21"/>
          <w:szCs w:val="21"/>
          <w:lang w:eastAsia="en-AU"/>
        </w:rPr>
        <w:t>Remote.</w:t>
      </w:r>
    </w:p>
    <w:p w14:paraId="613D6641" w14:textId="1028B049" w:rsidR="00693AD1" w:rsidRPr="00CA1FEA" w:rsidRDefault="00693AD1" w:rsidP="00C70B3D">
      <w:pPr>
        <w:pStyle w:val="Heading2"/>
      </w:pPr>
      <w:bookmarkStart w:id="35" w:name="_Toc413851868"/>
      <w:r w:rsidRPr="00CA1FEA">
        <w:lastRenderedPageBreak/>
        <w:t xml:space="preserve">Eligibility for </w:t>
      </w:r>
      <w:r w:rsidR="004A6CE3" w:rsidRPr="00CA1FEA">
        <w:t>Operational Support</w:t>
      </w:r>
      <w:r w:rsidRPr="00CA1FEA">
        <w:t xml:space="preserve"> – </w:t>
      </w:r>
      <w:r w:rsidR="00DB3F49">
        <w:t>Occasional Care (OCC)</w:t>
      </w:r>
      <w:bookmarkEnd w:id="35"/>
    </w:p>
    <w:p w14:paraId="2BB9E2AC" w14:textId="42044EC6" w:rsidR="003652B8" w:rsidRPr="002728F8" w:rsidRDefault="003652B8" w:rsidP="008136D6">
      <w:pPr>
        <w:spacing w:after="80" w:line="240" w:lineRule="auto"/>
        <w:rPr>
          <w:sz w:val="21"/>
          <w:szCs w:val="21"/>
        </w:rPr>
      </w:pPr>
      <w:r w:rsidRPr="002728F8">
        <w:rPr>
          <w:rFonts w:eastAsia="Times New Roman" w:cstheme="minorHAnsi"/>
          <w:iCs/>
          <w:sz w:val="21"/>
          <w:szCs w:val="21"/>
        </w:rPr>
        <w:t>Operational Support</w:t>
      </w:r>
      <w:r w:rsidR="0016067E" w:rsidRPr="002728F8">
        <w:rPr>
          <w:rFonts w:eastAsia="Times New Roman" w:cstheme="minorHAnsi"/>
          <w:iCs/>
          <w:sz w:val="21"/>
          <w:szCs w:val="21"/>
        </w:rPr>
        <w:t xml:space="preserve"> for approved Occasional Care </w:t>
      </w:r>
      <w:r w:rsidR="00F52887">
        <w:rPr>
          <w:rFonts w:eastAsia="Times New Roman" w:cstheme="minorHAnsi"/>
          <w:iCs/>
          <w:sz w:val="21"/>
          <w:szCs w:val="21"/>
        </w:rPr>
        <w:t>Service</w:t>
      </w:r>
      <w:r w:rsidR="0016067E" w:rsidRPr="002728F8">
        <w:rPr>
          <w:rFonts w:eastAsia="Times New Roman" w:cstheme="minorHAnsi"/>
          <w:iCs/>
          <w:sz w:val="21"/>
          <w:szCs w:val="21"/>
        </w:rPr>
        <w:t>s</w:t>
      </w:r>
      <w:r w:rsidRPr="002728F8">
        <w:rPr>
          <w:rFonts w:eastAsia="Times New Roman" w:cstheme="minorHAnsi"/>
          <w:iCs/>
          <w:sz w:val="21"/>
          <w:szCs w:val="21"/>
        </w:rPr>
        <w:t xml:space="preserve"> is </w:t>
      </w:r>
      <w:r w:rsidR="009403C3">
        <w:rPr>
          <w:rFonts w:eastAsia="Times New Roman" w:cstheme="minorHAnsi"/>
          <w:iCs/>
          <w:sz w:val="21"/>
          <w:szCs w:val="21"/>
        </w:rPr>
        <w:t>F</w:t>
      </w:r>
      <w:r w:rsidR="009403C3" w:rsidRPr="002728F8">
        <w:rPr>
          <w:rFonts w:eastAsia="Times New Roman" w:cstheme="minorHAnsi"/>
          <w:iCs/>
          <w:sz w:val="21"/>
          <w:szCs w:val="21"/>
        </w:rPr>
        <w:t xml:space="preserve">unding </w:t>
      </w:r>
      <w:r w:rsidRPr="002728F8">
        <w:rPr>
          <w:rFonts w:eastAsia="Times New Roman" w:cstheme="minorHAnsi"/>
          <w:iCs/>
          <w:sz w:val="21"/>
          <w:szCs w:val="21"/>
        </w:rPr>
        <w:t xml:space="preserve">to support </w:t>
      </w:r>
      <w:r w:rsidR="0016067E" w:rsidRPr="002728F8">
        <w:rPr>
          <w:rFonts w:eastAsia="Times New Roman" w:cstheme="minorHAnsi"/>
          <w:iCs/>
          <w:sz w:val="21"/>
          <w:szCs w:val="21"/>
        </w:rPr>
        <w:t>these child care</w:t>
      </w:r>
      <w:r w:rsidRPr="002728F8">
        <w:rPr>
          <w:rFonts w:eastAsia="Times New Roman" w:cstheme="minorHAnsi"/>
          <w:iCs/>
          <w:sz w:val="21"/>
          <w:szCs w:val="21"/>
        </w:rPr>
        <w:t xml:space="preserve"> </w:t>
      </w:r>
      <w:r w:rsidR="00F52887">
        <w:rPr>
          <w:rFonts w:eastAsia="Times New Roman" w:cstheme="minorHAnsi"/>
          <w:iCs/>
          <w:sz w:val="21"/>
          <w:szCs w:val="21"/>
        </w:rPr>
        <w:t>Service</w:t>
      </w:r>
      <w:r w:rsidRPr="002728F8">
        <w:rPr>
          <w:rFonts w:eastAsia="Times New Roman" w:cstheme="minorHAnsi"/>
          <w:iCs/>
          <w:sz w:val="21"/>
          <w:szCs w:val="21"/>
        </w:rPr>
        <w:t xml:space="preserve">s with the ongoing, day to day costs of delivering quality, affordable child care. </w:t>
      </w:r>
    </w:p>
    <w:p w14:paraId="1539B801" w14:textId="550D146E" w:rsidR="003652B8" w:rsidRPr="002728F8" w:rsidRDefault="0016067E" w:rsidP="00C70B3D">
      <w:pPr>
        <w:pStyle w:val="Heading3"/>
      </w:pPr>
      <w:r w:rsidRPr="002728F8">
        <w:t xml:space="preserve">Specific </w:t>
      </w:r>
      <w:r w:rsidR="003652B8" w:rsidRPr="002728F8">
        <w:t>Eligibility Criteria</w:t>
      </w:r>
      <w:r w:rsidRPr="002728F8">
        <w:t xml:space="preserve"> for Operational Support for Occasional Care</w:t>
      </w:r>
    </w:p>
    <w:p w14:paraId="39C93472" w14:textId="2FCD2EF1" w:rsidR="002B0323" w:rsidRPr="002B0323" w:rsidRDefault="002B0323" w:rsidP="002B0323">
      <w:pPr>
        <w:rPr>
          <w:rFonts w:eastAsiaTheme="majorEastAsia" w:cstheme="minorHAnsi"/>
          <w:b/>
          <w:bCs/>
          <w:color w:val="743D3D" w:themeColor="accent2" w:themeShade="BF"/>
          <w:sz w:val="24"/>
          <w:szCs w:val="24"/>
        </w:rPr>
      </w:pPr>
      <w:bookmarkStart w:id="36" w:name="_Toc413851869"/>
      <w:r w:rsidRPr="002B0323">
        <w:t xml:space="preserve">Your </w:t>
      </w:r>
      <w:r>
        <w:t>OC</w:t>
      </w:r>
      <w:r w:rsidRPr="002B0323">
        <w:t>C Service must not be in receipt of any other ongoing CSP funding, such as Budget Based Funding.</w:t>
      </w:r>
    </w:p>
    <w:p w14:paraId="16FFCC9F" w14:textId="50EFC649" w:rsidR="00440AEA" w:rsidRPr="00CA1FEA" w:rsidRDefault="00440AEA" w:rsidP="00C70B3D">
      <w:pPr>
        <w:pStyle w:val="Heading2"/>
      </w:pPr>
      <w:r w:rsidRPr="00CA1FEA">
        <w:t>Eligibility for Non-</w:t>
      </w:r>
      <w:r w:rsidR="004F6ED3">
        <w:t>F</w:t>
      </w:r>
      <w:r w:rsidRPr="00CA1FEA">
        <w:t xml:space="preserve">ormula </w:t>
      </w:r>
      <w:r w:rsidR="006D3D0D">
        <w:t>F</w:t>
      </w:r>
      <w:r w:rsidR="006D3D0D" w:rsidRPr="00CA1FEA">
        <w:t xml:space="preserve">unding </w:t>
      </w:r>
      <w:r w:rsidRPr="00CA1FEA">
        <w:t>– Non-Formula Funded Occasional Care</w:t>
      </w:r>
      <w:bookmarkEnd w:id="36"/>
    </w:p>
    <w:p w14:paraId="0F634250" w14:textId="321F050C" w:rsidR="00CA1FEA" w:rsidRPr="002728F8" w:rsidRDefault="00CA1FEA" w:rsidP="008136D6">
      <w:pPr>
        <w:spacing w:after="80" w:line="240" w:lineRule="auto"/>
        <w:rPr>
          <w:rFonts w:eastAsia="Times New Roman" w:cstheme="minorHAnsi"/>
          <w:iCs/>
          <w:sz w:val="21"/>
          <w:szCs w:val="21"/>
        </w:rPr>
      </w:pPr>
      <w:r w:rsidRPr="002728F8">
        <w:rPr>
          <w:rFonts w:eastAsia="Times New Roman" w:cstheme="minorHAnsi"/>
          <w:iCs/>
          <w:sz w:val="21"/>
          <w:szCs w:val="21"/>
        </w:rPr>
        <w:t>Non-Formula Funded Occasional Care Operational Support is an older model of child care service funding that is not available to new applicants. It is designed to support child care services with the ongoing, day to day costs of delivering quality, affordable child care and is targeted primarily towards a specific group of services.</w:t>
      </w:r>
    </w:p>
    <w:p w14:paraId="326451CD" w14:textId="4D4FB666" w:rsidR="00CA1FEA" w:rsidRPr="002728F8" w:rsidRDefault="00CA1FEA" w:rsidP="00C70B3D">
      <w:pPr>
        <w:pStyle w:val="Heading3"/>
      </w:pPr>
      <w:r w:rsidRPr="002728F8">
        <w:t>Specific Eligibility Criteria for Operational Support for Non-Formula Funded Occasional Care</w:t>
      </w:r>
    </w:p>
    <w:p w14:paraId="1D3F0D62" w14:textId="192851EF" w:rsidR="00BE3ECB" w:rsidRPr="002728F8" w:rsidRDefault="00CA1FEA" w:rsidP="008136D6">
      <w:pPr>
        <w:autoSpaceDE w:val="0"/>
        <w:autoSpaceDN w:val="0"/>
        <w:adjustRightInd w:val="0"/>
        <w:spacing w:after="80" w:line="240" w:lineRule="auto"/>
        <w:rPr>
          <w:sz w:val="21"/>
          <w:szCs w:val="21"/>
        </w:rPr>
      </w:pPr>
      <w:r w:rsidRPr="002728F8">
        <w:rPr>
          <w:sz w:val="21"/>
          <w:szCs w:val="21"/>
        </w:rPr>
        <w:t xml:space="preserve">Your NFF-OCC </w:t>
      </w:r>
      <w:r w:rsidR="00207C7E">
        <w:rPr>
          <w:sz w:val="21"/>
          <w:szCs w:val="21"/>
        </w:rPr>
        <w:t>S</w:t>
      </w:r>
      <w:r w:rsidR="00207C7E" w:rsidRPr="002728F8">
        <w:rPr>
          <w:sz w:val="21"/>
          <w:szCs w:val="21"/>
        </w:rPr>
        <w:t xml:space="preserve">ervice </w:t>
      </w:r>
      <w:r w:rsidRPr="002728F8">
        <w:rPr>
          <w:sz w:val="21"/>
          <w:szCs w:val="21"/>
        </w:rPr>
        <w:t xml:space="preserve">must </w:t>
      </w:r>
      <w:r w:rsidR="00A62005">
        <w:rPr>
          <w:sz w:val="21"/>
          <w:szCs w:val="21"/>
        </w:rPr>
        <w:t>be in receipt of a current Funding Agreement</w:t>
      </w:r>
      <w:r w:rsidR="004F6ED3">
        <w:rPr>
          <w:sz w:val="21"/>
          <w:szCs w:val="21"/>
        </w:rPr>
        <w:t xml:space="preserve"> for</w:t>
      </w:r>
      <w:r w:rsidR="00207C7E" w:rsidRPr="002728F8">
        <w:rPr>
          <w:sz w:val="21"/>
          <w:szCs w:val="21"/>
        </w:rPr>
        <w:t xml:space="preserve"> </w:t>
      </w:r>
      <w:r w:rsidRPr="002728F8">
        <w:rPr>
          <w:sz w:val="21"/>
          <w:szCs w:val="21"/>
        </w:rPr>
        <w:t>this particular payment type.</w:t>
      </w:r>
    </w:p>
    <w:p w14:paraId="5300D97C" w14:textId="3D5B3692" w:rsidR="001F7D1A" w:rsidRPr="002728F8" w:rsidRDefault="001F7D1A" w:rsidP="008136D6">
      <w:pPr>
        <w:autoSpaceDE w:val="0"/>
        <w:autoSpaceDN w:val="0"/>
        <w:adjustRightInd w:val="0"/>
        <w:spacing w:after="80" w:line="240" w:lineRule="auto"/>
        <w:rPr>
          <w:rStyle w:val="IntenseReference"/>
          <w:rFonts w:eastAsia="Times New Roman" w:cstheme="minorHAnsi"/>
          <w:bCs w:val="0"/>
          <w:iCs/>
          <w:smallCaps w:val="0"/>
          <w:color w:val="auto"/>
          <w:spacing w:val="0"/>
          <w:sz w:val="21"/>
          <w:szCs w:val="21"/>
          <w:u w:val="none"/>
        </w:rPr>
        <w:sectPr w:rsidR="001F7D1A" w:rsidRPr="002728F8" w:rsidSect="00BE3ECB">
          <w:headerReference w:type="default" r:id="rId26"/>
          <w:headerReference w:type="first" r:id="rId27"/>
          <w:pgSz w:w="11906" w:h="16838" w:code="9"/>
          <w:pgMar w:top="1394" w:right="1440" w:bottom="709" w:left="1440" w:header="709" w:footer="567" w:gutter="0"/>
          <w:cols w:sep="1" w:space="425"/>
          <w:docGrid w:linePitch="360"/>
        </w:sectPr>
      </w:pPr>
    </w:p>
    <w:p w14:paraId="773BF781" w14:textId="1B1A375A" w:rsidR="001F7D1A" w:rsidRPr="00115FE6" w:rsidRDefault="001F7D1A" w:rsidP="00C70B3D">
      <w:pPr>
        <w:pStyle w:val="Heading1"/>
      </w:pPr>
      <w:bookmarkStart w:id="37" w:name="_Toc413851870"/>
      <w:r w:rsidRPr="00115FE6">
        <w:lastRenderedPageBreak/>
        <w:t xml:space="preserve">How </w:t>
      </w:r>
      <w:r w:rsidR="00120061" w:rsidRPr="00115FE6">
        <w:t>to</w:t>
      </w:r>
      <w:r w:rsidRPr="00115FE6">
        <w:t xml:space="preserve"> Apply</w:t>
      </w:r>
      <w:bookmarkEnd w:id="37"/>
    </w:p>
    <w:p w14:paraId="541A2907" w14:textId="4C886BCE" w:rsidR="001F7D1A" w:rsidRPr="00461D42" w:rsidRDefault="001F7D1A" w:rsidP="00C70B3D">
      <w:pPr>
        <w:pStyle w:val="Heading2"/>
      </w:pPr>
      <w:bookmarkStart w:id="38" w:name="_Toc413851871"/>
      <w:r w:rsidRPr="00461D42">
        <w:t>Download the Application Form</w:t>
      </w:r>
      <w:bookmarkEnd w:id="38"/>
      <w:r w:rsidRPr="00461D42">
        <w:t xml:space="preserve"> </w:t>
      </w:r>
    </w:p>
    <w:p w14:paraId="21731734" w14:textId="7FB0417F" w:rsidR="001F7D1A" w:rsidRPr="005E6FD5" w:rsidRDefault="001F7D1A" w:rsidP="000641C0">
      <w:pPr>
        <w:autoSpaceDE w:val="0"/>
        <w:autoSpaceDN w:val="0"/>
        <w:adjustRightInd w:val="0"/>
        <w:spacing w:line="240" w:lineRule="auto"/>
        <w:rPr>
          <w:rFonts w:eastAsia="Times New Roman" w:cstheme="minorHAnsi"/>
          <w:sz w:val="21"/>
          <w:szCs w:val="21"/>
          <w:lang w:eastAsia="en-AU"/>
        </w:rPr>
      </w:pPr>
      <w:r w:rsidRPr="005E6FD5">
        <w:rPr>
          <w:rFonts w:eastAsia="Times New Roman" w:cstheme="minorHAnsi"/>
          <w:sz w:val="21"/>
          <w:szCs w:val="21"/>
          <w:lang w:eastAsia="en-AU"/>
        </w:rPr>
        <w:t xml:space="preserve">Go to the </w:t>
      </w:r>
      <w:hyperlink r:id="rId28" w:history="1">
        <w:r w:rsidR="00AA7342" w:rsidRPr="00381400">
          <w:rPr>
            <w:rStyle w:val="Hyperlink"/>
            <w:rFonts w:eastAsia="Times New Roman" w:cstheme="minorHAnsi"/>
            <w:sz w:val="21"/>
            <w:szCs w:val="21"/>
            <w:lang w:eastAsia="en-AU"/>
          </w:rPr>
          <w:t>Department</w:t>
        </w:r>
        <w:r w:rsidR="00813FE8" w:rsidRPr="00381400">
          <w:rPr>
            <w:rStyle w:val="Hyperlink"/>
            <w:rFonts w:eastAsia="Times New Roman" w:cstheme="minorHAnsi"/>
            <w:sz w:val="21"/>
            <w:szCs w:val="21"/>
            <w:lang w:eastAsia="en-AU"/>
          </w:rPr>
          <w:t xml:space="preserve"> of </w:t>
        </w:r>
        <w:r w:rsidR="008727B3" w:rsidRPr="00381400">
          <w:rPr>
            <w:rStyle w:val="Hyperlink"/>
            <w:rFonts w:eastAsia="Times New Roman" w:cstheme="minorHAnsi"/>
            <w:sz w:val="21"/>
            <w:szCs w:val="21"/>
            <w:lang w:eastAsia="en-AU"/>
          </w:rPr>
          <w:t>Social Services</w:t>
        </w:r>
      </w:hyperlink>
      <w:r w:rsidR="00813FE8" w:rsidRPr="005E6FD5">
        <w:rPr>
          <w:rFonts w:eastAsia="Times New Roman" w:cstheme="minorHAnsi"/>
          <w:sz w:val="21"/>
          <w:szCs w:val="21"/>
          <w:lang w:eastAsia="en-AU"/>
        </w:rPr>
        <w:t xml:space="preserve"> </w:t>
      </w:r>
      <w:r w:rsidRPr="005E6FD5">
        <w:rPr>
          <w:rFonts w:eastAsia="Times New Roman" w:cstheme="minorHAnsi"/>
          <w:sz w:val="21"/>
          <w:szCs w:val="21"/>
          <w:lang w:eastAsia="en-AU"/>
        </w:rPr>
        <w:t>website</w:t>
      </w:r>
      <w:r w:rsidRPr="005E6FD5">
        <w:rPr>
          <w:rFonts w:cstheme="minorHAnsi"/>
          <w:sz w:val="21"/>
          <w:szCs w:val="21"/>
        </w:rPr>
        <w:t xml:space="preserve"> </w:t>
      </w:r>
      <w:r w:rsidR="00381400">
        <w:rPr>
          <w:rFonts w:cstheme="minorHAnsi"/>
          <w:sz w:val="21"/>
          <w:szCs w:val="21"/>
        </w:rPr>
        <w:t>at</w:t>
      </w:r>
      <w:r w:rsidR="003D3343">
        <w:t xml:space="preserve"> </w:t>
      </w:r>
      <w:r w:rsidR="003D3343" w:rsidRPr="00381400">
        <w:rPr>
          <w:sz w:val="21"/>
          <w:szCs w:val="21"/>
        </w:rPr>
        <w:t>www.dss.gov.au/csp</w:t>
      </w:r>
      <w:r w:rsidR="003D3343" w:rsidRPr="005E6FD5" w:rsidDel="003D3343">
        <w:rPr>
          <w:rFonts w:cstheme="minorHAnsi"/>
          <w:sz w:val="21"/>
          <w:szCs w:val="21"/>
        </w:rPr>
        <w:t xml:space="preserve"> </w:t>
      </w:r>
      <w:r w:rsidRPr="005E6FD5">
        <w:rPr>
          <w:rFonts w:eastAsia="Times New Roman" w:cstheme="minorHAnsi"/>
          <w:sz w:val="21"/>
          <w:szCs w:val="21"/>
          <w:lang w:eastAsia="en-AU"/>
        </w:rPr>
        <w:t xml:space="preserve">and download </w:t>
      </w:r>
      <w:r w:rsidRPr="005E6FD5">
        <w:rPr>
          <w:b/>
          <w:sz w:val="21"/>
          <w:szCs w:val="21"/>
        </w:rPr>
        <w:t>CSP1: Community Support Program</w:t>
      </w:r>
      <w:r w:rsidR="00120061">
        <w:rPr>
          <w:b/>
          <w:sz w:val="21"/>
          <w:szCs w:val="21"/>
        </w:rPr>
        <w:t>me</w:t>
      </w:r>
      <w:r w:rsidRPr="005E6FD5">
        <w:rPr>
          <w:b/>
          <w:sz w:val="21"/>
          <w:szCs w:val="21"/>
        </w:rPr>
        <w:t xml:space="preserve"> (CSP): Application for Funding</w:t>
      </w:r>
      <w:r w:rsidR="00C541E6" w:rsidRPr="005E6FD5">
        <w:rPr>
          <w:b/>
          <w:sz w:val="21"/>
          <w:szCs w:val="21"/>
        </w:rPr>
        <w:t>.</w:t>
      </w:r>
      <w:r w:rsidR="00CF62B1" w:rsidRPr="005E6FD5">
        <w:rPr>
          <w:rFonts w:eastAsia="Times New Roman" w:cstheme="minorHAnsi"/>
          <w:sz w:val="21"/>
          <w:szCs w:val="21"/>
          <w:lang w:eastAsia="en-AU"/>
        </w:rPr>
        <w:t xml:space="preserve"> </w:t>
      </w:r>
      <w:r w:rsidR="00EA53C9">
        <w:rPr>
          <w:rFonts w:eastAsia="Times New Roman" w:cstheme="minorHAnsi"/>
          <w:sz w:val="21"/>
          <w:szCs w:val="21"/>
          <w:lang w:eastAsia="en-AU"/>
        </w:rPr>
        <w:t>Wherever possible, t</w:t>
      </w:r>
      <w:r w:rsidRPr="005E6FD5">
        <w:rPr>
          <w:rFonts w:eastAsia="Times New Roman" w:cstheme="minorHAnsi"/>
          <w:sz w:val="21"/>
          <w:szCs w:val="21"/>
          <w:lang w:eastAsia="en-AU"/>
        </w:rPr>
        <w:t xml:space="preserve">he </w:t>
      </w:r>
      <w:r w:rsidR="00AA7342">
        <w:rPr>
          <w:rFonts w:eastAsia="Times New Roman" w:cstheme="minorHAnsi"/>
          <w:sz w:val="21"/>
          <w:szCs w:val="21"/>
          <w:lang w:eastAsia="en-AU"/>
        </w:rPr>
        <w:t>Department</w:t>
      </w:r>
      <w:r w:rsidRPr="005E6FD5">
        <w:rPr>
          <w:rFonts w:eastAsia="Times New Roman" w:cstheme="minorHAnsi"/>
          <w:sz w:val="21"/>
          <w:szCs w:val="21"/>
          <w:lang w:eastAsia="en-AU"/>
        </w:rPr>
        <w:t xml:space="preserve"> has designed CSP forms to be completed and submitted electronically but, if </w:t>
      </w:r>
      <w:proofErr w:type="gramStart"/>
      <w:r w:rsidR="008D7678">
        <w:rPr>
          <w:rFonts w:eastAsia="Times New Roman" w:cstheme="minorHAnsi"/>
          <w:sz w:val="21"/>
          <w:szCs w:val="21"/>
          <w:lang w:eastAsia="en-AU"/>
        </w:rPr>
        <w:t>Y</w:t>
      </w:r>
      <w:r w:rsidR="008D7678" w:rsidRPr="005E6FD5">
        <w:rPr>
          <w:rFonts w:eastAsia="Times New Roman" w:cstheme="minorHAnsi"/>
          <w:sz w:val="21"/>
          <w:szCs w:val="21"/>
          <w:lang w:eastAsia="en-AU"/>
        </w:rPr>
        <w:t>ou</w:t>
      </w:r>
      <w:proofErr w:type="gramEnd"/>
      <w:r w:rsidR="008D7678" w:rsidRPr="005E6FD5">
        <w:rPr>
          <w:rFonts w:eastAsia="Times New Roman" w:cstheme="minorHAnsi"/>
          <w:sz w:val="21"/>
          <w:szCs w:val="21"/>
          <w:lang w:eastAsia="en-AU"/>
        </w:rPr>
        <w:t xml:space="preserve"> </w:t>
      </w:r>
      <w:r w:rsidRPr="005E6FD5">
        <w:rPr>
          <w:rFonts w:eastAsia="Times New Roman" w:cstheme="minorHAnsi"/>
          <w:sz w:val="21"/>
          <w:szCs w:val="21"/>
          <w:lang w:eastAsia="en-AU"/>
        </w:rPr>
        <w:t xml:space="preserve">cannot complete it this way, </w:t>
      </w:r>
      <w:r w:rsidR="008D7678">
        <w:rPr>
          <w:rFonts w:eastAsia="Times New Roman" w:cstheme="minorHAnsi"/>
          <w:sz w:val="21"/>
          <w:szCs w:val="21"/>
          <w:lang w:eastAsia="en-AU"/>
        </w:rPr>
        <w:t>Y</w:t>
      </w:r>
      <w:r w:rsidR="008D7678" w:rsidRPr="005E6FD5">
        <w:rPr>
          <w:rFonts w:eastAsia="Times New Roman" w:cstheme="minorHAnsi"/>
          <w:sz w:val="21"/>
          <w:szCs w:val="21"/>
          <w:lang w:eastAsia="en-AU"/>
        </w:rPr>
        <w:t xml:space="preserve">ou </w:t>
      </w:r>
      <w:r w:rsidRPr="005E6FD5">
        <w:rPr>
          <w:rFonts w:eastAsia="Times New Roman" w:cstheme="minorHAnsi"/>
          <w:sz w:val="21"/>
          <w:szCs w:val="21"/>
          <w:lang w:eastAsia="en-AU"/>
        </w:rPr>
        <w:t>can print it and complete it by hand using a ballpoint pen</w:t>
      </w:r>
      <w:r w:rsidR="00C541E6" w:rsidRPr="005E6FD5">
        <w:rPr>
          <w:rFonts w:eastAsia="Times New Roman" w:cstheme="minorHAnsi"/>
          <w:sz w:val="21"/>
          <w:szCs w:val="21"/>
          <w:lang w:eastAsia="en-AU"/>
        </w:rPr>
        <w:t>.</w:t>
      </w:r>
      <w:r w:rsidR="00A31175" w:rsidRPr="005E6FD5">
        <w:rPr>
          <w:rFonts w:eastAsia="Times New Roman" w:cstheme="minorHAnsi"/>
          <w:sz w:val="21"/>
          <w:szCs w:val="21"/>
          <w:lang w:eastAsia="en-AU"/>
        </w:rPr>
        <w:t xml:space="preserve"> </w:t>
      </w:r>
      <w:r w:rsidRPr="005E6FD5">
        <w:rPr>
          <w:rFonts w:eastAsia="Times New Roman" w:cstheme="minorHAnsi"/>
          <w:sz w:val="21"/>
          <w:szCs w:val="21"/>
          <w:lang w:eastAsia="en-AU"/>
        </w:rPr>
        <w:t xml:space="preserve">The </w:t>
      </w:r>
      <w:r w:rsidR="00AA7342">
        <w:rPr>
          <w:rFonts w:eastAsia="Times New Roman" w:cstheme="minorHAnsi"/>
          <w:sz w:val="21"/>
          <w:szCs w:val="21"/>
          <w:lang w:eastAsia="en-AU"/>
        </w:rPr>
        <w:t>Department</w:t>
      </w:r>
      <w:r w:rsidRPr="005E6FD5">
        <w:rPr>
          <w:rFonts w:eastAsia="Times New Roman" w:cstheme="minorHAnsi"/>
          <w:sz w:val="21"/>
          <w:szCs w:val="21"/>
          <w:lang w:eastAsia="en-AU"/>
        </w:rPr>
        <w:t xml:space="preserve"> recommends that </w:t>
      </w:r>
      <w:proofErr w:type="gramStart"/>
      <w:r w:rsidR="008D7678">
        <w:rPr>
          <w:rFonts w:eastAsia="Times New Roman" w:cstheme="minorHAnsi"/>
          <w:sz w:val="21"/>
          <w:szCs w:val="21"/>
          <w:lang w:eastAsia="en-AU"/>
        </w:rPr>
        <w:t>Y</w:t>
      </w:r>
      <w:r w:rsidR="008D7678" w:rsidRPr="005E6FD5">
        <w:rPr>
          <w:rFonts w:eastAsia="Times New Roman" w:cstheme="minorHAnsi"/>
          <w:sz w:val="21"/>
          <w:szCs w:val="21"/>
          <w:lang w:eastAsia="en-AU"/>
        </w:rPr>
        <w:t>ou</w:t>
      </w:r>
      <w:proofErr w:type="gramEnd"/>
      <w:r w:rsidR="008D7678" w:rsidRPr="005E6FD5">
        <w:rPr>
          <w:rFonts w:eastAsia="Times New Roman" w:cstheme="minorHAnsi"/>
          <w:sz w:val="21"/>
          <w:szCs w:val="21"/>
          <w:lang w:eastAsia="en-AU"/>
        </w:rPr>
        <w:t xml:space="preserve"> </w:t>
      </w:r>
      <w:r w:rsidRPr="005E6FD5">
        <w:rPr>
          <w:rFonts w:eastAsia="Times New Roman" w:cstheme="minorHAnsi"/>
          <w:b/>
          <w:sz w:val="21"/>
          <w:szCs w:val="21"/>
          <w:lang w:eastAsia="en-AU"/>
        </w:rPr>
        <w:t>read the form fully before you start to complete it</w:t>
      </w:r>
      <w:r w:rsidR="00C541E6" w:rsidRPr="005E6FD5">
        <w:rPr>
          <w:rFonts w:eastAsia="Times New Roman" w:cstheme="minorHAnsi"/>
          <w:b/>
          <w:sz w:val="21"/>
          <w:szCs w:val="21"/>
          <w:lang w:eastAsia="en-AU"/>
        </w:rPr>
        <w:t>.</w:t>
      </w:r>
    </w:p>
    <w:p w14:paraId="74B5C602" w14:textId="7AA5F9D1" w:rsidR="00C541E6" w:rsidRPr="00461D42" w:rsidRDefault="00C541E6" w:rsidP="00C70B3D">
      <w:pPr>
        <w:pStyle w:val="Heading2"/>
      </w:pPr>
      <w:bookmarkStart w:id="39" w:name="_Toc413851873"/>
      <w:r w:rsidRPr="00461D42">
        <w:t>Completing the Form</w:t>
      </w:r>
      <w:bookmarkEnd w:id="39"/>
    </w:p>
    <w:p w14:paraId="51F43DF4" w14:textId="4273A5FE" w:rsidR="00C541E6" w:rsidRPr="005E6FD5" w:rsidRDefault="00C541E6" w:rsidP="008C47F5">
      <w:pPr>
        <w:autoSpaceDE w:val="0"/>
        <w:autoSpaceDN w:val="0"/>
        <w:adjustRightInd w:val="0"/>
        <w:spacing w:after="60" w:line="240" w:lineRule="auto"/>
        <w:rPr>
          <w:rFonts w:eastAsia="Times New Roman" w:cstheme="minorHAnsi"/>
          <w:sz w:val="21"/>
          <w:szCs w:val="21"/>
          <w:lang w:eastAsia="en-AU"/>
        </w:rPr>
      </w:pPr>
      <w:r w:rsidRPr="005E6FD5">
        <w:rPr>
          <w:rFonts w:eastAsia="Times New Roman" w:cstheme="minorHAnsi"/>
          <w:sz w:val="21"/>
          <w:szCs w:val="21"/>
          <w:lang w:eastAsia="en-AU"/>
        </w:rPr>
        <w:t xml:space="preserve">To complete the form successfully, </w:t>
      </w:r>
      <w:proofErr w:type="gramStart"/>
      <w:r w:rsidR="008050FC">
        <w:rPr>
          <w:rFonts w:eastAsia="Times New Roman" w:cstheme="minorHAnsi"/>
          <w:sz w:val="21"/>
          <w:szCs w:val="21"/>
          <w:lang w:eastAsia="en-AU"/>
        </w:rPr>
        <w:t>Y</w:t>
      </w:r>
      <w:r w:rsidR="008050FC" w:rsidRPr="005E6FD5">
        <w:rPr>
          <w:rFonts w:eastAsia="Times New Roman" w:cstheme="minorHAnsi"/>
          <w:sz w:val="21"/>
          <w:szCs w:val="21"/>
          <w:lang w:eastAsia="en-AU"/>
        </w:rPr>
        <w:t>ou</w:t>
      </w:r>
      <w:proofErr w:type="gramEnd"/>
      <w:r w:rsidR="008050FC" w:rsidRPr="005E6FD5">
        <w:rPr>
          <w:rFonts w:eastAsia="Times New Roman" w:cstheme="minorHAnsi"/>
          <w:sz w:val="21"/>
          <w:szCs w:val="21"/>
          <w:lang w:eastAsia="en-AU"/>
        </w:rPr>
        <w:t xml:space="preserve"> </w:t>
      </w:r>
      <w:r w:rsidRPr="005E6FD5">
        <w:rPr>
          <w:rFonts w:eastAsia="Times New Roman" w:cstheme="minorHAnsi"/>
          <w:sz w:val="21"/>
          <w:szCs w:val="21"/>
          <w:lang w:eastAsia="en-AU"/>
        </w:rPr>
        <w:t>should:</w:t>
      </w:r>
    </w:p>
    <w:p w14:paraId="21F9920F" w14:textId="0D892EAB" w:rsidR="00C541E6" w:rsidRPr="005E6FD5" w:rsidRDefault="00C541E6" w:rsidP="008C47F5">
      <w:pPr>
        <w:pStyle w:val="ListParagraph"/>
        <w:numPr>
          <w:ilvl w:val="0"/>
          <w:numId w:val="6"/>
        </w:numPr>
        <w:autoSpaceDE w:val="0"/>
        <w:autoSpaceDN w:val="0"/>
        <w:adjustRightInd w:val="0"/>
        <w:spacing w:after="60" w:line="240" w:lineRule="auto"/>
        <w:ind w:left="357" w:hanging="357"/>
        <w:contextualSpacing w:val="0"/>
        <w:rPr>
          <w:rFonts w:eastAsia="Times New Roman" w:cstheme="minorHAnsi"/>
          <w:sz w:val="21"/>
          <w:szCs w:val="21"/>
          <w:lang w:eastAsia="en-AU"/>
        </w:rPr>
      </w:pPr>
      <w:r w:rsidRPr="005E6FD5">
        <w:rPr>
          <w:rFonts w:eastAsia="Times New Roman" w:cstheme="minorHAnsi"/>
          <w:sz w:val="21"/>
          <w:szCs w:val="21"/>
          <w:lang w:eastAsia="en-AU"/>
        </w:rPr>
        <w:t>answer all of the relevant questions and provide as much additional information</w:t>
      </w:r>
      <w:r w:rsidR="009D212B" w:rsidRPr="005E6FD5">
        <w:rPr>
          <w:rFonts w:eastAsia="Times New Roman" w:cstheme="minorHAnsi"/>
          <w:sz w:val="21"/>
          <w:szCs w:val="21"/>
          <w:lang w:eastAsia="en-AU"/>
        </w:rPr>
        <w:t xml:space="preserve"> (including any additional attachments)</w:t>
      </w:r>
      <w:r w:rsidRPr="005E6FD5">
        <w:rPr>
          <w:rFonts w:eastAsia="Times New Roman" w:cstheme="minorHAnsi"/>
          <w:sz w:val="21"/>
          <w:szCs w:val="21"/>
          <w:lang w:eastAsia="en-AU"/>
        </w:rPr>
        <w:t xml:space="preserve"> </w:t>
      </w:r>
      <w:r w:rsidR="00C12566" w:rsidRPr="005E6FD5">
        <w:rPr>
          <w:rFonts w:eastAsia="Times New Roman" w:cstheme="minorHAnsi"/>
          <w:sz w:val="21"/>
          <w:szCs w:val="21"/>
          <w:lang w:eastAsia="en-AU"/>
        </w:rPr>
        <w:t>–</w:t>
      </w:r>
      <w:r w:rsidRPr="005E6FD5">
        <w:rPr>
          <w:rFonts w:eastAsia="Times New Roman" w:cstheme="minorHAnsi"/>
          <w:sz w:val="21"/>
          <w:szCs w:val="21"/>
          <w:lang w:eastAsia="en-AU"/>
        </w:rPr>
        <w:t xml:space="preserve"> and in the format(s) shown</w:t>
      </w:r>
      <w:r w:rsidR="00CF62B1" w:rsidRPr="005E6FD5">
        <w:rPr>
          <w:rFonts w:eastAsia="Times New Roman" w:cstheme="minorHAnsi"/>
          <w:sz w:val="21"/>
          <w:szCs w:val="21"/>
          <w:lang w:eastAsia="en-AU"/>
        </w:rPr>
        <w:t>;</w:t>
      </w:r>
      <w:r w:rsidRPr="005E6FD5">
        <w:rPr>
          <w:rFonts w:eastAsia="Times New Roman" w:cstheme="minorHAnsi"/>
          <w:sz w:val="21"/>
          <w:szCs w:val="21"/>
          <w:lang w:eastAsia="en-AU"/>
        </w:rPr>
        <w:t xml:space="preserve"> </w:t>
      </w:r>
    </w:p>
    <w:p w14:paraId="7E6509CF" w14:textId="73900174" w:rsidR="00C541E6" w:rsidRPr="005E6FD5" w:rsidRDefault="00C541E6" w:rsidP="008C47F5">
      <w:pPr>
        <w:pStyle w:val="ListParagraph"/>
        <w:numPr>
          <w:ilvl w:val="0"/>
          <w:numId w:val="6"/>
        </w:numPr>
        <w:autoSpaceDE w:val="0"/>
        <w:autoSpaceDN w:val="0"/>
        <w:adjustRightInd w:val="0"/>
        <w:spacing w:after="60" w:line="240" w:lineRule="auto"/>
        <w:ind w:left="357" w:hanging="357"/>
        <w:contextualSpacing w:val="0"/>
        <w:rPr>
          <w:rFonts w:eastAsia="Times New Roman" w:cstheme="minorHAnsi"/>
          <w:sz w:val="21"/>
          <w:szCs w:val="21"/>
          <w:lang w:eastAsia="en-AU"/>
        </w:rPr>
      </w:pPr>
      <w:r w:rsidRPr="005E6FD5">
        <w:rPr>
          <w:rFonts w:eastAsia="Times New Roman" w:cstheme="minorHAnsi"/>
          <w:sz w:val="21"/>
          <w:szCs w:val="21"/>
          <w:lang w:eastAsia="en-AU"/>
        </w:rPr>
        <w:t>read the</w:t>
      </w:r>
      <w:r w:rsidR="00CF62B1" w:rsidRPr="005E6FD5">
        <w:rPr>
          <w:rFonts w:eastAsia="Times New Roman" w:cstheme="minorHAnsi"/>
          <w:sz w:val="21"/>
          <w:szCs w:val="21"/>
          <w:lang w:eastAsia="en-AU"/>
        </w:rPr>
        <w:t xml:space="preserve"> </w:t>
      </w:r>
      <w:r w:rsidR="00CF62B1" w:rsidRPr="00B521A2">
        <w:rPr>
          <w:rFonts w:eastAsia="Times New Roman" w:cstheme="minorHAnsi"/>
          <w:sz w:val="21"/>
          <w:szCs w:val="21"/>
          <w:lang w:eastAsia="en-AU"/>
        </w:rPr>
        <w:t>Guidelines</w:t>
      </w:r>
      <w:r w:rsidRPr="00B521A2">
        <w:rPr>
          <w:rFonts w:eastAsia="Times New Roman" w:cstheme="minorHAnsi"/>
          <w:sz w:val="21"/>
          <w:szCs w:val="21"/>
          <w:vertAlign w:val="superscript"/>
          <w:lang w:eastAsia="en-AU"/>
        </w:rPr>
        <w:t xml:space="preserve"> </w:t>
      </w:r>
      <w:r w:rsidR="00B521A2" w:rsidRPr="00B521A2">
        <w:rPr>
          <w:rFonts w:eastAsia="Times New Roman" w:cstheme="minorHAnsi"/>
          <w:sz w:val="21"/>
          <w:szCs w:val="21"/>
          <w:lang w:eastAsia="en-AU"/>
        </w:rPr>
        <w:t>and Funding Agreement</w:t>
      </w:r>
      <w:r w:rsidR="00B521A2">
        <w:rPr>
          <w:rFonts w:eastAsia="Times New Roman" w:cstheme="minorHAnsi"/>
          <w:sz w:val="21"/>
          <w:szCs w:val="21"/>
          <w:vertAlign w:val="superscript"/>
          <w:lang w:eastAsia="en-AU"/>
        </w:rPr>
        <w:t xml:space="preserve"> </w:t>
      </w:r>
      <w:r w:rsidR="00CF62B1" w:rsidRPr="005E6FD5">
        <w:rPr>
          <w:rFonts w:eastAsia="Times New Roman" w:cstheme="minorHAnsi"/>
          <w:sz w:val="21"/>
          <w:szCs w:val="21"/>
          <w:lang w:eastAsia="en-AU"/>
        </w:rPr>
        <w:t xml:space="preserve">as </w:t>
      </w:r>
      <w:r w:rsidR="008727B3">
        <w:rPr>
          <w:rFonts w:eastAsia="Times New Roman" w:cstheme="minorHAnsi"/>
          <w:sz w:val="21"/>
          <w:szCs w:val="21"/>
          <w:lang w:eastAsia="en-AU"/>
        </w:rPr>
        <w:t>Y</w:t>
      </w:r>
      <w:r w:rsidR="008727B3" w:rsidRPr="005E6FD5">
        <w:rPr>
          <w:rFonts w:eastAsia="Times New Roman" w:cstheme="minorHAnsi"/>
          <w:sz w:val="21"/>
          <w:szCs w:val="21"/>
          <w:lang w:eastAsia="en-AU"/>
        </w:rPr>
        <w:t xml:space="preserve">ou </w:t>
      </w:r>
      <w:r w:rsidR="00CF62B1" w:rsidRPr="005E6FD5">
        <w:rPr>
          <w:rFonts w:eastAsia="Times New Roman" w:cstheme="minorHAnsi"/>
          <w:sz w:val="21"/>
          <w:szCs w:val="21"/>
          <w:lang w:eastAsia="en-AU"/>
        </w:rPr>
        <w:t>complete the form;</w:t>
      </w:r>
    </w:p>
    <w:p w14:paraId="05364B88" w14:textId="02389898" w:rsidR="00C541E6" w:rsidRPr="005E6FD5" w:rsidRDefault="007E2749" w:rsidP="008C47F5">
      <w:pPr>
        <w:pStyle w:val="ListParagraph"/>
        <w:numPr>
          <w:ilvl w:val="0"/>
          <w:numId w:val="6"/>
        </w:numPr>
        <w:autoSpaceDE w:val="0"/>
        <w:autoSpaceDN w:val="0"/>
        <w:adjustRightInd w:val="0"/>
        <w:spacing w:after="60" w:line="240" w:lineRule="auto"/>
        <w:ind w:left="357" w:hanging="357"/>
        <w:contextualSpacing w:val="0"/>
        <w:rPr>
          <w:rFonts w:eastAsia="Times New Roman" w:cstheme="minorHAnsi"/>
          <w:sz w:val="21"/>
          <w:szCs w:val="21"/>
          <w:lang w:eastAsia="en-AU"/>
        </w:rPr>
      </w:pPr>
      <w:r>
        <w:rPr>
          <w:rFonts w:eastAsia="Times New Roman" w:cstheme="minorHAnsi"/>
          <w:sz w:val="21"/>
          <w:szCs w:val="21"/>
          <w:lang w:eastAsia="en-AU"/>
        </w:rPr>
        <w:t xml:space="preserve">indicate your understanding of the terms and conditions by typing the word “yes” </w:t>
      </w:r>
      <w:r w:rsidR="00F80401">
        <w:rPr>
          <w:rFonts w:eastAsia="Times New Roman" w:cstheme="minorHAnsi"/>
          <w:sz w:val="21"/>
          <w:szCs w:val="21"/>
          <w:lang w:eastAsia="en-AU"/>
        </w:rPr>
        <w:t xml:space="preserve">next to the part that states </w:t>
      </w:r>
      <w:r w:rsidR="00C541E6" w:rsidRPr="005E6FD5">
        <w:rPr>
          <w:rFonts w:eastAsia="Times New Roman" w:cstheme="minorHAnsi"/>
          <w:sz w:val="21"/>
          <w:szCs w:val="21"/>
          <w:lang w:eastAsia="en-AU"/>
        </w:rPr>
        <w:t xml:space="preserve"> </w:t>
      </w:r>
      <w:r w:rsidR="00C541E6" w:rsidRPr="005E6FD5">
        <w:rPr>
          <w:rFonts w:eastAsia="Times New Roman" w:cstheme="minorHAnsi"/>
          <w:b/>
          <w:sz w:val="21"/>
          <w:szCs w:val="21"/>
          <w:lang w:eastAsia="en-AU"/>
        </w:rPr>
        <w:t xml:space="preserve">“I have read and understood the </w:t>
      </w:r>
      <w:r w:rsidR="00CF62B1" w:rsidRPr="005E6FD5">
        <w:rPr>
          <w:rFonts w:eastAsia="Times New Roman" w:cstheme="minorHAnsi"/>
          <w:b/>
          <w:sz w:val="21"/>
          <w:szCs w:val="21"/>
          <w:lang w:eastAsia="en-AU"/>
        </w:rPr>
        <w:t>Guidelines</w:t>
      </w:r>
      <w:r w:rsidR="00C12566" w:rsidRPr="005E6FD5">
        <w:rPr>
          <w:rFonts w:eastAsia="Times New Roman" w:cstheme="minorHAnsi"/>
          <w:b/>
          <w:sz w:val="21"/>
          <w:szCs w:val="21"/>
          <w:lang w:eastAsia="en-AU"/>
        </w:rPr>
        <w:t xml:space="preserve"> and the Funding Agreement</w:t>
      </w:r>
      <w:r w:rsidR="00C541E6" w:rsidRPr="005E6FD5">
        <w:rPr>
          <w:rFonts w:eastAsia="Times New Roman" w:cstheme="minorHAnsi"/>
          <w:b/>
          <w:sz w:val="21"/>
          <w:szCs w:val="21"/>
          <w:lang w:eastAsia="en-AU"/>
        </w:rPr>
        <w:t>”</w:t>
      </w:r>
      <w:r w:rsidR="00CF62B1" w:rsidRPr="00F80401">
        <w:rPr>
          <w:rFonts w:eastAsia="Times New Roman" w:cstheme="minorHAnsi"/>
          <w:sz w:val="21"/>
          <w:szCs w:val="21"/>
          <w:lang w:eastAsia="en-AU"/>
        </w:rPr>
        <w:t>;</w:t>
      </w:r>
    </w:p>
    <w:p w14:paraId="2E036260" w14:textId="5534C8BA" w:rsidR="00C541E6" w:rsidRPr="005E6FD5" w:rsidRDefault="009F1BFD" w:rsidP="008C47F5">
      <w:pPr>
        <w:pStyle w:val="ListParagraph"/>
        <w:numPr>
          <w:ilvl w:val="0"/>
          <w:numId w:val="6"/>
        </w:numPr>
        <w:autoSpaceDE w:val="0"/>
        <w:autoSpaceDN w:val="0"/>
        <w:adjustRightInd w:val="0"/>
        <w:spacing w:after="60" w:line="240" w:lineRule="auto"/>
        <w:ind w:left="357" w:hanging="357"/>
        <w:contextualSpacing w:val="0"/>
        <w:rPr>
          <w:rFonts w:eastAsia="Times New Roman" w:cstheme="minorHAnsi"/>
          <w:sz w:val="21"/>
          <w:szCs w:val="21"/>
          <w:lang w:eastAsia="en-AU"/>
        </w:rPr>
      </w:pPr>
      <w:r>
        <w:rPr>
          <w:rFonts w:eastAsia="Times New Roman" w:cstheme="minorHAnsi"/>
          <w:sz w:val="21"/>
          <w:szCs w:val="21"/>
          <w:lang w:eastAsia="en-AU"/>
        </w:rPr>
        <w:t>i</w:t>
      </w:r>
      <w:r w:rsidR="00C541E6" w:rsidRPr="005E6FD5">
        <w:rPr>
          <w:rFonts w:eastAsia="Times New Roman" w:cstheme="minorHAnsi"/>
          <w:sz w:val="21"/>
          <w:szCs w:val="21"/>
          <w:lang w:eastAsia="en-AU"/>
        </w:rPr>
        <w:t xml:space="preserve">f </w:t>
      </w:r>
      <w:r w:rsidR="00C456CC">
        <w:rPr>
          <w:rFonts w:eastAsia="Times New Roman" w:cstheme="minorHAnsi"/>
          <w:sz w:val="21"/>
          <w:szCs w:val="21"/>
          <w:lang w:eastAsia="en-AU"/>
        </w:rPr>
        <w:t>Y</w:t>
      </w:r>
      <w:r w:rsidR="00C456CC" w:rsidRPr="005E6FD5">
        <w:rPr>
          <w:rFonts w:eastAsia="Times New Roman" w:cstheme="minorHAnsi"/>
          <w:sz w:val="21"/>
          <w:szCs w:val="21"/>
          <w:lang w:eastAsia="en-AU"/>
        </w:rPr>
        <w:t xml:space="preserve">ou </w:t>
      </w:r>
      <w:r w:rsidR="00C541E6" w:rsidRPr="005E6FD5">
        <w:rPr>
          <w:rFonts w:eastAsia="Times New Roman" w:cstheme="minorHAnsi"/>
          <w:sz w:val="21"/>
          <w:szCs w:val="21"/>
          <w:lang w:eastAsia="en-AU"/>
        </w:rPr>
        <w:t>are submitting electronically</w:t>
      </w:r>
      <w:r w:rsidR="00CF62B1" w:rsidRPr="005E6FD5">
        <w:rPr>
          <w:rFonts w:eastAsia="Times New Roman" w:cstheme="minorHAnsi"/>
          <w:sz w:val="21"/>
          <w:szCs w:val="21"/>
          <w:lang w:eastAsia="en-AU"/>
        </w:rPr>
        <w:t xml:space="preserve"> and do not have the ability to scan the form</w:t>
      </w:r>
      <w:r w:rsidR="00C541E6" w:rsidRPr="005E6FD5">
        <w:rPr>
          <w:rFonts w:eastAsia="Times New Roman" w:cstheme="minorHAnsi"/>
          <w:sz w:val="21"/>
          <w:szCs w:val="21"/>
          <w:lang w:eastAsia="en-AU"/>
        </w:rPr>
        <w:t xml:space="preserve">, type </w:t>
      </w:r>
      <w:r w:rsidR="00BF62BC">
        <w:rPr>
          <w:rFonts w:eastAsia="Times New Roman" w:cstheme="minorHAnsi"/>
          <w:sz w:val="21"/>
          <w:szCs w:val="21"/>
          <w:lang w:eastAsia="en-AU"/>
        </w:rPr>
        <w:t>Y</w:t>
      </w:r>
      <w:r w:rsidR="00BF62BC" w:rsidRPr="005E6FD5">
        <w:rPr>
          <w:rFonts w:eastAsia="Times New Roman" w:cstheme="minorHAnsi"/>
          <w:sz w:val="21"/>
          <w:szCs w:val="21"/>
          <w:lang w:eastAsia="en-AU"/>
        </w:rPr>
        <w:t xml:space="preserve">our </w:t>
      </w:r>
      <w:r w:rsidR="00C541E6" w:rsidRPr="005E6FD5">
        <w:rPr>
          <w:rFonts w:eastAsia="Times New Roman" w:cstheme="minorHAnsi"/>
          <w:sz w:val="21"/>
          <w:szCs w:val="21"/>
          <w:lang w:eastAsia="en-AU"/>
        </w:rPr>
        <w:t xml:space="preserve">full name in </w:t>
      </w:r>
      <w:r w:rsidR="00C541E6" w:rsidRPr="005E6FD5">
        <w:rPr>
          <w:rFonts w:eastAsia="Times New Roman" w:cstheme="minorHAnsi"/>
          <w:b/>
          <w:sz w:val="21"/>
          <w:szCs w:val="21"/>
          <w:lang w:eastAsia="en-AU"/>
        </w:rPr>
        <w:t>BOLD CAPITAL LETTERS</w:t>
      </w:r>
      <w:r w:rsidR="00CF62B1" w:rsidRPr="005E6FD5">
        <w:rPr>
          <w:rFonts w:eastAsia="Times New Roman" w:cstheme="minorHAnsi"/>
          <w:sz w:val="21"/>
          <w:szCs w:val="21"/>
          <w:lang w:eastAsia="en-AU"/>
        </w:rPr>
        <w:t>, in the signature box; and</w:t>
      </w:r>
    </w:p>
    <w:p w14:paraId="244A5847" w14:textId="2EB2FF68" w:rsidR="00C541E6" w:rsidRPr="005E6FD5" w:rsidRDefault="00C541E6" w:rsidP="008C47F5">
      <w:pPr>
        <w:pStyle w:val="ListParagraph"/>
        <w:numPr>
          <w:ilvl w:val="0"/>
          <w:numId w:val="6"/>
        </w:numPr>
        <w:autoSpaceDE w:val="0"/>
        <w:autoSpaceDN w:val="0"/>
        <w:adjustRightInd w:val="0"/>
        <w:spacing w:after="60" w:line="240" w:lineRule="auto"/>
        <w:ind w:left="357" w:hanging="357"/>
        <w:contextualSpacing w:val="0"/>
        <w:rPr>
          <w:rFonts w:eastAsia="Times New Roman" w:cstheme="minorHAnsi"/>
          <w:sz w:val="21"/>
          <w:szCs w:val="21"/>
          <w:lang w:eastAsia="en-AU"/>
        </w:rPr>
      </w:pPr>
      <w:proofErr w:type="gramStart"/>
      <w:r w:rsidRPr="005E6FD5">
        <w:rPr>
          <w:rFonts w:eastAsia="Times New Roman" w:cstheme="minorHAnsi"/>
          <w:sz w:val="21"/>
          <w:szCs w:val="21"/>
          <w:lang w:eastAsia="en-AU"/>
        </w:rPr>
        <w:t>email</w:t>
      </w:r>
      <w:proofErr w:type="gramEnd"/>
      <w:r w:rsidR="004D0571" w:rsidRPr="005E6FD5">
        <w:rPr>
          <w:rFonts w:eastAsia="Times New Roman" w:cstheme="minorHAnsi"/>
          <w:sz w:val="21"/>
          <w:szCs w:val="21"/>
          <w:lang w:eastAsia="en-AU"/>
        </w:rPr>
        <w:t xml:space="preserve"> </w:t>
      </w:r>
      <w:r w:rsidRPr="005E6FD5">
        <w:rPr>
          <w:rFonts w:eastAsia="Times New Roman" w:cstheme="minorHAnsi"/>
          <w:sz w:val="21"/>
          <w:szCs w:val="21"/>
          <w:lang w:eastAsia="en-AU"/>
        </w:rPr>
        <w:t xml:space="preserve">the completed form to the </w:t>
      </w:r>
      <w:r w:rsidR="00C456CC">
        <w:rPr>
          <w:rFonts w:eastAsia="Times New Roman" w:cstheme="minorHAnsi"/>
          <w:sz w:val="21"/>
          <w:szCs w:val="21"/>
          <w:lang w:eastAsia="en-AU"/>
        </w:rPr>
        <w:t>CSP</w:t>
      </w:r>
      <w:r w:rsidR="009F1BFD">
        <w:rPr>
          <w:rFonts w:eastAsia="Times New Roman" w:cstheme="minorHAnsi"/>
          <w:sz w:val="21"/>
          <w:szCs w:val="21"/>
          <w:lang w:eastAsia="en-AU"/>
        </w:rPr>
        <w:t xml:space="preserve"> team</w:t>
      </w:r>
      <w:r w:rsidRPr="005E6FD5">
        <w:rPr>
          <w:rFonts w:eastAsia="Times New Roman" w:cstheme="minorHAnsi"/>
          <w:sz w:val="21"/>
          <w:szCs w:val="21"/>
          <w:lang w:eastAsia="en-AU"/>
        </w:rPr>
        <w:t xml:space="preserve"> in </w:t>
      </w:r>
      <w:r w:rsidR="008F44F1">
        <w:rPr>
          <w:rFonts w:eastAsia="Times New Roman" w:cstheme="minorHAnsi"/>
          <w:sz w:val="21"/>
          <w:szCs w:val="21"/>
          <w:lang w:eastAsia="en-AU"/>
        </w:rPr>
        <w:t>Y</w:t>
      </w:r>
      <w:r w:rsidR="008F44F1" w:rsidRPr="005E6FD5">
        <w:rPr>
          <w:rFonts w:eastAsia="Times New Roman" w:cstheme="minorHAnsi"/>
          <w:sz w:val="21"/>
          <w:szCs w:val="21"/>
          <w:lang w:eastAsia="en-AU"/>
        </w:rPr>
        <w:t xml:space="preserve">our </w:t>
      </w:r>
      <w:r w:rsidRPr="005E6FD5">
        <w:rPr>
          <w:rFonts w:eastAsia="Times New Roman" w:cstheme="minorHAnsi"/>
          <w:sz w:val="21"/>
          <w:szCs w:val="21"/>
          <w:lang w:eastAsia="en-AU"/>
        </w:rPr>
        <w:t>State.</w:t>
      </w:r>
      <w:r w:rsidR="001A5CAA" w:rsidRPr="005E6FD5">
        <w:rPr>
          <w:rFonts w:eastAsia="Times New Roman" w:cstheme="minorHAnsi"/>
          <w:sz w:val="21"/>
          <w:szCs w:val="21"/>
          <w:lang w:eastAsia="en-AU"/>
        </w:rPr>
        <w:t xml:space="preserve"> </w:t>
      </w:r>
      <w:r w:rsidR="00B44318" w:rsidRPr="005E6FD5">
        <w:rPr>
          <w:rFonts w:eastAsia="Times New Roman" w:cstheme="minorHAnsi"/>
          <w:sz w:val="21"/>
          <w:szCs w:val="21"/>
          <w:lang w:eastAsia="en-AU"/>
        </w:rPr>
        <w:t>D</w:t>
      </w:r>
      <w:r w:rsidR="001A5CAA" w:rsidRPr="005E6FD5">
        <w:rPr>
          <w:rFonts w:eastAsia="Times New Roman" w:cstheme="minorHAnsi"/>
          <w:sz w:val="21"/>
          <w:szCs w:val="21"/>
          <w:lang w:eastAsia="en-AU"/>
        </w:rPr>
        <w:t xml:space="preserve">etails </w:t>
      </w:r>
      <w:r w:rsidR="00B44318" w:rsidRPr="005E6FD5">
        <w:rPr>
          <w:rFonts w:eastAsia="Times New Roman" w:cstheme="minorHAnsi"/>
          <w:sz w:val="21"/>
          <w:szCs w:val="21"/>
          <w:lang w:eastAsia="en-AU"/>
        </w:rPr>
        <w:t>of these</w:t>
      </w:r>
      <w:r w:rsidR="00E152BB">
        <w:rPr>
          <w:rFonts w:eastAsia="Times New Roman" w:cstheme="minorHAnsi"/>
          <w:sz w:val="21"/>
          <w:szCs w:val="21"/>
          <w:lang w:eastAsia="en-AU"/>
        </w:rPr>
        <w:t xml:space="preserve"> </w:t>
      </w:r>
      <w:r w:rsidR="00B44318" w:rsidRPr="005E6FD5">
        <w:rPr>
          <w:rFonts w:eastAsia="Times New Roman" w:cstheme="minorHAnsi"/>
          <w:sz w:val="21"/>
          <w:szCs w:val="21"/>
          <w:lang w:eastAsia="en-AU"/>
        </w:rPr>
        <w:t xml:space="preserve">addresses </w:t>
      </w:r>
      <w:r w:rsidR="001A5CAA" w:rsidRPr="005E6FD5">
        <w:rPr>
          <w:rFonts w:eastAsia="Times New Roman" w:cstheme="minorHAnsi"/>
          <w:sz w:val="21"/>
          <w:szCs w:val="21"/>
          <w:lang w:eastAsia="en-AU"/>
        </w:rPr>
        <w:t xml:space="preserve">are available </w:t>
      </w:r>
      <w:r w:rsidR="00E152BB">
        <w:rPr>
          <w:rFonts w:eastAsia="Times New Roman" w:cstheme="minorHAnsi"/>
          <w:sz w:val="21"/>
          <w:szCs w:val="21"/>
          <w:lang w:eastAsia="en-AU"/>
        </w:rPr>
        <w:t>on the form</w:t>
      </w:r>
      <w:r w:rsidR="00E152BB">
        <w:rPr>
          <w:rFonts w:eastAsia="Times New Roman" w:cstheme="minorHAnsi"/>
          <w:iCs/>
          <w:sz w:val="21"/>
          <w:szCs w:val="21"/>
          <w:lang w:eastAsia="en-AU"/>
        </w:rPr>
        <w:t>.</w:t>
      </w:r>
    </w:p>
    <w:p w14:paraId="126EC9E5" w14:textId="5BE01932" w:rsidR="004D0571" w:rsidRPr="005E6FD5" w:rsidRDefault="001672A3" w:rsidP="001672A3">
      <w:pPr>
        <w:pStyle w:val="ListParagraph"/>
        <w:ind w:left="0"/>
        <w:rPr>
          <w:sz w:val="21"/>
          <w:szCs w:val="21"/>
        </w:rPr>
      </w:pPr>
      <w:bookmarkStart w:id="40" w:name="_Toc353552542"/>
      <w:r w:rsidRPr="005E6FD5">
        <w:rPr>
          <w:sz w:val="21"/>
          <w:szCs w:val="21"/>
        </w:rPr>
        <w:t>W</w:t>
      </w:r>
      <w:r w:rsidR="004D0571" w:rsidRPr="005E6FD5">
        <w:rPr>
          <w:sz w:val="21"/>
          <w:szCs w:val="21"/>
        </w:rPr>
        <w:t xml:space="preserve">hen completing the </w:t>
      </w:r>
      <w:r w:rsidR="006B6C51" w:rsidRPr="005E6FD5">
        <w:rPr>
          <w:sz w:val="21"/>
          <w:szCs w:val="21"/>
        </w:rPr>
        <w:t>application form</w:t>
      </w:r>
      <w:r w:rsidR="004D0571" w:rsidRPr="005E6FD5">
        <w:rPr>
          <w:sz w:val="21"/>
          <w:szCs w:val="21"/>
        </w:rPr>
        <w:t>:</w:t>
      </w:r>
      <w:bookmarkEnd w:id="40"/>
    </w:p>
    <w:p w14:paraId="3F440C97" w14:textId="11BE45EA" w:rsidR="004D0571" w:rsidRPr="005E6FD5" w:rsidRDefault="008F44F1" w:rsidP="00801146">
      <w:pPr>
        <w:pStyle w:val="ListParagraph"/>
        <w:numPr>
          <w:ilvl w:val="0"/>
          <w:numId w:val="20"/>
        </w:numPr>
        <w:autoSpaceDE w:val="0"/>
        <w:autoSpaceDN w:val="0"/>
        <w:adjustRightInd w:val="0"/>
        <w:spacing w:after="60" w:line="240" w:lineRule="auto"/>
        <w:contextualSpacing w:val="0"/>
        <w:rPr>
          <w:rFonts w:eastAsia="Times New Roman" w:cstheme="minorHAnsi"/>
          <w:sz w:val="21"/>
          <w:szCs w:val="21"/>
          <w:lang w:eastAsia="en-AU"/>
        </w:rPr>
      </w:pPr>
      <w:r>
        <w:rPr>
          <w:rFonts w:eastAsia="Times New Roman" w:cstheme="minorHAnsi"/>
          <w:sz w:val="21"/>
          <w:szCs w:val="21"/>
          <w:lang w:eastAsia="en-AU"/>
        </w:rPr>
        <w:t>Y</w:t>
      </w:r>
      <w:r w:rsidRPr="005E6FD5">
        <w:rPr>
          <w:rFonts w:eastAsia="Times New Roman" w:cstheme="minorHAnsi"/>
          <w:sz w:val="21"/>
          <w:szCs w:val="21"/>
          <w:lang w:eastAsia="en-AU"/>
        </w:rPr>
        <w:t xml:space="preserve">ou </w:t>
      </w:r>
      <w:r w:rsidR="004D0571" w:rsidRPr="005E6FD5">
        <w:rPr>
          <w:rFonts w:eastAsia="Times New Roman" w:cstheme="minorHAnsi"/>
          <w:sz w:val="21"/>
          <w:szCs w:val="21"/>
          <w:lang w:eastAsia="en-AU"/>
        </w:rPr>
        <w:t xml:space="preserve">must complete a </w:t>
      </w:r>
      <w:r w:rsidR="007E2749">
        <w:rPr>
          <w:rFonts w:eastAsia="Times New Roman" w:cstheme="minorHAnsi"/>
          <w:sz w:val="21"/>
          <w:szCs w:val="21"/>
          <w:lang w:eastAsia="en-AU"/>
        </w:rPr>
        <w:t>new and separate</w:t>
      </w:r>
      <w:r w:rsidR="004D0571" w:rsidRPr="005E6FD5">
        <w:rPr>
          <w:rFonts w:eastAsia="Times New Roman" w:cstheme="minorHAnsi"/>
          <w:sz w:val="21"/>
          <w:szCs w:val="21"/>
          <w:lang w:eastAsia="en-AU"/>
        </w:rPr>
        <w:t xml:space="preserve"> form for each LDC, FDC, OCC or IHC </w:t>
      </w:r>
      <w:r w:rsidR="00F52887">
        <w:rPr>
          <w:rFonts w:eastAsia="Times New Roman" w:cstheme="minorHAnsi"/>
          <w:sz w:val="21"/>
          <w:szCs w:val="21"/>
          <w:lang w:eastAsia="en-AU"/>
        </w:rPr>
        <w:t>Service</w:t>
      </w:r>
      <w:r w:rsidR="004D0571" w:rsidRPr="005E6FD5">
        <w:rPr>
          <w:rFonts w:eastAsia="Times New Roman" w:cstheme="minorHAnsi"/>
          <w:sz w:val="21"/>
          <w:szCs w:val="21"/>
          <w:lang w:eastAsia="en-AU"/>
        </w:rPr>
        <w:t xml:space="preserve"> you wish to be assessed for Funding</w:t>
      </w:r>
      <w:r w:rsidR="006B6C51" w:rsidRPr="005E6FD5">
        <w:rPr>
          <w:rFonts w:eastAsia="Times New Roman" w:cstheme="minorHAnsi"/>
          <w:sz w:val="21"/>
          <w:szCs w:val="21"/>
          <w:lang w:eastAsia="en-AU"/>
        </w:rPr>
        <w:t>; and</w:t>
      </w:r>
    </w:p>
    <w:p w14:paraId="30A3D1C0" w14:textId="74A41BCD" w:rsidR="004D0571" w:rsidRPr="005E6FD5" w:rsidRDefault="008F44F1" w:rsidP="00801146">
      <w:pPr>
        <w:pStyle w:val="ListParagraph"/>
        <w:numPr>
          <w:ilvl w:val="0"/>
          <w:numId w:val="20"/>
        </w:numPr>
        <w:autoSpaceDE w:val="0"/>
        <w:autoSpaceDN w:val="0"/>
        <w:adjustRightInd w:val="0"/>
        <w:spacing w:after="60" w:line="240" w:lineRule="auto"/>
        <w:ind w:left="357" w:hanging="357"/>
        <w:contextualSpacing w:val="0"/>
        <w:rPr>
          <w:rFonts w:eastAsia="Times New Roman" w:cstheme="minorHAnsi"/>
          <w:sz w:val="21"/>
          <w:szCs w:val="21"/>
          <w:lang w:eastAsia="en-AU"/>
        </w:rPr>
      </w:pPr>
      <w:r>
        <w:rPr>
          <w:rFonts w:eastAsia="Times New Roman" w:cstheme="minorHAnsi"/>
          <w:sz w:val="21"/>
          <w:szCs w:val="21"/>
          <w:lang w:eastAsia="en-AU"/>
        </w:rPr>
        <w:t>Y</w:t>
      </w:r>
      <w:r w:rsidRPr="005E6FD5">
        <w:rPr>
          <w:rFonts w:eastAsia="Times New Roman" w:cstheme="minorHAnsi"/>
          <w:sz w:val="21"/>
          <w:szCs w:val="21"/>
          <w:lang w:eastAsia="en-AU"/>
        </w:rPr>
        <w:t xml:space="preserve">ou </w:t>
      </w:r>
      <w:r w:rsidR="004D0571" w:rsidRPr="005E6FD5">
        <w:rPr>
          <w:rFonts w:eastAsia="Times New Roman" w:cstheme="minorHAnsi"/>
          <w:sz w:val="21"/>
          <w:szCs w:val="21"/>
          <w:lang w:eastAsia="en-AU"/>
        </w:rPr>
        <w:t xml:space="preserve">may use a single application form when applying for an OSHC </w:t>
      </w:r>
      <w:r w:rsidR="00F52887">
        <w:rPr>
          <w:rFonts w:eastAsia="Times New Roman" w:cstheme="minorHAnsi"/>
          <w:sz w:val="21"/>
          <w:szCs w:val="21"/>
          <w:lang w:eastAsia="en-AU"/>
        </w:rPr>
        <w:t>Service</w:t>
      </w:r>
      <w:r w:rsidR="004D0571" w:rsidRPr="005E6FD5">
        <w:rPr>
          <w:rFonts w:eastAsia="Times New Roman" w:cstheme="minorHAnsi"/>
          <w:sz w:val="21"/>
          <w:szCs w:val="21"/>
          <w:lang w:eastAsia="en-AU"/>
        </w:rPr>
        <w:t xml:space="preserve"> </w:t>
      </w:r>
      <w:r w:rsidR="006B6C51" w:rsidRPr="005E6FD5">
        <w:rPr>
          <w:rFonts w:eastAsia="Times New Roman" w:cstheme="minorHAnsi"/>
          <w:sz w:val="21"/>
          <w:szCs w:val="21"/>
          <w:lang w:eastAsia="en-AU"/>
        </w:rPr>
        <w:t xml:space="preserve">if that </w:t>
      </w:r>
      <w:r w:rsidR="00F52887">
        <w:rPr>
          <w:rFonts w:eastAsia="Times New Roman" w:cstheme="minorHAnsi"/>
          <w:sz w:val="21"/>
          <w:szCs w:val="21"/>
          <w:lang w:eastAsia="en-AU"/>
        </w:rPr>
        <w:t>Service</w:t>
      </w:r>
      <w:r w:rsidR="004D0571" w:rsidRPr="005E6FD5">
        <w:rPr>
          <w:rFonts w:eastAsia="Times New Roman" w:cstheme="minorHAnsi"/>
          <w:sz w:val="21"/>
          <w:szCs w:val="21"/>
          <w:lang w:eastAsia="en-AU"/>
        </w:rPr>
        <w:t xml:space="preserve"> has a combination of BSC, ASC or VAC at the same location. </w:t>
      </w:r>
    </w:p>
    <w:p w14:paraId="06393286" w14:textId="702FF64B" w:rsidR="004D0571" w:rsidRPr="005E6FD5" w:rsidRDefault="006B6C51" w:rsidP="004D0571">
      <w:pPr>
        <w:autoSpaceDE w:val="0"/>
        <w:autoSpaceDN w:val="0"/>
        <w:adjustRightInd w:val="0"/>
        <w:spacing w:after="60" w:line="240" w:lineRule="auto"/>
        <w:rPr>
          <w:sz w:val="21"/>
          <w:szCs w:val="21"/>
        </w:rPr>
      </w:pPr>
      <w:bookmarkStart w:id="41" w:name="_Toc353552541"/>
      <w:r w:rsidRPr="005E6FD5">
        <w:rPr>
          <w:sz w:val="21"/>
          <w:szCs w:val="21"/>
        </w:rPr>
        <w:t xml:space="preserve">The </w:t>
      </w:r>
      <w:r w:rsidR="00AA7342">
        <w:rPr>
          <w:sz w:val="21"/>
          <w:szCs w:val="21"/>
        </w:rPr>
        <w:t>Department</w:t>
      </w:r>
      <w:r w:rsidRPr="005E6FD5">
        <w:rPr>
          <w:sz w:val="21"/>
          <w:szCs w:val="21"/>
        </w:rPr>
        <w:t xml:space="preserve"> is </w:t>
      </w:r>
      <w:r w:rsidRPr="005E6FD5">
        <w:rPr>
          <w:rFonts w:eastAsia="Times New Roman" w:cstheme="minorHAnsi"/>
          <w:sz w:val="21"/>
          <w:szCs w:val="21"/>
          <w:lang w:eastAsia="en-AU"/>
        </w:rPr>
        <w:t>under</w:t>
      </w:r>
      <w:r w:rsidRPr="005E6FD5">
        <w:rPr>
          <w:sz w:val="21"/>
          <w:szCs w:val="21"/>
        </w:rPr>
        <w:t xml:space="preserve"> no obligation to accept or assess applications that are incomplete or have not been completed in accordance with these instructions.</w:t>
      </w:r>
      <w:bookmarkEnd w:id="41"/>
    </w:p>
    <w:p w14:paraId="31A43D3A" w14:textId="77777777" w:rsidR="007E2749" w:rsidRPr="00461D42" w:rsidRDefault="007E2749" w:rsidP="00C70B3D">
      <w:pPr>
        <w:pStyle w:val="Heading2"/>
      </w:pPr>
      <w:bookmarkStart w:id="42" w:name="_Toc413851872"/>
      <w:bookmarkStart w:id="43" w:name="_Toc413851874"/>
      <w:r w:rsidRPr="00461D42">
        <w:t>Asking Questions</w:t>
      </w:r>
      <w:bookmarkEnd w:id="42"/>
    </w:p>
    <w:p w14:paraId="46D9EEA0" w14:textId="1725EF56" w:rsidR="007E2749" w:rsidRPr="007E2749" w:rsidRDefault="007E2749" w:rsidP="007E2749">
      <w:pPr>
        <w:autoSpaceDE w:val="0"/>
        <w:autoSpaceDN w:val="0"/>
        <w:adjustRightInd w:val="0"/>
        <w:spacing w:line="240" w:lineRule="auto"/>
        <w:rPr>
          <w:rFonts w:eastAsia="Times New Roman" w:cstheme="minorHAnsi"/>
          <w:sz w:val="21"/>
          <w:szCs w:val="21"/>
          <w:lang w:eastAsia="en-AU"/>
        </w:rPr>
      </w:pPr>
      <w:r w:rsidRPr="005E6FD5">
        <w:rPr>
          <w:rFonts w:eastAsia="Times New Roman" w:cstheme="minorHAnsi"/>
          <w:sz w:val="21"/>
          <w:szCs w:val="21"/>
          <w:lang w:eastAsia="en-AU"/>
        </w:rPr>
        <w:t xml:space="preserve">If there is anything on the form that </w:t>
      </w:r>
      <w:proofErr w:type="gramStart"/>
      <w:r>
        <w:rPr>
          <w:rFonts w:eastAsia="Times New Roman" w:cstheme="minorHAnsi"/>
          <w:sz w:val="21"/>
          <w:szCs w:val="21"/>
          <w:lang w:eastAsia="en-AU"/>
        </w:rPr>
        <w:t>Y</w:t>
      </w:r>
      <w:r w:rsidRPr="005E6FD5">
        <w:rPr>
          <w:rFonts w:eastAsia="Times New Roman" w:cstheme="minorHAnsi"/>
          <w:sz w:val="21"/>
          <w:szCs w:val="21"/>
          <w:lang w:eastAsia="en-AU"/>
        </w:rPr>
        <w:t>ou</w:t>
      </w:r>
      <w:proofErr w:type="gramEnd"/>
      <w:r w:rsidRPr="005E6FD5">
        <w:rPr>
          <w:rFonts w:eastAsia="Times New Roman" w:cstheme="minorHAnsi"/>
          <w:sz w:val="21"/>
          <w:szCs w:val="21"/>
          <w:lang w:eastAsia="en-AU"/>
        </w:rPr>
        <w:t xml:space="preserve"> do not understand, </w:t>
      </w:r>
      <w:r>
        <w:rPr>
          <w:rFonts w:eastAsia="Times New Roman" w:cstheme="minorHAnsi"/>
          <w:sz w:val="21"/>
          <w:szCs w:val="21"/>
          <w:lang w:eastAsia="en-AU"/>
        </w:rPr>
        <w:t>Y</w:t>
      </w:r>
      <w:r w:rsidRPr="005E6FD5">
        <w:rPr>
          <w:rFonts w:eastAsia="Times New Roman" w:cstheme="minorHAnsi"/>
          <w:sz w:val="21"/>
          <w:szCs w:val="21"/>
          <w:lang w:eastAsia="en-AU"/>
        </w:rPr>
        <w:t xml:space="preserve">ou can get more information by checking these Guidelines </w:t>
      </w:r>
      <w:r w:rsidR="00B521A2">
        <w:rPr>
          <w:rFonts w:eastAsia="Times New Roman" w:cstheme="minorHAnsi"/>
          <w:sz w:val="21"/>
          <w:szCs w:val="21"/>
          <w:lang w:eastAsia="en-AU"/>
        </w:rPr>
        <w:t>and</w:t>
      </w:r>
      <w:r w:rsidRPr="005E6FD5">
        <w:rPr>
          <w:rFonts w:eastAsia="Times New Roman" w:cstheme="minorHAnsi"/>
          <w:sz w:val="21"/>
          <w:szCs w:val="21"/>
          <w:lang w:eastAsia="en-AU"/>
        </w:rPr>
        <w:t xml:space="preserve"> the Funding Agreement online</w:t>
      </w:r>
      <w:r w:rsidR="00B521A2">
        <w:rPr>
          <w:rFonts w:eastAsia="Times New Roman" w:cstheme="minorHAnsi"/>
          <w:sz w:val="21"/>
          <w:szCs w:val="21"/>
          <w:lang w:eastAsia="en-AU"/>
        </w:rPr>
        <w:t>.</w:t>
      </w:r>
    </w:p>
    <w:p w14:paraId="6D655DBA" w14:textId="76A73364" w:rsidR="00C541E6" w:rsidRPr="00461D42" w:rsidRDefault="00C541E6" w:rsidP="00C70B3D">
      <w:pPr>
        <w:pStyle w:val="Heading2"/>
      </w:pPr>
      <w:r w:rsidRPr="00461D42">
        <w:t>Next Steps</w:t>
      </w:r>
      <w:bookmarkEnd w:id="43"/>
    </w:p>
    <w:p w14:paraId="5D12FA5A" w14:textId="7E2BC6F6" w:rsidR="00C541E6" w:rsidRPr="007E2749" w:rsidRDefault="00C541E6" w:rsidP="007E2749">
      <w:pPr>
        <w:pStyle w:val="ListParagraph"/>
        <w:numPr>
          <w:ilvl w:val="0"/>
          <w:numId w:val="38"/>
        </w:numPr>
        <w:autoSpaceDE w:val="0"/>
        <w:autoSpaceDN w:val="0"/>
        <w:adjustRightInd w:val="0"/>
        <w:spacing w:line="240" w:lineRule="auto"/>
        <w:rPr>
          <w:rFonts w:eastAsia="Times New Roman" w:cstheme="minorHAnsi"/>
          <w:sz w:val="21"/>
          <w:szCs w:val="21"/>
          <w:lang w:eastAsia="en-AU"/>
        </w:rPr>
      </w:pPr>
      <w:r w:rsidRPr="007E2749">
        <w:rPr>
          <w:rFonts w:eastAsia="Times New Roman" w:cstheme="minorHAnsi"/>
          <w:sz w:val="21"/>
          <w:szCs w:val="21"/>
          <w:lang w:eastAsia="en-AU"/>
        </w:rPr>
        <w:t xml:space="preserve">Once the </w:t>
      </w:r>
      <w:r w:rsidR="00AA7342" w:rsidRPr="007E2749">
        <w:rPr>
          <w:rFonts w:eastAsia="Times New Roman" w:cstheme="minorHAnsi"/>
          <w:sz w:val="21"/>
          <w:szCs w:val="21"/>
          <w:lang w:eastAsia="en-AU"/>
        </w:rPr>
        <w:t>Department</w:t>
      </w:r>
      <w:r w:rsidRPr="007E2749">
        <w:rPr>
          <w:rFonts w:eastAsia="Times New Roman" w:cstheme="minorHAnsi"/>
          <w:sz w:val="21"/>
          <w:szCs w:val="21"/>
          <w:lang w:eastAsia="en-AU"/>
        </w:rPr>
        <w:t xml:space="preserve"> has received a completed application form, the </w:t>
      </w:r>
      <w:r w:rsidR="00AA7342" w:rsidRPr="007E2749">
        <w:rPr>
          <w:rFonts w:eastAsia="Times New Roman" w:cstheme="minorHAnsi"/>
          <w:sz w:val="21"/>
          <w:szCs w:val="21"/>
          <w:lang w:eastAsia="en-AU"/>
        </w:rPr>
        <w:t>Department</w:t>
      </w:r>
      <w:r w:rsidRPr="007E2749">
        <w:rPr>
          <w:rFonts w:eastAsia="Times New Roman" w:cstheme="minorHAnsi"/>
          <w:sz w:val="21"/>
          <w:szCs w:val="21"/>
          <w:lang w:eastAsia="en-AU"/>
        </w:rPr>
        <w:t xml:space="preserve"> will assess it against the </w:t>
      </w:r>
      <w:r w:rsidR="0076144D" w:rsidRPr="007E2749">
        <w:rPr>
          <w:rFonts w:eastAsia="Times New Roman" w:cstheme="minorHAnsi"/>
          <w:sz w:val="21"/>
          <w:szCs w:val="21"/>
          <w:lang w:eastAsia="en-AU"/>
        </w:rPr>
        <w:t xml:space="preserve">eligibility </w:t>
      </w:r>
      <w:r w:rsidRPr="007E2749">
        <w:rPr>
          <w:rFonts w:eastAsia="Times New Roman" w:cstheme="minorHAnsi"/>
          <w:sz w:val="21"/>
          <w:szCs w:val="21"/>
          <w:lang w:eastAsia="en-AU"/>
        </w:rPr>
        <w:t xml:space="preserve">criteria shown in the </w:t>
      </w:r>
      <w:r w:rsidR="00CF62B1" w:rsidRPr="007E2749">
        <w:rPr>
          <w:rFonts w:eastAsia="Times New Roman" w:cstheme="minorHAnsi"/>
          <w:sz w:val="21"/>
          <w:szCs w:val="21"/>
          <w:lang w:eastAsia="en-AU"/>
        </w:rPr>
        <w:t>Guidelines</w:t>
      </w:r>
      <w:r w:rsidR="00CA1FEA" w:rsidRPr="007E2749">
        <w:rPr>
          <w:rFonts w:eastAsia="Times New Roman" w:cstheme="minorHAnsi"/>
          <w:sz w:val="21"/>
          <w:szCs w:val="21"/>
          <w:lang w:eastAsia="en-AU"/>
        </w:rPr>
        <w:t xml:space="preserve"> and, where necessary, the relevant aspects of the Funding Agreement</w:t>
      </w:r>
      <w:r w:rsidRPr="007E2749">
        <w:rPr>
          <w:rFonts w:eastAsia="Times New Roman" w:cstheme="minorHAnsi"/>
          <w:sz w:val="21"/>
          <w:szCs w:val="21"/>
          <w:lang w:eastAsia="en-AU"/>
        </w:rPr>
        <w:t>.</w:t>
      </w:r>
    </w:p>
    <w:p w14:paraId="744F3B3D" w14:textId="531FC337" w:rsidR="009F1BFD" w:rsidRPr="007E2749" w:rsidRDefault="009F1BFD" w:rsidP="007E2749">
      <w:pPr>
        <w:pStyle w:val="ListParagraph"/>
        <w:numPr>
          <w:ilvl w:val="0"/>
          <w:numId w:val="38"/>
        </w:numPr>
        <w:autoSpaceDE w:val="0"/>
        <w:autoSpaceDN w:val="0"/>
        <w:adjustRightInd w:val="0"/>
        <w:spacing w:line="240" w:lineRule="auto"/>
        <w:rPr>
          <w:rFonts w:eastAsia="Times New Roman" w:cstheme="minorHAnsi"/>
          <w:sz w:val="21"/>
          <w:szCs w:val="21"/>
          <w:lang w:eastAsia="en-AU"/>
        </w:rPr>
      </w:pPr>
      <w:r w:rsidRPr="007E2749">
        <w:rPr>
          <w:rFonts w:eastAsia="Times New Roman" w:cstheme="minorHAnsi"/>
          <w:sz w:val="21"/>
          <w:szCs w:val="21"/>
          <w:lang w:eastAsia="en-AU"/>
        </w:rPr>
        <w:t xml:space="preserve">If requested by the </w:t>
      </w:r>
      <w:r w:rsidR="00AA7342" w:rsidRPr="007E2749">
        <w:rPr>
          <w:rFonts w:eastAsia="Times New Roman" w:cstheme="minorHAnsi"/>
          <w:sz w:val="21"/>
          <w:szCs w:val="21"/>
          <w:lang w:eastAsia="en-AU"/>
        </w:rPr>
        <w:t>Department</w:t>
      </w:r>
      <w:r w:rsidRPr="007E2749">
        <w:rPr>
          <w:rFonts w:eastAsia="Times New Roman" w:cstheme="minorHAnsi"/>
          <w:sz w:val="21"/>
          <w:szCs w:val="21"/>
          <w:lang w:eastAsia="en-AU"/>
        </w:rPr>
        <w:t xml:space="preserve"> You must supply any additional documents or information required to assess eligibility. This includes evidence of Provider Approval and Service Approval (for the child care Regulatory Authority in your state or territory) and Child Care Benefit approval – if any of these documents are not provided within 28 days of the receipt of </w:t>
      </w:r>
      <w:proofErr w:type="gramStart"/>
      <w:r w:rsidR="004E746E" w:rsidRPr="007E2749">
        <w:rPr>
          <w:rFonts w:eastAsia="Times New Roman" w:cstheme="minorHAnsi"/>
          <w:sz w:val="21"/>
          <w:szCs w:val="21"/>
          <w:lang w:eastAsia="en-AU"/>
        </w:rPr>
        <w:t>Y</w:t>
      </w:r>
      <w:r w:rsidRPr="007E2749">
        <w:rPr>
          <w:rFonts w:eastAsia="Times New Roman" w:cstheme="minorHAnsi"/>
          <w:sz w:val="21"/>
          <w:szCs w:val="21"/>
          <w:lang w:eastAsia="en-AU"/>
        </w:rPr>
        <w:t>our</w:t>
      </w:r>
      <w:proofErr w:type="gramEnd"/>
      <w:r w:rsidRPr="007E2749">
        <w:rPr>
          <w:rFonts w:eastAsia="Times New Roman" w:cstheme="minorHAnsi"/>
          <w:sz w:val="21"/>
          <w:szCs w:val="21"/>
          <w:lang w:eastAsia="en-AU"/>
        </w:rPr>
        <w:t xml:space="preserve"> application for </w:t>
      </w:r>
      <w:r w:rsidR="004E746E" w:rsidRPr="007E2749">
        <w:rPr>
          <w:rFonts w:eastAsia="Times New Roman" w:cstheme="minorHAnsi"/>
          <w:sz w:val="21"/>
          <w:szCs w:val="21"/>
          <w:lang w:eastAsia="en-AU"/>
        </w:rPr>
        <w:t>F</w:t>
      </w:r>
      <w:r w:rsidRPr="007E2749">
        <w:rPr>
          <w:rFonts w:eastAsia="Times New Roman" w:cstheme="minorHAnsi"/>
          <w:sz w:val="21"/>
          <w:szCs w:val="21"/>
          <w:lang w:eastAsia="en-AU"/>
        </w:rPr>
        <w:t>unding, the application will be rejected.</w:t>
      </w:r>
    </w:p>
    <w:p w14:paraId="2DCED3B1" w14:textId="6E4D8C96" w:rsidR="0067499D" w:rsidRPr="007E2749" w:rsidRDefault="00CA1FEA" w:rsidP="007E2749">
      <w:pPr>
        <w:pStyle w:val="ListParagraph"/>
        <w:numPr>
          <w:ilvl w:val="0"/>
          <w:numId w:val="38"/>
        </w:numPr>
        <w:autoSpaceDE w:val="0"/>
        <w:autoSpaceDN w:val="0"/>
        <w:adjustRightInd w:val="0"/>
        <w:spacing w:line="240" w:lineRule="auto"/>
        <w:rPr>
          <w:rFonts w:eastAsia="Times New Roman" w:cstheme="minorHAnsi"/>
          <w:sz w:val="21"/>
          <w:szCs w:val="21"/>
          <w:lang w:eastAsia="en-AU"/>
        </w:rPr>
      </w:pPr>
      <w:r w:rsidRPr="007E2749">
        <w:rPr>
          <w:rFonts w:eastAsia="Times New Roman" w:cstheme="minorHAnsi"/>
          <w:sz w:val="21"/>
          <w:szCs w:val="21"/>
          <w:lang w:eastAsia="en-AU"/>
        </w:rPr>
        <w:t>T</w:t>
      </w:r>
      <w:r w:rsidR="00C541E6" w:rsidRPr="007E2749">
        <w:rPr>
          <w:rFonts w:eastAsia="Times New Roman" w:cstheme="minorHAnsi"/>
          <w:sz w:val="21"/>
          <w:szCs w:val="21"/>
          <w:lang w:eastAsia="en-AU"/>
        </w:rPr>
        <w:t xml:space="preserve">he </w:t>
      </w:r>
      <w:r w:rsidR="00AA7342" w:rsidRPr="007E2749">
        <w:rPr>
          <w:rFonts w:eastAsia="Times New Roman" w:cstheme="minorHAnsi"/>
          <w:sz w:val="21"/>
          <w:szCs w:val="21"/>
          <w:lang w:eastAsia="en-AU"/>
        </w:rPr>
        <w:t>Department</w:t>
      </w:r>
      <w:r w:rsidR="00C541E6" w:rsidRPr="007E2749">
        <w:rPr>
          <w:rFonts w:eastAsia="Times New Roman" w:cstheme="minorHAnsi"/>
          <w:sz w:val="21"/>
          <w:szCs w:val="21"/>
          <w:lang w:eastAsia="en-AU"/>
        </w:rPr>
        <w:t xml:space="preserve"> will </w:t>
      </w:r>
      <w:r w:rsidR="00CF62B1" w:rsidRPr="007E2749">
        <w:rPr>
          <w:rFonts w:eastAsia="Times New Roman" w:cstheme="minorHAnsi"/>
          <w:sz w:val="21"/>
          <w:szCs w:val="21"/>
          <w:lang w:eastAsia="en-AU"/>
        </w:rPr>
        <w:t xml:space="preserve">notify </w:t>
      </w:r>
      <w:proofErr w:type="gramStart"/>
      <w:r w:rsidR="004E746E" w:rsidRPr="007E2749">
        <w:rPr>
          <w:rFonts w:eastAsia="Times New Roman" w:cstheme="minorHAnsi"/>
          <w:sz w:val="21"/>
          <w:szCs w:val="21"/>
          <w:lang w:eastAsia="en-AU"/>
        </w:rPr>
        <w:t>You</w:t>
      </w:r>
      <w:proofErr w:type="gramEnd"/>
      <w:r w:rsidR="004E746E" w:rsidRPr="007E2749">
        <w:rPr>
          <w:rFonts w:eastAsia="Times New Roman" w:cstheme="minorHAnsi"/>
          <w:sz w:val="21"/>
          <w:szCs w:val="21"/>
          <w:lang w:eastAsia="en-AU"/>
        </w:rPr>
        <w:t xml:space="preserve"> </w:t>
      </w:r>
      <w:r w:rsidR="00CF62B1" w:rsidRPr="007E2749">
        <w:rPr>
          <w:rFonts w:eastAsia="Times New Roman" w:cstheme="minorHAnsi"/>
          <w:sz w:val="21"/>
          <w:szCs w:val="21"/>
          <w:lang w:eastAsia="en-AU"/>
        </w:rPr>
        <w:t xml:space="preserve">of the outcome and, if </w:t>
      </w:r>
      <w:r w:rsidR="004E746E" w:rsidRPr="007E2749">
        <w:rPr>
          <w:rFonts w:eastAsia="Times New Roman" w:cstheme="minorHAnsi"/>
          <w:sz w:val="21"/>
          <w:szCs w:val="21"/>
          <w:lang w:eastAsia="en-AU"/>
        </w:rPr>
        <w:t xml:space="preserve">You </w:t>
      </w:r>
      <w:r w:rsidR="00CF62B1" w:rsidRPr="007E2749">
        <w:rPr>
          <w:rFonts w:eastAsia="Times New Roman" w:cstheme="minorHAnsi"/>
          <w:sz w:val="21"/>
          <w:szCs w:val="21"/>
          <w:lang w:eastAsia="en-AU"/>
        </w:rPr>
        <w:t xml:space="preserve">are successful, </w:t>
      </w:r>
      <w:r w:rsidR="00C541E6" w:rsidRPr="007E2749">
        <w:rPr>
          <w:rFonts w:eastAsia="Times New Roman" w:cstheme="minorHAnsi"/>
          <w:sz w:val="21"/>
          <w:szCs w:val="21"/>
          <w:lang w:eastAsia="en-AU"/>
        </w:rPr>
        <w:t xml:space="preserve">provide </w:t>
      </w:r>
      <w:r w:rsidR="004E746E" w:rsidRPr="007E2749">
        <w:rPr>
          <w:rFonts w:eastAsia="Times New Roman" w:cstheme="minorHAnsi"/>
          <w:sz w:val="21"/>
          <w:szCs w:val="21"/>
          <w:lang w:eastAsia="en-AU"/>
        </w:rPr>
        <w:t xml:space="preserve">You </w:t>
      </w:r>
      <w:r w:rsidR="00C541E6" w:rsidRPr="007E2749">
        <w:rPr>
          <w:rFonts w:eastAsia="Times New Roman" w:cstheme="minorHAnsi"/>
          <w:sz w:val="21"/>
          <w:szCs w:val="21"/>
          <w:lang w:eastAsia="en-AU"/>
        </w:rPr>
        <w:t xml:space="preserve">with </w:t>
      </w:r>
      <w:r w:rsidR="000641C0" w:rsidRPr="007E2749">
        <w:rPr>
          <w:rFonts w:eastAsia="Times New Roman" w:cstheme="minorHAnsi"/>
          <w:sz w:val="21"/>
          <w:szCs w:val="21"/>
          <w:lang w:eastAsia="en-AU"/>
        </w:rPr>
        <w:t xml:space="preserve">an offer of </w:t>
      </w:r>
      <w:r w:rsidR="004E746E" w:rsidRPr="007E2749">
        <w:rPr>
          <w:rFonts w:eastAsia="Times New Roman" w:cstheme="minorHAnsi"/>
          <w:sz w:val="21"/>
          <w:szCs w:val="21"/>
          <w:lang w:eastAsia="en-AU"/>
        </w:rPr>
        <w:t xml:space="preserve">Funding </w:t>
      </w:r>
      <w:r w:rsidR="000641C0" w:rsidRPr="007E2749">
        <w:rPr>
          <w:rFonts w:eastAsia="Times New Roman" w:cstheme="minorHAnsi"/>
          <w:sz w:val="21"/>
          <w:szCs w:val="21"/>
          <w:lang w:eastAsia="en-AU"/>
        </w:rPr>
        <w:t xml:space="preserve">by sending </w:t>
      </w:r>
      <w:r w:rsidR="004E746E" w:rsidRPr="007E2749">
        <w:rPr>
          <w:rFonts w:eastAsia="Times New Roman" w:cstheme="minorHAnsi"/>
          <w:sz w:val="21"/>
          <w:szCs w:val="21"/>
          <w:lang w:eastAsia="en-AU"/>
        </w:rPr>
        <w:t xml:space="preserve">You </w:t>
      </w:r>
      <w:r w:rsidR="000641C0" w:rsidRPr="007E2749">
        <w:rPr>
          <w:rFonts w:eastAsia="Times New Roman" w:cstheme="minorHAnsi"/>
          <w:sz w:val="21"/>
          <w:szCs w:val="21"/>
          <w:lang w:eastAsia="en-AU"/>
        </w:rPr>
        <w:t xml:space="preserve">a </w:t>
      </w:r>
      <w:r w:rsidR="000641C0" w:rsidRPr="007E2749">
        <w:rPr>
          <w:rFonts w:eastAsia="Times New Roman" w:cstheme="minorHAnsi"/>
          <w:b/>
          <w:sz w:val="21"/>
          <w:szCs w:val="21"/>
          <w:lang w:eastAsia="en-AU"/>
        </w:rPr>
        <w:t>Letter of Offer</w:t>
      </w:r>
      <w:r w:rsidRPr="007E2749">
        <w:rPr>
          <w:rFonts w:eastAsia="Times New Roman" w:cstheme="minorHAnsi"/>
          <w:sz w:val="21"/>
          <w:szCs w:val="21"/>
          <w:lang w:eastAsia="en-AU"/>
        </w:rPr>
        <w:t xml:space="preserve"> as soon as possible, but generally within 28 days of receipt of </w:t>
      </w:r>
      <w:r w:rsidR="004E746E" w:rsidRPr="007E2749">
        <w:rPr>
          <w:rFonts w:eastAsia="Times New Roman" w:cstheme="minorHAnsi"/>
          <w:sz w:val="21"/>
          <w:szCs w:val="21"/>
          <w:lang w:eastAsia="en-AU"/>
        </w:rPr>
        <w:t xml:space="preserve">Your </w:t>
      </w:r>
      <w:r w:rsidR="00936FD1" w:rsidRPr="007E2749">
        <w:rPr>
          <w:rFonts w:eastAsia="Times New Roman" w:cstheme="minorHAnsi"/>
          <w:sz w:val="21"/>
          <w:szCs w:val="21"/>
          <w:u w:val="single"/>
          <w:lang w:eastAsia="en-AU"/>
        </w:rPr>
        <w:t>completed</w:t>
      </w:r>
      <w:r w:rsidR="00936FD1" w:rsidRPr="007E2749">
        <w:rPr>
          <w:rFonts w:eastAsia="Times New Roman" w:cstheme="minorHAnsi"/>
          <w:sz w:val="21"/>
          <w:szCs w:val="21"/>
          <w:lang w:eastAsia="en-AU"/>
        </w:rPr>
        <w:t xml:space="preserve"> application form.</w:t>
      </w:r>
    </w:p>
    <w:p w14:paraId="336360DF" w14:textId="29A7F90B" w:rsidR="000641C0" w:rsidRPr="007E2749" w:rsidRDefault="000641C0" w:rsidP="007E2749">
      <w:pPr>
        <w:pStyle w:val="ListParagraph"/>
        <w:numPr>
          <w:ilvl w:val="0"/>
          <w:numId w:val="38"/>
        </w:numPr>
        <w:autoSpaceDE w:val="0"/>
        <w:autoSpaceDN w:val="0"/>
        <w:adjustRightInd w:val="0"/>
        <w:spacing w:line="240" w:lineRule="auto"/>
        <w:rPr>
          <w:rFonts w:eastAsia="Times New Roman" w:cstheme="minorHAnsi"/>
          <w:sz w:val="21"/>
          <w:szCs w:val="21"/>
          <w:lang w:eastAsia="en-AU"/>
        </w:rPr>
      </w:pPr>
      <w:r w:rsidRPr="007E2749">
        <w:rPr>
          <w:rFonts w:eastAsia="Times New Roman" w:cstheme="minorHAnsi"/>
          <w:sz w:val="21"/>
          <w:szCs w:val="21"/>
          <w:lang w:eastAsia="en-AU"/>
        </w:rPr>
        <w:t xml:space="preserve">You will have </w:t>
      </w:r>
      <w:r w:rsidR="00C541E6" w:rsidRPr="007E2749">
        <w:rPr>
          <w:rFonts w:eastAsia="Times New Roman" w:cstheme="minorHAnsi"/>
          <w:sz w:val="21"/>
          <w:szCs w:val="21"/>
          <w:lang w:eastAsia="en-AU"/>
        </w:rPr>
        <w:t xml:space="preserve">30 days in which to respond and confirm </w:t>
      </w:r>
      <w:proofErr w:type="gramStart"/>
      <w:r w:rsidR="00B75327" w:rsidRPr="007E2749">
        <w:rPr>
          <w:rFonts w:eastAsia="Times New Roman" w:cstheme="minorHAnsi"/>
          <w:sz w:val="21"/>
          <w:szCs w:val="21"/>
          <w:lang w:eastAsia="en-AU"/>
        </w:rPr>
        <w:t>Your</w:t>
      </w:r>
      <w:proofErr w:type="gramEnd"/>
      <w:r w:rsidR="00B75327" w:rsidRPr="007E2749">
        <w:rPr>
          <w:rFonts w:eastAsia="Times New Roman" w:cstheme="minorHAnsi"/>
          <w:sz w:val="21"/>
          <w:szCs w:val="21"/>
          <w:lang w:eastAsia="en-AU"/>
        </w:rPr>
        <w:t xml:space="preserve"> </w:t>
      </w:r>
      <w:r w:rsidR="00C541E6" w:rsidRPr="007E2749">
        <w:rPr>
          <w:rFonts w:eastAsia="Times New Roman" w:cstheme="minorHAnsi"/>
          <w:sz w:val="21"/>
          <w:szCs w:val="21"/>
          <w:lang w:eastAsia="en-AU"/>
        </w:rPr>
        <w:t xml:space="preserve">acceptance of </w:t>
      </w:r>
      <w:r w:rsidR="00840346" w:rsidRPr="007E2749">
        <w:rPr>
          <w:rFonts w:eastAsia="Times New Roman" w:cstheme="minorHAnsi"/>
          <w:sz w:val="21"/>
          <w:szCs w:val="21"/>
          <w:lang w:eastAsia="en-AU"/>
        </w:rPr>
        <w:t xml:space="preserve">offer in </w:t>
      </w:r>
      <w:r w:rsidRPr="007E2749">
        <w:rPr>
          <w:rFonts w:eastAsia="Times New Roman" w:cstheme="minorHAnsi"/>
          <w:sz w:val="21"/>
          <w:szCs w:val="21"/>
          <w:lang w:eastAsia="en-AU"/>
        </w:rPr>
        <w:t xml:space="preserve">the </w:t>
      </w:r>
      <w:r w:rsidR="00840346" w:rsidRPr="007E2749">
        <w:rPr>
          <w:rFonts w:eastAsia="Times New Roman" w:cstheme="minorHAnsi"/>
          <w:sz w:val="21"/>
          <w:szCs w:val="21"/>
          <w:lang w:eastAsia="en-AU"/>
        </w:rPr>
        <w:t xml:space="preserve">Letter </w:t>
      </w:r>
      <w:r w:rsidRPr="007E2749">
        <w:rPr>
          <w:rFonts w:eastAsia="Times New Roman" w:cstheme="minorHAnsi"/>
          <w:sz w:val="21"/>
          <w:szCs w:val="21"/>
          <w:lang w:eastAsia="en-AU"/>
        </w:rPr>
        <w:t xml:space="preserve">of </w:t>
      </w:r>
      <w:r w:rsidR="00840346" w:rsidRPr="007E2749">
        <w:rPr>
          <w:rFonts w:eastAsia="Times New Roman" w:cstheme="minorHAnsi"/>
          <w:sz w:val="21"/>
          <w:szCs w:val="21"/>
          <w:lang w:eastAsia="en-AU"/>
        </w:rPr>
        <w:t>O</w:t>
      </w:r>
      <w:r w:rsidRPr="007E2749">
        <w:rPr>
          <w:rFonts w:eastAsia="Times New Roman" w:cstheme="minorHAnsi"/>
          <w:sz w:val="21"/>
          <w:szCs w:val="21"/>
          <w:lang w:eastAsia="en-AU"/>
        </w:rPr>
        <w:t>ffer</w:t>
      </w:r>
      <w:r w:rsidR="00840346" w:rsidRPr="007E2749">
        <w:rPr>
          <w:rFonts w:eastAsia="Times New Roman" w:cstheme="minorHAnsi"/>
          <w:sz w:val="21"/>
          <w:szCs w:val="21"/>
          <w:lang w:eastAsia="en-AU"/>
        </w:rPr>
        <w:t xml:space="preserve">. If </w:t>
      </w:r>
      <w:proofErr w:type="gramStart"/>
      <w:r w:rsidR="00B75327" w:rsidRPr="007E2749">
        <w:rPr>
          <w:rFonts w:eastAsia="Times New Roman" w:cstheme="minorHAnsi"/>
          <w:sz w:val="21"/>
          <w:szCs w:val="21"/>
          <w:lang w:eastAsia="en-AU"/>
        </w:rPr>
        <w:t>You</w:t>
      </w:r>
      <w:proofErr w:type="gramEnd"/>
      <w:r w:rsidR="00B75327" w:rsidRPr="007E2749">
        <w:rPr>
          <w:rFonts w:eastAsia="Times New Roman" w:cstheme="minorHAnsi"/>
          <w:sz w:val="21"/>
          <w:szCs w:val="21"/>
          <w:lang w:eastAsia="en-AU"/>
        </w:rPr>
        <w:t xml:space="preserve"> </w:t>
      </w:r>
      <w:r w:rsidR="00840346" w:rsidRPr="007E2749">
        <w:rPr>
          <w:rFonts w:eastAsia="Times New Roman" w:cstheme="minorHAnsi"/>
          <w:sz w:val="21"/>
          <w:szCs w:val="21"/>
          <w:lang w:eastAsia="en-AU"/>
        </w:rPr>
        <w:t>accept the offer, a</w:t>
      </w:r>
      <w:r w:rsidR="00B75327" w:rsidRPr="007E2749">
        <w:rPr>
          <w:rFonts w:eastAsia="Times New Roman" w:cstheme="minorHAnsi"/>
          <w:sz w:val="21"/>
          <w:szCs w:val="21"/>
          <w:lang w:eastAsia="en-AU"/>
        </w:rPr>
        <w:t>n agreement</w:t>
      </w:r>
      <w:r w:rsidR="00E84BE2" w:rsidRPr="007E2749">
        <w:rPr>
          <w:rFonts w:eastAsia="Times New Roman" w:cstheme="minorHAnsi"/>
          <w:sz w:val="21"/>
          <w:szCs w:val="21"/>
          <w:lang w:eastAsia="en-AU"/>
        </w:rPr>
        <w:t xml:space="preserve"> </w:t>
      </w:r>
      <w:r w:rsidR="00840346" w:rsidRPr="007E2749">
        <w:rPr>
          <w:rFonts w:eastAsia="Times New Roman" w:cstheme="minorHAnsi"/>
          <w:sz w:val="21"/>
          <w:szCs w:val="21"/>
          <w:lang w:eastAsia="en-AU"/>
        </w:rPr>
        <w:t xml:space="preserve">will be formed between </w:t>
      </w:r>
      <w:r w:rsidR="00B75327" w:rsidRPr="007E2749">
        <w:rPr>
          <w:rFonts w:eastAsia="Times New Roman" w:cstheme="minorHAnsi"/>
          <w:sz w:val="21"/>
          <w:szCs w:val="21"/>
          <w:lang w:eastAsia="en-AU"/>
        </w:rPr>
        <w:t xml:space="preserve">You </w:t>
      </w:r>
      <w:r w:rsidR="00840346" w:rsidRPr="007E2749">
        <w:rPr>
          <w:rFonts w:eastAsia="Times New Roman" w:cstheme="minorHAnsi"/>
          <w:sz w:val="21"/>
          <w:szCs w:val="21"/>
          <w:lang w:eastAsia="en-AU"/>
        </w:rPr>
        <w:t>and the Commonwealth on the terms set out in the</w:t>
      </w:r>
      <w:r w:rsidRPr="007E2749">
        <w:rPr>
          <w:rFonts w:eastAsia="Times New Roman" w:cstheme="minorHAnsi"/>
          <w:sz w:val="21"/>
          <w:szCs w:val="21"/>
          <w:lang w:eastAsia="en-AU"/>
        </w:rPr>
        <w:t xml:space="preserve"> </w:t>
      </w:r>
      <w:r w:rsidR="00840346" w:rsidRPr="007E2749">
        <w:rPr>
          <w:rFonts w:eastAsia="Times New Roman" w:cstheme="minorHAnsi"/>
          <w:sz w:val="21"/>
          <w:szCs w:val="21"/>
          <w:lang w:eastAsia="en-AU"/>
        </w:rPr>
        <w:t>Funding Agreement</w:t>
      </w:r>
      <w:r w:rsidR="00B75327" w:rsidRPr="007E2749">
        <w:rPr>
          <w:rFonts w:eastAsia="Times New Roman" w:cstheme="minorHAnsi"/>
          <w:iCs/>
          <w:sz w:val="21"/>
          <w:szCs w:val="21"/>
          <w:lang w:eastAsia="en-AU"/>
        </w:rPr>
        <w:t>.</w:t>
      </w:r>
    </w:p>
    <w:p w14:paraId="337BC159" w14:textId="77777777" w:rsidR="00381400" w:rsidRDefault="000641C0" w:rsidP="007E2749">
      <w:pPr>
        <w:pStyle w:val="ListParagraph"/>
        <w:numPr>
          <w:ilvl w:val="0"/>
          <w:numId w:val="38"/>
        </w:numPr>
        <w:autoSpaceDE w:val="0"/>
        <w:autoSpaceDN w:val="0"/>
        <w:adjustRightInd w:val="0"/>
        <w:spacing w:line="240" w:lineRule="auto"/>
        <w:rPr>
          <w:rFonts w:eastAsia="Times New Roman" w:cstheme="minorHAnsi"/>
          <w:sz w:val="21"/>
          <w:szCs w:val="21"/>
          <w:lang w:eastAsia="en-AU"/>
        </w:rPr>
      </w:pPr>
      <w:r w:rsidRPr="007E2749">
        <w:rPr>
          <w:rFonts w:eastAsia="Times New Roman" w:cstheme="minorHAnsi"/>
          <w:sz w:val="21"/>
          <w:szCs w:val="21"/>
          <w:lang w:eastAsia="en-AU"/>
        </w:rPr>
        <w:t xml:space="preserve">If </w:t>
      </w:r>
      <w:proofErr w:type="gramStart"/>
      <w:r w:rsidR="00CB5A3B" w:rsidRPr="007E2749">
        <w:rPr>
          <w:rFonts w:eastAsia="Times New Roman" w:cstheme="minorHAnsi"/>
          <w:sz w:val="21"/>
          <w:szCs w:val="21"/>
          <w:lang w:eastAsia="en-AU"/>
        </w:rPr>
        <w:t>You</w:t>
      </w:r>
      <w:proofErr w:type="gramEnd"/>
      <w:r w:rsidR="00CB5A3B" w:rsidRPr="007E2749">
        <w:rPr>
          <w:rFonts w:eastAsia="Times New Roman" w:cstheme="minorHAnsi"/>
          <w:sz w:val="21"/>
          <w:szCs w:val="21"/>
          <w:lang w:eastAsia="en-AU"/>
        </w:rPr>
        <w:t xml:space="preserve"> </w:t>
      </w:r>
      <w:r w:rsidRPr="007E2749">
        <w:rPr>
          <w:rFonts w:eastAsia="Times New Roman" w:cstheme="minorHAnsi"/>
          <w:sz w:val="21"/>
          <w:szCs w:val="21"/>
          <w:lang w:eastAsia="en-AU"/>
        </w:rPr>
        <w:t xml:space="preserve">are unable to respond within this timeframe, </w:t>
      </w:r>
      <w:r w:rsidR="00CB5A3B" w:rsidRPr="007E2749">
        <w:rPr>
          <w:rFonts w:eastAsia="Times New Roman" w:cstheme="minorHAnsi"/>
          <w:sz w:val="21"/>
          <w:szCs w:val="21"/>
          <w:lang w:eastAsia="en-AU"/>
        </w:rPr>
        <w:t xml:space="preserve">You </w:t>
      </w:r>
      <w:r w:rsidRPr="007E2749">
        <w:rPr>
          <w:rFonts w:eastAsia="Times New Roman" w:cstheme="minorHAnsi"/>
          <w:sz w:val="21"/>
          <w:szCs w:val="21"/>
          <w:lang w:eastAsia="en-AU"/>
        </w:rPr>
        <w:t>should contact the Child Care offic</w:t>
      </w:r>
      <w:r w:rsidR="00620719" w:rsidRPr="007E2749">
        <w:rPr>
          <w:rFonts w:eastAsia="Times New Roman" w:cstheme="minorHAnsi"/>
          <w:sz w:val="21"/>
          <w:szCs w:val="21"/>
          <w:lang w:eastAsia="en-AU"/>
        </w:rPr>
        <w:t xml:space="preserve">er in </w:t>
      </w:r>
      <w:r w:rsidR="008727B3" w:rsidRPr="007E2749">
        <w:rPr>
          <w:rFonts w:eastAsia="Times New Roman" w:cstheme="minorHAnsi"/>
          <w:sz w:val="21"/>
          <w:szCs w:val="21"/>
          <w:lang w:eastAsia="en-AU"/>
        </w:rPr>
        <w:t xml:space="preserve">Your </w:t>
      </w:r>
      <w:r w:rsidR="00620719" w:rsidRPr="007E2749">
        <w:rPr>
          <w:rFonts w:eastAsia="Times New Roman" w:cstheme="minorHAnsi"/>
          <w:sz w:val="21"/>
          <w:szCs w:val="21"/>
          <w:lang w:eastAsia="en-AU"/>
        </w:rPr>
        <w:t>state of territory</w:t>
      </w:r>
      <w:r w:rsidR="001C2335" w:rsidRPr="007E2749">
        <w:rPr>
          <w:rFonts w:eastAsia="Times New Roman" w:cstheme="minorHAnsi"/>
          <w:sz w:val="21"/>
          <w:szCs w:val="21"/>
          <w:lang w:eastAsia="en-AU"/>
        </w:rPr>
        <w:t xml:space="preserve"> to seek an extension of the offer</w:t>
      </w:r>
      <w:r w:rsidR="00620719" w:rsidRPr="007E2749">
        <w:rPr>
          <w:rFonts w:eastAsia="Times New Roman" w:cstheme="minorHAnsi"/>
          <w:sz w:val="21"/>
          <w:szCs w:val="21"/>
          <w:lang w:eastAsia="en-AU"/>
        </w:rPr>
        <w:t xml:space="preserve">. </w:t>
      </w:r>
      <w:r w:rsidR="001C2335" w:rsidRPr="007E2749">
        <w:rPr>
          <w:rFonts w:eastAsia="Times New Roman" w:cstheme="minorHAnsi"/>
          <w:sz w:val="21"/>
          <w:szCs w:val="21"/>
          <w:lang w:eastAsia="en-AU"/>
        </w:rPr>
        <w:t xml:space="preserve">If a </w:t>
      </w:r>
      <w:r w:rsidR="00F52887" w:rsidRPr="007E2749">
        <w:rPr>
          <w:rFonts w:eastAsia="Times New Roman" w:cstheme="minorHAnsi"/>
          <w:sz w:val="21"/>
          <w:szCs w:val="21"/>
          <w:lang w:eastAsia="en-AU"/>
        </w:rPr>
        <w:t>Service</w:t>
      </w:r>
      <w:r w:rsidR="001C2335" w:rsidRPr="007E2749">
        <w:rPr>
          <w:rFonts w:eastAsia="Times New Roman" w:cstheme="minorHAnsi"/>
          <w:sz w:val="21"/>
          <w:szCs w:val="21"/>
          <w:lang w:eastAsia="en-AU"/>
        </w:rPr>
        <w:t xml:space="preserve"> does </w:t>
      </w:r>
      <w:r w:rsidRPr="007E2749">
        <w:rPr>
          <w:rFonts w:eastAsia="Times New Roman" w:cstheme="minorHAnsi"/>
          <w:sz w:val="21"/>
          <w:szCs w:val="21"/>
          <w:lang w:eastAsia="en-AU"/>
        </w:rPr>
        <w:t xml:space="preserve">not accept </w:t>
      </w:r>
      <w:r w:rsidR="001C2335" w:rsidRPr="007E2749">
        <w:rPr>
          <w:rFonts w:eastAsia="Times New Roman" w:cstheme="minorHAnsi"/>
          <w:sz w:val="21"/>
          <w:szCs w:val="21"/>
          <w:lang w:eastAsia="en-AU"/>
        </w:rPr>
        <w:t xml:space="preserve">the offer </w:t>
      </w:r>
      <w:r w:rsidRPr="007E2749">
        <w:rPr>
          <w:rFonts w:eastAsia="Times New Roman" w:cstheme="minorHAnsi"/>
          <w:sz w:val="21"/>
          <w:szCs w:val="21"/>
          <w:lang w:eastAsia="en-AU"/>
        </w:rPr>
        <w:t xml:space="preserve">within </w:t>
      </w:r>
      <w:r w:rsidR="001C2335" w:rsidRPr="007E2749">
        <w:rPr>
          <w:rFonts w:eastAsia="Times New Roman" w:cstheme="minorHAnsi"/>
          <w:sz w:val="21"/>
          <w:szCs w:val="21"/>
          <w:lang w:eastAsia="en-AU"/>
        </w:rPr>
        <w:t xml:space="preserve">30 days or within such extension of time the </w:t>
      </w:r>
      <w:r w:rsidR="00AA7342" w:rsidRPr="007E2749">
        <w:rPr>
          <w:rFonts w:eastAsia="Times New Roman" w:cstheme="minorHAnsi"/>
          <w:sz w:val="21"/>
          <w:szCs w:val="21"/>
          <w:lang w:eastAsia="en-AU"/>
        </w:rPr>
        <w:t>Department</w:t>
      </w:r>
      <w:r w:rsidR="001C2335" w:rsidRPr="007E2749">
        <w:rPr>
          <w:rFonts w:eastAsia="Times New Roman" w:cstheme="minorHAnsi"/>
          <w:sz w:val="21"/>
          <w:szCs w:val="21"/>
          <w:lang w:eastAsia="en-AU"/>
        </w:rPr>
        <w:t xml:space="preserve"> agrees to</w:t>
      </w:r>
      <w:r w:rsidRPr="007E2749">
        <w:rPr>
          <w:rFonts w:eastAsia="Times New Roman" w:cstheme="minorHAnsi"/>
          <w:sz w:val="21"/>
          <w:szCs w:val="21"/>
          <w:lang w:eastAsia="en-AU"/>
        </w:rPr>
        <w:t xml:space="preserve">, the </w:t>
      </w:r>
      <w:r w:rsidR="001C2335" w:rsidRPr="007E2749">
        <w:rPr>
          <w:rFonts w:eastAsia="Times New Roman" w:cstheme="minorHAnsi"/>
          <w:sz w:val="21"/>
          <w:szCs w:val="21"/>
          <w:lang w:eastAsia="en-AU"/>
        </w:rPr>
        <w:t>offer will lapse.</w:t>
      </w:r>
    </w:p>
    <w:p w14:paraId="0CBCCA6F" w14:textId="2DB53BF0" w:rsidR="009F0C66" w:rsidRPr="007E2749" w:rsidRDefault="00CF62B1" w:rsidP="00381400">
      <w:pPr>
        <w:pStyle w:val="ListParagraph"/>
        <w:autoSpaceDE w:val="0"/>
        <w:autoSpaceDN w:val="0"/>
        <w:adjustRightInd w:val="0"/>
        <w:spacing w:line="240" w:lineRule="auto"/>
        <w:rPr>
          <w:rFonts w:eastAsia="Times New Roman" w:cstheme="minorHAnsi"/>
          <w:sz w:val="21"/>
          <w:szCs w:val="21"/>
          <w:lang w:eastAsia="en-AU"/>
        </w:rPr>
      </w:pPr>
      <w:r w:rsidRPr="007E2749">
        <w:rPr>
          <w:b/>
          <w:sz w:val="21"/>
          <w:szCs w:val="21"/>
        </w:rPr>
        <w:t>IMPORTANT:</w:t>
      </w:r>
      <w:r w:rsidRPr="007E2749">
        <w:rPr>
          <w:sz w:val="21"/>
          <w:szCs w:val="21"/>
        </w:rPr>
        <w:t xml:space="preserve"> Once a </w:t>
      </w:r>
      <w:r w:rsidR="00F52887" w:rsidRPr="007E2749">
        <w:rPr>
          <w:sz w:val="21"/>
          <w:szCs w:val="21"/>
        </w:rPr>
        <w:t>Service</w:t>
      </w:r>
      <w:r w:rsidRPr="007E2749">
        <w:rPr>
          <w:sz w:val="21"/>
          <w:szCs w:val="21"/>
        </w:rPr>
        <w:t xml:space="preserve"> </w:t>
      </w:r>
      <w:r w:rsidR="00F01010" w:rsidRPr="007E2749">
        <w:rPr>
          <w:sz w:val="21"/>
          <w:szCs w:val="21"/>
        </w:rPr>
        <w:t xml:space="preserve">operator </w:t>
      </w:r>
      <w:r w:rsidRPr="007E2749">
        <w:rPr>
          <w:sz w:val="21"/>
          <w:szCs w:val="21"/>
        </w:rPr>
        <w:t xml:space="preserve">accepts the offer of </w:t>
      </w:r>
      <w:r w:rsidR="00CB5A3B" w:rsidRPr="007E2749">
        <w:rPr>
          <w:sz w:val="21"/>
          <w:szCs w:val="21"/>
        </w:rPr>
        <w:t>Funding</w:t>
      </w:r>
      <w:r w:rsidRPr="007E2749">
        <w:rPr>
          <w:sz w:val="21"/>
          <w:szCs w:val="21"/>
        </w:rPr>
        <w:t xml:space="preserve">, a legally binding </w:t>
      </w:r>
      <w:r w:rsidR="00CB5A3B" w:rsidRPr="007E2749">
        <w:rPr>
          <w:sz w:val="21"/>
          <w:szCs w:val="21"/>
        </w:rPr>
        <w:t xml:space="preserve">agreement </w:t>
      </w:r>
      <w:r w:rsidRPr="007E2749">
        <w:rPr>
          <w:sz w:val="21"/>
          <w:szCs w:val="21"/>
        </w:rPr>
        <w:t xml:space="preserve">will exist between the </w:t>
      </w:r>
      <w:r w:rsidR="00F52887" w:rsidRPr="007E2749">
        <w:rPr>
          <w:sz w:val="21"/>
          <w:szCs w:val="21"/>
        </w:rPr>
        <w:t>Service</w:t>
      </w:r>
      <w:r w:rsidRPr="007E2749">
        <w:rPr>
          <w:sz w:val="21"/>
          <w:szCs w:val="21"/>
        </w:rPr>
        <w:t xml:space="preserve"> </w:t>
      </w:r>
      <w:r w:rsidR="00F01010" w:rsidRPr="007E2749">
        <w:rPr>
          <w:sz w:val="21"/>
          <w:szCs w:val="21"/>
        </w:rPr>
        <w:t xml:space="preserve">operator </w:t>
      </w:r>
      <w:r w:rsidRPr="007E2749">
        <w:rPr>
          <w:sz w:val="21"/>
          <w:szCs w:val="21"/>
        </w:rPr>
        <w:t xml:space="preserve">and the </w:t>
      </w:r>
      <w:r w:rsidR="00AA7342" w:rsidRPr="007E2749">
        <w:rPr>
          <w:sz w:val="21"/>
          <w:szCs w:val="21"/>
        </w:rPr>
        <w:t>Department</w:t>
      </w:r>
      <w:r w:rsidRPr="007E2749">
        <w:rPr>
          <w:sz w:val="21"/>
          <w:szCs w:val="21"/>
        </w:rPr>
        <w:t>.</w:t>
      </w:r>
    </w:p>
    <w:p w14:paraId="69185AAF" w14:textId="41827795" w:rsidR="00E33BFD" w:rsidRPr="00461D42" w:rsidRDefault="00563CB0" w:rsidP="00C70B3D">
      <w:pPr>
        <w:pStyle w:val="Heading1"/>
      </w:pPr>
      <w:bookmarkStart w:id="44" w:name="_Toc413851875"/>
      <w:r w:rsidRPr="00461D42">
        <w:lastRenderedPageBreak/>
        <w:t>Additional Information</w:t>
      </w:r>
      <w:bookmarkEnd w:id="44"/>
    </w:p>
    <w:p w14:paraId="3710AC0C" w14:textId="5E712140" w:rsidR="00563CB0" w:rsidRPr="00461D42" w:rsidRDefault="00F84D1E" w:rsidP="00C70B3D">
      <w:pPr>
        <w:pStyle w:val="Heading2"/>
      </w:pPr>
      <w:bookmarkStart w:id="45" w:name="_Toc413851876"/>
      <w:r w:rsidRPr="00461D42">
        <w:t xml:space="preserve">Use of Demography and </w:t>
      </w:r>
      <w:r w:rsidR="00563CB0" w:rsidRPr="00461D42">
        <w:t>Geograp</w:t>
      </w:r>
      <w:r w:rsidRPr="00461D42">
        <w:t>hy</w:t>
      </w:r>
      <w:bookmarkEnd w:id="45"/>
    </w:p>
    <w:p w14:paraId="29403CC5" w14:textId="77777777" w:rsidR="00563CB0" w:rsidRDefault="00563CB0" w:rsidP="00C70B3D">
      <w:pPr>
        <w:pStyle w:val="Heading3"/>
      </w:pPr>
      <w:bookmarkStart w:id="46" w:name="_Toc413851877"/>
      <w:r w:rsidRPr="00563CB0">
        <w:t>Use of latest Census Information</w:t>
      </w:r>
      <w:bookmarkEnd w:id="46"/>
    </w:p>
    <w:p w14:paraId="55197734" w14:textId="7D1FFC2E" w:rsidR="00563CB0" w:rsidRPr="00563CB0" w:rsidRDefault="00563CB0" w:rsidP="00DB3F49">
      <w:pPr>
        <w:pStyle w:val="ListParagraph"/>
        <w:autoSpaceDE w:val="0"/>
        <w:autoSpaceDN w:val="0"/>
        <w:adjustRightInd w:val="0"/>
        <w:spacing w:after="120" w:line="240" w:lineRule="auto"/>
        <w:ind w:left="567"/>
        <w:contextualSpacing w:val="0"/>
        <w:rPr>
          <w:rFonts w:cstheme="minorHAnsi"/>
          <w:u w:val="single"/>
        </w:rPr>
      </w:pPr>
      <w:r w:rsidRPr="00563CB0">
        <w:rPr>
          <w:rFonts w:cstheme="minorHAnsi"/>
        </w:rPr>
        <w:t xml:space="preserve">The </w:t>
      </w:r>
      <w:r w:rsidR="00AA7342">
        <w:rPr>
          <w:rFonts w:cstheme="minorHAnsi"/>
        </w:rPr>
        <w:t>Department</w:t>
      </w:r>
      <w:r w:rsidR="00E87904" w:rsidRPr="00563CB0">
        <w:rPr>
          <w:rFonts w:cstheme="minorHAnsi"/>
        </w:rPr>
        <w:t xml:space="preserve"> </w:t>
      </w:r>
      <w:r w:rsidRPr="00563CB0">
        <w:rPr>
          <w:rFonts w:cstheme="minorHAnsi"/>
        </w:rPr>
        <w:t xml:space="preserve">uses the latest data available from the </w:t>
      </w:r>
      <w:r w:rsidR="00CB5A3B">
        <w:rPr>
          <w:rFonts w:cstheme="minorHAnsi"/>
        </w:rPr>
        <w:t>ABS</w:t>
      </w:r>
      <w:r w:rsidRPr="00563CB0">
        <w:rPr>
          <w:rFonts w:cstheme="minorHAnsi"/>
        </w:rPr>
        <w:t xml:space="preserve"> wherever possible and will automatically update to the most recent census information as soon as practicable</w:t>
      </w:r>
      <w:r w:rsidR="0048482C">
        <w:rPr>
          <w:rFonts w:cstheme="minorHAnsi"/>
        </w:rPr>
        <w:t>, but will generally coincide with the start of a new financial year (1 July).</w:t>
      </w:r>
    </w:p>
    <w:p w14:paraId="49DBCA5F" w14:textId="4A0F3B5A" w:rsidR="00563CB0" w:rsidRPr="00563CB0" w:rsidRDefault="00563CB0" w:rsidP="00C70B3D">
      <w:pPr>
        <w:pStyle w:val="Heading3"/>
      </w:pPr>
      <w:bookmarkStart w:id="47" w:name="_Toc413851878"/>
      <w:r w:rsidRPr="00563CB0">
        <w:t xml:space="preserve">Australian </w:t>
      </w:r>
      <w:r w:rsidR="006B4ACC">
        <w:t xml:space="preserve">Statistical </w:t>
      </w:r>
      <w:r w:rsidRPr="00563CB0">
        <w:t>Geograph</w:t>
      </w:r>
      <w:r w:rsidR="006B4ACC">
        <w:t>y</w:t>
      </w:r>
      <w:r w:rsidRPr="00563CB0">
        <w:t xml:space="preserve"> </w:t>
      </w:r>
      <w:r w:rsidR="006B4ACC">
        <w:t xml:space="preserve">Standard </w:t>
      </w:r>
      <w:r>
        <w:t>(ASG</w:t>
      </w:r>
      <w:r w:rsidR="006B4ACC">
        <w:t>S</w:t>
      </w:r>
      <w:r>
        <w:t>)</w:t>
      </w:r>
      <w:bookmarkEnd w:id="47"/>
    </w:p>
    <w:p w14:paraId="72E5787F" w14:textId="13C177E8" w:rsidR="00563CB0" w:rsidRDefault="00563CB0" w:rsidP="00DB3F49">
      <w:pPr>
        <w:pStyle w:val="ListParagraph"/>
        <w:autoSpaceDE w:val="0"/>
        <w:autoSpaceDN w:val="0"/>
        <w:adjustRightInd w:val="0"/>
        <w:spacing w:after="120" w:line="240" w:lineRule="auto"/>
        <w:ind w:left="567"/>
        <w:contextualSpacing w:val="0"/>
      </w:pPr>
      <w:r>
        <w:t>From 1 July 2011, the Australian Statistical Geography Standard (</w:t>
      </w:r>
      <w:r w:rsidRPr="000F66CC">
        <w:t>ASGS)</w:t>
      </w:r>
      <w:r>
        <w:t xml:space="preserve"> is the ABS’s geographical framework. The ASGS has been utilised for release of data from the 2011 Census of Population and Housing.</w:t>
      </w:r>
    </w:p>
    <w:p w14:paraId="4D082889" w14:textId="1B033587" w:rsidR="00563CB0" w:rsidRPr="00563CB0" w:rsidRDefault="00563CB0" w:rsidP="00DB3F49">
      <w:pPr>
        <w:pStyle w:val="ListParagraph"/>
        <w:autoSpaceDE w:val="0"/>
        <w:autoSpaceDN w:val="0"/>
        <w:adjustRightInd w:val="0"/>
        <w:spacing w:after="120" w:line="240" w:lineRule="auto"/>
        <w:ind w:left="567"/>
        <w:contextualSpacing w:val="0"/>
        <w:rPr>
          <w:rFonts w:cstheme="minorHAnsi"/>
          <w:u w:val="single"/>
        </w:rPr>
      </w:pPr>
      <w:r w:rsidRPr="00563CB0">
        <w:rPr>
          <w:rFonts w:cstheme="minorHAnsi"/>
        </w:rPr>
        <w:t xml:space="preserve">The ASGS splits Australia up into over 350,000 discreet areas, called Mesh Blocks. These combine into larger and larger blocks (SA1 to SA4). The </w:t>
      </w:r>
      <w:r w:rsidR="00AA7342">
        <w:rPr>
          <w:rFonts w:cstheme="minorHAnsi"/>
        </w:rPr>
        <w:t>Department</w:t>
      </w:r>
      <w:r w:rsidR="00534DAA">
        <w:rPr>
          <w:rFonts w:cstheme="minorHAnsi"/>
        </w:rPr>
        <w:t xml:space="preserve"> </w:t>
      </w:r>
      <w:r w:rsidRPr="00563CB0">
        <w:rPr>
          <w:rFonts w:cstheme="minorHAnsi"/>
        </w:rPr>
        <w:t>uses the SA2 level of Mesh Blocks</w:t>
      </w:r>
      <w:r w:rsidR="00534DAA">
        <w:rPr>
          <w:rFonts w:cstheme="minorHAnsi"/>
        </w:rPr>
        <w:t xml:space="preserve"> for the purposes of specific eligibility criteria in these Guidelines</w:t>
      </w:r>
      <w:r w:rsidRPr="00563CB0">
        <w:rPr>
          <w:rFonts w:cstheme="minorHAnsi"/>
        </w:rPr>
        <w:t>.</w:t>
      </w:r>
      <w:r w:rsidR="00534DAA">
        <w:rPr>
          <w:rFonts w:cstheme="minorHAnsi"/>
        </w:rPr>
        <w:t xml:space="preserve"> This is described</w:t>
      </w:r>
      <w:r w:rsidR="00BA5CDD">
        <w:rPr>
          <w:rStyle w:val="FootnoteReference"/>
          <w:rFonts w:cstheme="minorHAnsi"/>
        </w:rPr>
        <w:footnoteReference w:id="5"/>
      </w:r>
      <w:r w:rsidR="00534DAA">
        <w:rPr>
          <w:rFonts w:cstheme="minorHAnsi"/>
        </w:rPr>
        <w:t xml:space="preserve"> as:</w:t>
      </w:r>
    </w:p>
    <w:p w14:paraId="7ACBC68A" w14:textId="05EFC3D1" w:rsidR="00563CB0" w:rsidRPr="00516E5D" w:rsidRDefault="00563CB0" w:rsidP="00DB3F49">
      <w:pPr>
        <w:pStyle w:val="ListParagraph"/>
        <w:autoSpaceDE w:val="0"/>
        <w:autoSpaceDN w:val="0"/>
        <w:adjustRightInd w:val="0"/>
        <w:spacing w:before="120" w:after="120"/>
        <w:ind w:left="993"/>
        <w:contextualSpacing w:val="0"/>
        <w:rPr>
          <w:rFonts w:cstheme="minorHAnsi"/>
          <w:b/>
          <w:i/>
          <w:u w:val="single"/>
        </w:rPr>
      </w:pPr>
      <w:r w:rsidRPr="00516E5D">
        <w:rPr>
          <w:rFonts w:cstheme="minorHAnsi"/>
          <w:b/>
          <w:i/>
          <w:u w:val="single"/>
        </w:rPr>
        <w:t>Statistical Area 2 (SA2)</w:t>
      </w:r>
      <w:r w:rsidR="00FC73E2" w:rsidRPr="00516E5D">
        <w:rPr>
          <w:rFonts w:cstheme="minorHAnsi"/>
          <w:b/>
          <w:i/>
          <w:u w:val="single"/>
        </w:rPr>
        <w:t>:</w:t>
      </w:r>
    </w:p>
    <w:p w14:paraId="7790E575" w14:textId="344377EB" w:rsidR="00563CB0" w:rsidRPr="00516E5D" w:rsidRDefault="00563CB0" w:rsidP="00DB3F49">
      <w:pPr>
        <w:pStyle w:val="ListParagraph"/>
        <w:autoSpaceDE w:val="0"/>
        <w:autoSpaceDN w:val="0"/>
        <w:adjustRightInd w:val="0"/>
        <w:spacing w:before="120" w:after="120" w:line="240" w:lineRule="auto"/>
        <w:ind w:left="993"/>
        <w:contextualSpacing w:val="0"/>
        <w:rPr>
          <w:i/>
        </w:rPr>
      </w:pPr>
      <w:r w:rsidRPr="00516E5D">
        <w:rPr>
          <w:i/>
        </w:rPr>
        <w:t>SA2 are a medium-sized general purpose area built from whole Statistical Areas Level</w:t>
      </w:r>
      <w:r w:rsidR="00620719" w:rsidRPr="00516E5D">
        <w:rPr>
          <w:i/>
        </w:rPr>
        <w:t xml:space="preserve"> Ones </w:t>
      </w:r>
      <w:r w:rsidRPr="00516E5D">
        <w:rPr>
          <w:i/>
        </w:rPr>
        <w:t>(SA1s). They replace the Statistical Local Areas (SLAs) defined by the</w:t>
      </w:r>
      <w:r w:rsidR="000F66CC" w:rsidRPr="00516E5D">
        <w:rPr>
          <w:i/>
        </w:rPr>
        <w:t xml:space="preserve"> ASGS. </w:t>
      </w:r>
      <w:r w:rsidRPr="00516E5D">
        <w:rPr>
          <w:i/>
        </w:rPr>
        <w:t>Their aim is to represent a community that interacts toge</w:t>
      </w:r>
      <w:r w:rsidR="00D12596" w:rsidRPr="00516E5D">
        <w:rPr>
          <w:i/>
        </w:rPr>
        <w:t xml:space="preserve">ther socially and economically. </w:t>
      </w:r>
      <w:r w:rsidRPr="00516E5D">
        <w:rPr>
          <w:i/>
        </w:rPr>
        <w:t>There are 2214 SA2s covering the whole of Australia without gaps or overlaps.</w:t>
      </w:r>
    </w:p>
    <w:p w14:paraId="4CA7392A" w14:textId="0B749994" w:rsidR="00E53E20" w:rsidRPr="00516E5D" w:rsidRDefault="00E53E20" w:rsidP="00E53E20">
      <w:pPr>
        <w:pStyle w:val="ListParagraph"/>
        <w:autoSpaceDE w:val="0"/>
        <w:autoSpaceDN w:val="0"/>
        <w:adjustRightInd w:val="0"/>
        <w:spacing w:before="120" w:after="120"/>
        <w:ind w:left="993"/>
        <w:contextualSpacing w:val="0"/>
        <w:rPr>
          <w:rFonts w:cstheme="minorHAnsi"/>
          <w:b/>
          <w:i/>
          <w:u w:val="single"/>
        </w:rPr>
      </w:pPr>
      <w:r w:rsidRPr="00516E5D">
        <w:rPr>
          <w:rFonts w:cstheme="minorHAnsi"/>
          <w:b/>
          <w:i/>
          <w:u w:val="single"/>
        </w:rPr>
        <w:t>Statistical Area 3 (SA3):</w:t>
      </w:r>
    </w:p>
    <w:p w14:paraId="4648E017" w14:textId="1B5C4039" w:rsidR="00E53E20" w:rsidRPr="00516E5D" w:rsidRDefault="00E53E20" w:rsidP="00E53E20">
      <w:pPr>
        <w:pStyle w:val="ListParagraph"/>
        <w:autoSpaceDE w:val="0"/>
        <w:autoSpaceDN w:val="0"/>
        <w:adjustRightInd w:val="0"/>
        <w:spacing w:before="120" w:after="120" w:line="240" w:lineRule="auto"/>
        <w:ind w:left="993"/>
        <w:contextualSpacing w:val="0"/>
        <w:rPr>
          <w:i/>
        </w:rPr>
      </w:pPr>
      <w:r w:rsidRPr="00516E5D">
        <w:rPr>
          <w:i/>
        </w:rPr>
        <w:t>SA3 are a region-sized general purpose area built from whole Statistical Areas Level Twos (SA2s). Their aim is to represent a community that interacts together socially and economically. There are 351 SA3s covering the whole of Australia without gaps or overlaps.</w:t>
      </w:r>
    </w:p>
    <w:p w14:paraId="6EAAFC1D" w14:textId="10763C1C" w:rsidR="00563CB0" w:rsidRDefault="00563CB0" w:rsidP="00C70B3D">
      <w:pPr>
        <w:pStyle w:val="Heading3"/>
      </w:pPr>
      <w:bookmarkStart w:id="48" w:name="_Toc413851879"/>
      <w:r w:rsidRPr="00563CB0">
        <w:t>Socio-Economic Indexes for Areas (SEIFA)</w:t>
      </w:r>
      <w:bookmarkEnd w:id="48"/>
    </w:p>
    <w:p w14:paraId="22CF8365" w14:textId="77777777" w:rsidR="00563CB0" w:rsidRDefault="00563CB0" w:rsidP="00DB3F49">
      <w:pPr>
        <w:pStyle w:val="ListParagraph"/>
        <w:autoSpaceDE w:val="0"/>
        <w:autoSpaceDN w:val="0"/>
        <w:adjustRightInd w:val="0"/>
        <w:spacing w:after="120" w:line="240" w:lineRule="auto"/>
        <w:ind w:left="567"/>
        <w:contextualSpacing w:val="0"/>
        <w:rPr>
          <w:rFonts w:cstheme="minorHAnsi"/>
        </w:rPr>
      </w:pPr>
      <w:r w:rsidRPr="00563CB0">
        <w:rPr>
          <w:rFonts w:cstheme="minorHAnsi"/>
        </w:rPr>
        <w:t xml:space="preserve">These indexes rank geographic areas across Australia in terms of their socio-economic characteristics and are created by combining information collected in the five-yearly Census . There are four different indexes, each representing a slightly different concept. </w:t>
      </w:r>
    </w:p>
    <w:p w14:paraId="40F8B0E9" w14:textId="389B1C29" w:rsidR="00563CB0" w:rsidRDefault="00516D7F" w:rsidP="00DB3F49">
      <w:pPr>
        <w:pStyle w:val="ListParagraph"/>
        <w:autoSpaceDE w:val="0"/>
        <w:autoSpaceDN w:val="0"/>
        <w:adjustRightInd w:val="0"/>
        <w:spacing w:after="120" w:line="240" w:lineRule="auto"/>
        <w:ind w:left="567"/>
        <w:contextualSpacing w:val="0"/>
        <w:rPr>
          <w:rFonts w:cstheme="minorHAnsi"/>
        </w:rPr>
      </w:pPr>
      <w:r>
        <w:rPr>
          <w:rFonts w:cstheme="minorHAnsi"/>
        </w:rPr>
        <w:t>S</w:t>
      </w:r>
      <w:r w:rsidR="000F66CC" w:rsidRPr="00563CB0">
        <w:rPr>
          <w:rFonts w:cstheme="minorHAnsi"/>
        </w:rPr>
        <w:t xml:space="preserve">ocio-economic characteristics </w:t>
      </w:r>
      <w:r w:rsidR="000F66CC">
        <w:rPr>
          <w:rFonts w:cstheme="minorHAnsi"/>
        </w:rPr>
        <w:t xml:space="preserve">are sometimes </w:t>
      </w:r>
      <w:r w:rsidR="00563CB0" w:rsidRPr="00563CB0">
        <w:rPr>
          <w:rFonts w:cstheme="minorHAnsi"/>
        </w:rPr>
        <w:t xml:space="preserve">abstract and difficult to measure, so the indexes aim to capture these abstract concepts by combining information that is related to the concept. The indexes are </w:t>
      </w:r>
      <w:r w:rsidR="00272604" w:rsidRPr="00563CB0">
        <w:rPr>
          <w:rFonts w:cstheme="minorHAnsi"/>
        </w:rPr>
        <w:t>rankings;</w:t>
      </w:r>
      <w:r w:rsidR="00563CB0" w:rsidRPr="00563CB0">
        <w:rPr>
          <w:rFonts w:cstheme="minorHAnsi"/>
        </w:rPr>
        <w:t xml:space="preserve"> with each index ranking different geographic areas of Australia according to a 'score' that is created for the area based on characteristics of people, families and dwellings within that area.</w:t>
      </w:r>
    </w:p>
    <w:p w14:paraId="13643E7B" w14:textId="62A36643" w:rsidR="00563CB0" w:rsidRPr="00563CB0" w:rsidRDefault="00563CB0" w:rsidP="00DB3F49">
      <w:pPr>
        <w:pStyle w:val="ListParagraph"/>
        <w:autoSpaceDE w:val="0"/>
        <w:autoSpaceDN w:val="0"/>
        <w:adjustRightInd w:val="0"/>
        <w:spacing w:after="120" w:line="240" w:lineRule="auto"/>
        <w:ind w:left="567"/>
        <w:contextualSpacing w:val="0"/>
        <w:rPr>
          <w:rFonts w:cstheme="minorHAnsi"/>
          <w:u w:val="single"/>
        </w:rPr>
      </w:pPr>
      <w:r w:rsidRPr="00563CB0">
        <w:rPr>
          <w:rFonts w:cstheme="minorHAnsi"/>
        </w:rPr>
        <w:t xml:space="preserve">The </w:t>
      </w:r>
      <w:r w:rsidR="00AA7342">
        <w:rPr>
          <w:rFonts w:cstheme="minorHAnsi"/>
        </w:rPr>
        <w:t>Department</w:t>
      </w:r>
      <w:r w:rsidR="000561E7" w:rsidRPr="00563CB0">
        <w:rPr>
          <w:rFonts w:cstheme="minorHAnsi"/>
        </w:rPr>
        <w:t xml:space="preserve"> </w:t>
      </w:r>
      <w:r w:rsidRPr="00563CB0">
        <w:rPr>
          <w:rFonts w:cstheme="minorHAnsi"/>
        </w:rPr>
        <w:t>uses t</w:t>
      </w:r>
      <w:r w:rsidRPr="00FA5F29">
        <w:rPr>
          <w:rFonts w:cstheme="minorHAnsi"/>
        </w:rPr>
        <w:t>he Index of Relative Socio-economic Disadvantage (IRSD),</w:t>
      </w:r>
      <w:r w:rsidRPr="00563CB0">
        <w:rPr>
          <w:rFonts w:cstheme="minorHAnsi"/>
        </w:rPr>
        <w:t xml:space="preserve"> a general socio-economic index that summarises a range of information about the economic and social resources of people and households within an area</w:t>
      </w:r>
      <w:r w:rsidR="000561E7">
        <w:rPr>
          <w:rFonts w:cstheme="minorHAnsi"/>
        </w:rPr>
        <w:t>, for the purposes of specific eligibility criteria in these Guidelines</w:t>
      </w:r>
      <w:r w:rsidR="00FC73E2">
        <w:rPr>
          <w:rFonts w:cstheme="minorHAnsi"/>
        </w:rPr>
        <w:t>.</w:t>
      </w:r>
      <w:r w:rsidRPr="00563CB0">
        <w:rPr>
          <w:rFonts w:cstheme="minorHAnsi"/>
        </w:rPr>
        <w:t xml:space="preserve"> </w:t>
      </w:r>
    </w:p>
    <w:p w14:paraId="2425713C" w14:textId="6DC84415" w:rsidR="00451E9E" w:rsidRDefault="00451E9E" w:rsidP="00C70B3D">
      <w:pPr>
        <w:pStyle w:val="Heading3"/>
      </w:pPr>
      <w:bookmarkStart w:id="49" w:name="_Toc413851880"/>
      <w:r>
        <w:t xml:space="preserve">Accessibility/Remoteness Index of Australia </w:t>
      </w:r>
      <w:proofErr w:type="gramStart"/>
      <w:r>
        <w:t>Plus</w:t>
      </w:r>
      <w:proofErr w:type="gramEnd"/>
      <w:r>
        <w:t xml:space="preserve"> (ARIA+)</w:t>
      </w:r>
      <w:bookmarkEnd w:id="49"/>
    </w:p>
    <w:p w14:paraId="3983530A" w14:textId="3362A41F" w:rsidR="00451E9E" w:rsidRDefault="00451E9E" w:rsidP="00DB3F49">
      <w:pPr>
        <w:pStyle w:val="ListParagraph"/>
        <w:autoSpaceDE w:val="0"/>
        <w:autoSpaceDN w:val="0"/>
        <w:adjustRightInd w:val="0"/>
        <w:spacing w:after="120" w:line="240" w:lineRule="auto"/>
        <w:ind w:left="567"/>
        <w:contextualSpacing w:val="0"/>
        <w:rPr>
          <w:rFonts w:cstheme="minorHAnsi"/>
        </w:rPr>
      </w:pPr>
      <w:r>
        <w:rPr>
          <w:rFonts w:cstheme="minorHAnsi"/>
        </w:rPr>
        <w:t xml:space="preserve">ARIA+ </w:t>
      </w:r>
      <w:r w:rsidRPr="00451E9E">
        <w:rPr>
          <w:rFonts w:cstheme="minorHAnsi"/>
        </w:rPr>
        <w:t xml:space="preserve">measures remoteness in terms of access along the road network from populated localities to each of five categories of </w:t>
      </w:r>
      <w:r w:rsidR="007E2749">
        <w:rPr>
          <w:rFonts w:cstheme="minorHAnsi"/>
        </w:rPr>
        <w:t>s</w:t>
      </w:r>
      <w:r w:rsidRPr="00451E9E">
        <w:rPr>
          <w:rFonts w:cstheme="minorHAnsi"/>
        </w:rPr>
        <w:t xml:space="preserve">ervice </w:t>
      </w:r>
      <w:r w:rsidR="007E2749">
        <w:rPr>
          <w:rFonts w:cstheme="minorHAnsi"/>
        </w:rPr>
        <w:t>c</w:t>
      </w:r>
      <w:r w:rsidRPr="00451E9E">
        <w:rPr>
          <w:rFonts w:cstheme="minorHAnsi"/>
        </w:rPr>
        <w:t>entre. Localities that are more remote have less access to Service Centres; those that are less remote have greater access to Service Centres.</w:t>
      </w:r>
    </w:p>
    <w:p w14:paraId="38476FC2" w14:textId="7D8E6089" w:rsidR="00451E9E" w:rsidRPr="00451E9E" w:rsidRDefault="00451E9E" w:rsidP="00DB3F49">
      <w:pPr>
        <w:pStyle w:val="ListParagraph"/>
        <w:autoSpaceDE w:val="0"/>
        <w:autoSpaceDN w:val="0"/>
        <w:adjustRightInd w:val="0"/>
        <w:spacing w:after="120" w:line="240" w:lineRule="auto"/>
        <w:ind w:left="567"/>
        <w:contextualSpacing w:val="0"/>
        <w:rPr>
          <w:rFonts w:cstheme="minorHAnsi"/>
        </w:rPr>
      </w:pPr>
      <w:r w:rsidRPr="00451E9E">
        <w:rPr>
          <w:rFonts w:cstheme="minorHAnsi"/>
        </w:rPr>
        <w:t xml:space="preserve">ARIA+ is a continuous varying index with values ranging from 0 (high accessibility) to 15 (high remoteness), based on road distance measurements from over 12,000 populated localities to the </w:t>
      </w:r>
      <w:r w:rsidRPr="00451E9E">
        <w:rPr>
          <w:rFonts w:cstheme="minorHAnsi"/>
        </w:rPr>
        <w:lastRenderedPageBreak/>
        <w:t>nearest Service Centres in five categories based on population size</w:t>
      </w:r>
      <w:r w:rsidR="004F6ED3">
        <w:rPr>
          <w:rFonts w:cstheme="minorHAnsi"/>
        </w:rPr>
        <w:t xml:space="preserve"> – Major </w:t>
      </w:r>
      <w:r w:rsidR="007B5F15">
        <w:rPr>
          <w:rFonts w:cstheme="minorHAnsi"/>
        </w:rPr>
        <w:t>C</w:t>
      </w:r>
      <w:r w:rsidR="004F6ED3">
        <w:rPr>
          <w:rFonts w:cstheme="minorHAnsi"/>
        </w:rPr>
        <w:t xml:space="preserve">ities of Australia, Inner </w:t>
      </w:r>
      <w:r w:rsidR="007B5F15">
        <w:rPr>
          <w:rFonts w:cstheme="minorHAnsi"/>
        </w:rPr>
        <w:t>R</w:t>
      </w:r>
      <w:r w:rsidR="004F6ED3">
        <w:rPr>
          <w:rFonts w:cstheme="minorHAnsi"/>
        </w:rPr>
        <w:t xml:space="preserve">egional Australia, Outer </w:t>
      </w:r>
      <w:r w:rsidR="007B5F15">
        <w:rPr>
          <w:rFonts w:cstheme="minorHAnsi"/>
        </w:rPr>
        <w:t>R</w:t>
      </w:r>
      <w:r w:rsidR="004F6ED3">
        <w:rPr>
          <w:rFonts w:cstheme="minorHAnsi"/>
        </w:rPr>
        <w:t>egional Australia, Remote Australia and Very Remote Australia</w:t>
      </w:r>
      <w:r w:rsidR="00D80FB5">
        <w:rPr>
          <w:rFonts w:cstheme="minorHAnsi"/>
        </w:rPr>
        <w:t>.</w:t>
      </w:r>
    </w:p>
    <w:p w14:paraId="069AD892" w14:textId="77777777" w:rsidR="00563CB0" w:rsidRDefault="00563CB0" w:rsidP="00C70B3D">
      <w:pPr>
        <w:pStyle w:val="Heading1"/>
      </w:pPr>
      <w:bookmarkStart w:id="50" w:name="_Toc413851881"/>
      <w:r w:rsidRPr="00563CB0">
        <w:t>Further Information</w:t>
      </w:r>
      <w:bookmarkEnd w:id="50"/>
    </w:p>
    <w:p w14:paraId="1A320FCF" w14:textId="3632F6A2" w:rsidR="00961832" w:rsidRDefault="00563CB0" w:rsidP="00DB3F49">
      <w:pPr>
        <w:pStyle w:val="ListParagraph"/>
        <w:ind w:left="567"/>
      </w:pPr>
      <w:r w:rsidRPr="00563CB0">
        <w:rPr>
          <w:rFonts w:cstheme="minorHAnsi"/>
        </w:rPr>
        <w:t>You can find further information on the ABS</w:t>
      </w:r>
      <w:r w:rsidR="00620719">
        <w:rPr>
          <w:rFonts w:cstheme="minorHAnsi"/>
        </w:rPr>
        <w:t xml:space="preserve">, </w:t>
      </w:r>
      <w:r w:rsidR="00827B3F">
        <w:rPr>
          <w:rFonts w:cstheme="minorHAnsi"/>
        </w:rPr>
        <w:t>ARIA</w:t>
      </w:r>
      <w:r w:rsidR="00E84BE2">
        <w:rPr>
          <w:rFonts w:cstheme="minorHAnsi"/>
        </w:rPr>
        <w:t>+</w:t>
      </w:r>
      <w:r w:rsidR="00827B3F">
        <w:rPr>
          <w:rFonts w:cstheme="minorHAnsi"/>
        </w:rPr>
        <w:t xml:space="preserve">, </w:t>
      </w:r>
      <w:r w:rsidR="001A5CAA" w:rsidRPr="00620719">
        <w:t xml:space="preserve">ASGS and SEIFA </w:t>
      </w:r>
      <w:r w:rsidRPr="00620719">
        <w:t xml:space="preserve">at </w:t>
      </w:r>
      <w:r w:rsidR="00827B3F">
        <w:t>http://</w:t>
      </w:r>
      <w:hyperlink w:history="1"/>
      <w:r w:rsidR="00827B3F">
        <w:rPr>
          <w:rStyle w:val="Hyperlink"/>
          <w:rFonts w:cstheme="minorHAnsi"/>
        </w:rPr>
        <w:t>abs.gov.au</w:t>
      </w:r>
      <w:r w:rsidR="00451E9E">
        <w:t xml:space="preserve">. </w:t>
      </w:r>
      <w:bookmarkEnd w:id="13"/>
      <w:bookmarkEnd w:id="23"/>
      <w:bookmarkEnd w:id="24"/>
    </w:p>
    <w:p w14:paraId="55162C04" w14:textId="52283D39" w:rsidR="00DB3F49" w:rsidRPr="00461D42" w:rsidRDefault="00DB3F49" w:rsidP="00C70B3D">
      <w:pPr>
        <w:pStyle w:val="Heading2"/>
      </w:pPr>
      <w:bookmarkStart w:id="51" w:name="_Toc413851882"/>
      <w:r w:rsidRPr="00461D42">
        <w:t>Payment Rate Review</w:t>
      </w:r>
      <w:bookmarkEnd w:id="51"/>
    </w:p>
    <w:p w14:paraId="0FE53F33" w14:textId="6981E2BE" w:rsidR="00DB3F49" w:rsidRPr="008B717E" w:rsidRDefault="00DB3F49" w:rsidP="008B717E">
      <w:pPr>
        <w:autoSpaceDE w:val="0"/>
        <w:autoSpaceDN w:val="0"/>
        <w:adjustRightInd w:val="0"/>
        <w:spacing w:line="240" w:lineRule="auto"/>
        <w:rPr>
          <w:rFonts w:cstheme="minorHAnsi"/>
        </w:rPr>
      </w:pPr>
      <w:r w:rsidRPr="008B717E">
        <w:rPr>
          <w:rFonts w:cstheme="minorHAnsi"/>
        </w:rPr>
        <w:t xml:space="preserve">The </w:t>
      </w:r>
      <w:r w:rsidR="00AA7342">
        <w:rPr>
          <w:rFonts w:cstheme="minorHAnsi"/>
        </w:rPr>
        <w:t>Department</w:t>
      </w:r>
      <w:r w:rsidRPr="008B717E">
        <w:rPr>
          <w:rFonts w:cstheme="minorHAnsi"/>
        </w:rPr>
        <w:t xml:space="preserve"> undertakes a review of the various payment rates used by the CSP annually. Rates are published every year in time for the start of a new financial year</w:t>
      </w:r>
      <w:r w:rsidR="00625306" w:rsidRPr="008B717E">
        <w:rPr>
          <w:rFonts w:cstheme="minorHAnsi"/>
        </w:rPr>
        <w:t xml:space="preserve"> and can be found at </w:t>
      </w:r>
      <w:r w:rsidR="00381400">
        <w:t xml:space="preserve">the </w:t>
      </w:r>
      <w:hyperlink r:id="rId29" w:history="1">
        <w:r w:rsidR="00381400" w:rsidRPr="00381400">
          <w:rPr>
            <w:rStyle w:val="Hyperlink"/>
          </w:rPr>
          <w:t>Department of Social Services</w:t>
        </w:r>
      </w:hyperlink>
      <w:r w:rsidR="00381400">
        <w:t xml:space="preserve"> website at </w:t>
      </w:r>
      <w:r w:rsidR="00570974" w:rsidRPr="00381400">
        <w:t>www.dss.gov.au/csp</w:t>
      </w:r>
      <w:r w:rsidR="00625306" w:rsidRPr="008B717E">
        <w:rPr>
          <w:rFonts w:cstheme="minorHAnsi"/>
        </w:rPr>
        <w:t>.</w:t>
      </w:r>
      <w:r w:rsidRPr="008B717E">
        <w:rPr>
          <w:rFonts w:cstheme="minorHAnsi"/>
        </w:rPr>
        <w:t xml:space="preserve"> </w:t>
      </w:r>
    </w:p>
    <w:p w14:paraId="38ED199D" w14:textId="77777777" w:rsidR="005E6FD5" w:rsidRPr="00461D42" w:rsidRDefault="005E6FD5" w:rsidP="00C70B3D">
      <w:pPr>
        <w:pStyle w:val="Heading2"/>
      </w:pPr>
      <w:bookmarkStart w:id="52" w:name="_Toc356459357"/>
      <w:bookmarkStart w:id="53" w:name="_Toc413851883"/>
      <w:r w:rsidRPr="00461D42">
        <w:t>Special Circumstances</w:t>
      </w:r>
      <w:bookmarkEnd w:id="52"/>
      <w:r w:rsidRPr="00461D42">
        <w:t xml:space="preserve"> funding</w:t>
      </w:r>
      <w:bookmarkEnd w:id="53"/>
    </w:p>
    <w:p w14:paraId="7AFC5F51" w14:textId="16705AEF" w:rsidR="005E6FD5" w:rsidRPr="00884509" w:rsidRDefault="005E6FD5" w:rsidP="005E6FD5">
      <w:pPr>
        <w:spacing w:line="240" w:lineRule="auto"/>
      </w:pPr>
      <w:bookmarkStart w:id="54" w:name="_Toc353552552"/>
      <w:r>
        <w:t xml:space="preserve">The </w:t>
      </w:r>
      <w:r w:rsidR="00AA7342">
        <w:t>Department</w:t>
      </w:r>
      <w:r>
        <w:t xml:space="preserve"> may</w:t>
      </w:r>
      <w:r w:rsidRPr="00884509">
        <w:t xml:space="preserve"> waive or amend the CSP’s eligibility and assessment criteria</w:t>
      </w:r>
      <w:r>
        <w:t xml:space="preserve"> and provide </w:t>
      </w:r>
      <w:r w:rsidR="0036533C">
        <w:t xml:space="preserve">Funding </w:t>
      </w:r>
      <w:r>
        <w:t xml:space="preserve">under the CSP if the </w:t>
      </w:r>
      <w:r w:rsidR="00AA7342">
        <w:t>Department</w:t>
      </w:r>
      <w:r>
        <w:t>, in its sole discretion,</w:t>
      </w:r>
      <w:r w:rsidRPr="00884509">
        <w:t xml:space="preserve"> determin</w:t>
      </w:r>
      <w:r>
        <w:t>es that</w:t>
      </w:r>
      <w:r w:rsidRPr="00884509">
        <w:t>:</w:t>
      </w:r>
      <w:bookmarkEnd w:id="54"/>
    </w:p>
    <w:p w14:paraId="3EE1AAF9" w14:textId="77B28352" w:rsidR="005E6FD5" w:rsidRPr="00AA68E8" w:rsidRDefault="005E6FD5" w:rsidP="005E6FD5">
      <w:pPr>
        <w:spacing w:line="240" w:lineRule="auto"/>
      </w:pPr>
      <w:r w:rsidRPr="00AA68E8">
        <w:t>(a)</w:t>
      </w:r>
      <w:r w:rsidRPr="00AA68E8">
        <w:tab/>
      </w:r>
      <w:proofErr w:type="gramStart"/>
      <w:r w:rsidRPr="00AA68E8">
        <w:t>the</w:t>
      </w:r>
      <w:proofErr w:type="gramEnd"/>
      <w:r w:rsidRPr="00AA68E8">
        <w:t xml:space="preserve"> ongoing viability of a child care </w:t>
      </w:r>
      <w:r w:rsidR="00F52887">
        <w:t>Service</w:t>
      </w:r>
      <w:r w:rsidRPr="00AA68E8">
        <w:t xml:space="preserve"> or </w:t>
      </w:r>
      <w:r w:rsidR="00F52887">
        <w:t>Service</w:t>
      </w:r>
      <w:r w:rsidRPr="00AA68E8">
        <w:t>(s); or</w:t>
      </w:r>
    </w:p>
    <w:p w14:paraId="7268F8BB" w14:textId="77777777" w:rsidR="005E6FD5" w:rsidRPr="00AA68E8" w:rsidRDefault="005E6FD5" w:rsidP="005E6FD5">
      <w:pPr>
        <w:spacing w:line="240" w:lineRule="auto"/>
      </w:pPr>
      <w:r w:rsidRPr="00AA68E8">
        <w:t>(b)</w:t>
      </w:r>
      <w:r w:rsidRPr="00AA68E8">
        <w:tab/>
      </w:r>
      <w:proofErr w:type="gramStart"/>
      <w:r w:rsidRPr="00AA68E8">
        <w:t>a</w:t>
      </w:r>
      <w:proofErr w:type="gramEnd"/>
      <w:r w:rsidRPr="00AA68E8">
        <w:t xml:space="preserve"> community’s access to child care; </w:t>
      </w:r>
    </w:p>
    <w:p w14:paraId="401B1BD0" w14:textId="508B6496" w:rsidR="005E6FD5" w:rsidRPr="00AA68E8" w:rsidRDefault="005E6FD5" w:rsidP="005E6FD5">
      <w:pPr>
        <w:spacing w:line="240" w:lineRule="auto"/>
        <w:rPr>
          <w:rFonts w:cstheme="minorHAnsi"/>
          <w:kern w:val="32"/>
        </w:rPr>
      </w:pPr>
      <w:proofErr w:type="gramStart"/>
      <w:r w:rsidRPr="00AA68E8">
        <w:rPr>
          <w:rFonts w:eastAsia="Times New Roman" w:cstheme="minorHAnsi"/>
        </w:rPr>
        <w:t>is</w:t>
      </w:r>
      <w:proofErr w:type="gramEnd"/>
      <w:r w:rsidRPr="00AA68E8">
        <w:rPr>
          <w:rFonts w:eastAsia="Times New Roman" w:cstheme="minorHAnsi"/>
        </w:rPr>
        <w:t xml:space="preserve"> being significantly </w:t>
      </w:r>
      <w:r>
        <w:rPr>
          <w:rFonts w:eastAsia="Times New Roman" w:cstheme="minorHAnsi"/>
        </w:rPr>
        <w:t>affe</w:t>
      </w:r>
      <w:r w:rsidRPr="00AA68E8">
        <w:rPr>
          <w:rFonts w:eastAsia="Times New Roman" w:cstheme="minorHAnsi"/>
        </w:rPr>
        <w:t xml:space="preserve">cted by </w:t>
      </w:r>
      <w:r>
        <w:rPr>
          <w:rFonts w:eastAsia="Times New Roman" w:cstheme="minorHAnsi"/>
        </w:rPr>
        <w:t xml:space="preserve">special </w:t>
      </w:r>
      <w:r w:rsidRPr="00AA68E8">
        <w:rPr>
          <w:rFonts w:eastAsia="Times New Roman" w:cstheme="minorHAnsi"/>
        </w:rPr>
        <w:t xml:space="preserve">circumstances to such an extent that a </w:t>
      </w:r>
      <w:r w:rsidR="00F52887">
        <w:rPr>
          <w:rFonts w:eastAsia="Times New Roman" w:cstheme="minorHAnsi"/>
        </w:rPr>
        <w:t>Service</w:t>
      </w:r>
      <w:r w:rsidRPr="00AA68E8">
        <w:rPr>
          <w:rFonts w:eastAsia="Times New Roman" w:cstheme="minorHAnsi"/>
        </w:rPr>
        <w:t xml:space="preserve"> or </w:t>
      </w:r>
      <w:r w:rsidR="00F52887">
        <w:rPr>
          <w:rFonts w:eastAsia="Times New Roman" w:cstheme="minorHAnsi"/>
        </w:rPr>
        <w:t>Service</w:t>
      </w:r>
      <w:r w:rsidRPr="00AA68E8">
        <w:rPr>
          <w:rFonts w:eastAsia="Times New Roman" w:cstheme="minorHAnsi"/>
        </w:rPr>
        <w:t xml:space="preserve"> </w:t>
      </w:r>
      <w:r w:rsidR="00F01010">
        <w:rPr>
          <w:rFonts w:eastAsia="Times New Roman" w:cstheme="minorHAnsi"/>
        </w:rPr>
        <w:t>operator</w:t>
      </w:r>
      <w:r w:rsidR="00F01010" w:rsidRPr="00AA68E8">
        <w:rPr>
          <w:rFonts w:eastAsia="Times New Roman" w:cstheme="minorHAnsi"/>
        </w:rPr>
        <w:t xml:space="preserve"> </w:t>
      </w:r>
      <w:r w:rsidRPr="00AA68E8">
        <w:rPr>
          <w:rFonts w:eastAsia="Times New Roman" w:cstheme="minorHAnsi"/>
        </w:rPr>
        <w:t xml:space="preserve">may be unable to continue to deliver suitable child care unless the </w:t>
      </w:r>
      <w:r w:rsidR="00AA7342">
        <w:rPr>
          <w:rFonts w:eastAsia="Times New Roman" w:cstheme="minorHAnsi"/>
        </w:rPr>
        <w:t>Department</w:t>
      </w:r>
      <w:r w:rsidRPr="00AA68E8">
        <w:rPr>
          <w:rFonts w:eastAsia="Times New Roman" w:cstheme="minorHAnsi"/>
        </w:rPr>
        <w:t xml:space="preserve"> provides </w:t>
      </w:r>
      <w:r w:rsidR="0036533C">
        <w:rPr>
          <w:rFonts w:eastAsia="Times New Roman" w:cstheme="minorHAnsi"/>
        </w:rPr>
        <w:t>F</w:t>
      </w:r>
      <w:r w:rsidR="0036533C" w:rsidRPr="00AA68E8">
        <w:rPr>
          <w:rFonts w:eastAsia="Times New Roman" w:cstheme="minorHAnsi"/>
        </w:rPr>
        <w:t>unding</w:t>
      </w:r>
      <w:r>
        <w:rPr>
          <w:rFonts w:eastAsia="Times New Roman" w:cstheme="minorHAnsi"/>
        </w:rPr>
        <w:t>,</w:t>
      </w:r>
      <w:r w:rsidRPr="00AA68E8">
        <w:rPr>
          <w:rFonts w:eastAsia="Times New Roman" w:cstheme="minorHAnsi"/>
        </w:rPr>
        <w:t xml:space="preserve"> </w:t>
      </w:r>
      <w:r>
        <w:rPr>
          <w:rFonts w:eastAsia="Times New Roman" w:cstheme="minorHAnsi"/>
        </w:rPr>
        <w:t xml:space="preserve">in an amount and for purposes determined in the </w:t>
      </w:r>
      <w:r w:rsidR="00AA7342">
        <w:rPr>
          <w:rFonts w:eastAsia="Times New Roman" w:cstheme="minorHAnsi"/>
        </w:rPr>
        <w:t>Department</w:t>
      </w:r>
      <w:r>
        <w:rPr>
          <w:rFonts w:eastAsia="Times New Roman" w:cstheme="minorHAnsi"/>
        </w:rPr>
        <w:t xml:space="preserve">’s sole discretion, </w:t>
      </w:r>
      <w:r w:rsidRPr="00AA68E8">
        <w:rPr>
          <w:rFonts w:eastAsia="Times New Roman" w:cstheme="minorHAnsi"/>
        </w:rPr>
        <w:t xml:space="preserve">to the </w:t>
      </w:r>
      <w:r w:rsidR="00F52887">
        <w:rPr>
          <w:rFonts w:eastAsia="Times New Roman" w:cstheme="minorHAnsi"/>
        </w:rPr>
        <w:t>Service</w:t>
      </w:r>
      <w:r w:rsidRPr="00AA68E8">
        <w:rPr>
          <w:rFonts w:eastAsia="Times New Roman" w:cstheme="minorHAnsi"/>
        </w:rPr>
        <w:t>(s)</w:t>
      </w:r>
      <w:r>
        <w:rPr>
          <w:rFonts w:eastAsia="Times New Roman" w:cstheme="minorHAnsi"/>
        </w:rPr>
        <w:t>,</w:t>
      </w:r>
      <w:r w:rsidRPr="00AA68E8">
        <w:rPr>
          <w:rFonts w:eastAsia="Times New Roman" w:cstheme="minorHAnsi"/>
        </w:rPr>
        <w:t xml:space="preserve"> outside the eligibility and assessment criteria set out elsewhere in these Guidelines.</w:t>
      </w:r>
    </w:p>
    <w:p w14:paraId="6B06DA65" w14:textId="496FE02A" w:rsidR="005E6FD5" w:rsidRPr="004D0571" w:rsidRDefault="005E6FD5" w:rsidP="005E6FD5">
      <w:pPr>
        <w:spacing w:line="240" w:lineRule="auto"/>
        <w:rPr>
          <w:rFonts w:eastAsia="Times New Roman" w:cstheme="minorHAnsi"/>
          <w:lang w:eastAsia="en-AU"/>
        </w:rPr>
      </w:pPr>
      <w:bookmarkStart w:id="55" w:name="_Toc353552553"/>
      <w:r>
        <w:rPr>
          <w:rFonts w:eastAsia="Times New Roman"/>
        </w:rPr>
        <w:t>F</w:t>
      </w:r>
      <w:r w:rsidRPr="00B764CD">
        <w:rPr>
          <w:rFonts w:eastAsia="Times New Roman"/>
        </w:rPr>
        <w:t xml:space="preserve">unding </w:t>
      </w:r>
      <w:r>
        <w:rPr>
          <w:rFonts w:eastAsia="Times New Roman"/>
        </w:rPr>
        <w:t xml:space="preserve">that is provided for special circumstances as described above will be provided under a funding agreement which may be entered into either with a </w:t>
      </w:r>
      <w:r w:rsidR="00F52887">
        <w:rPr>
          <w:rFonts w:eastAsia="Times New Roman"/>
        </w:rPr>
        <w:t>Service</w:t>
      </w:r>
      <w:r>
        <w:rPr>
          <w:rFonts w:eastAsia="Times New Roman"/>
        </w:rPr>
        <w:t>(s)</w:t>
      </w:r>
      <w:r w:rsidRPr="00B764CD">
        <w:rPr>
          <w:rFonts w:eastAsia="Times New Roman"/>
        </w:rPr>
        <w:t xml:space="preserve"> or </w:t>
      </w:r>
      <w:r>
        <w:rPr>
          <w:rFonts w:eastAsia="Times New Roman"/>
        </w:rPr>
        <w:t xml:space="preserve">with </w:t>
      </w:r>
      <w:r w:rsidRPr="00B764CD">
        <w:rPr>
          <w:rFonts w:eastAsia="Times New Roman"/>
        </w:rPr>
        <w:t>a third party organisation</w:t>
      </w:r>
      <w:r>
        <w:rPr>
          <w:rFonts w:eastAsia="Times New Roman"/>
        </w:rPr>
        <w:t>.</w:t>
      </w:r>
      <w:bookmarkEnd w:id="55"/>
    </w:p>
    <w:sectPr w:rsidR="005E6FD5" w:rsidRPr="004D0571" w:rsidSect="00936FD1">
      <w:headerReference w:type="default" r:id="rId30"/>
      <w:pgSz w:w="11906" w:h="16838"/>
      <w:pgMar w:top="1440" w:right="1416" w:bottom="709" w:left="1134" w:header="708" w:footer="5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6699F" w14:textId="77777777" w:rsidR="003D3343" w:rsidRDefault="003D3343" w:rsidP="00682697">
      <w:pPr>
        <w:spacing w:after="0" w:line="240" w:lineRule="auto"/>
      </w:pPr>
      <w:r>
        <w:separator/>
      </w:r>
    </w:p>
  </w:endnote>
  <w:endnote w:type="continuationSeparator" w:id="0">
    <w:p w14:paraId="4A21FFDB" w14:textId="77777777" w:rsidR="003D3343" w:rsidRDefault="003D3343" w:rsidP="00682697">
      <w:pPr>
        <w:spacing w:after="0" w:line="240" w:lineRule="auto"/>
      </w:pPr>
      <w:r>
        <w:continuationSeparator/>
      </w:r>
    </w:p>
  </w:endnote>
  <w:endnote w:type="continuationNotice" w:id="1">
    <w:p w14:paraId="73637BA0" w14:textId="77777777" w:rsidR="003D3343" w:rsidRDefault="003D33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0EB67" w14:textId="77777777" w:rsidR="003D3343" w:rsidRPr="00682697" w:rsidRDefault="00F8253B" w:rsidP="00682697">
    <w:pPr>
      <w:pStyle w:val="Footer"/>
      <w:jc w:val="right"/>
      <w:rPr>
        <w:sz w:val="18"/>
        <w:szCs w:val="18"/>
      </w:rPr>
    </w:pPr>
    <w:r>
      <w:rPr>
        <w:sz w:val="18"/>
        <w:szCs w:val="18"/>
      </w:rPr>
      <w:pict w14:anchorId="7342F705">
        <v:rect id="_x0000_i1026" style="width:0;height:1.5pt" o:hralign="right" o:hrstd="t" o:hr="t" fillcolor="#a0a0a0" stroked="f"/>
      </w:pict>
    </w:r>
  </w:p>
  <w:p w14:paraId="2B738C63" w14:textId="5AE5C6EC" w:rsidR="003D3343" w:rsidRPr="00682697" w:rsidRDefault="003D3343" w:rsidP="00682697">
    <w:pPr>
      <w:pStyle w:val="Footer"/>
      <w:rPr>
        <w:b/>
        <w:sz w:val="18"/>
        <w:szCs w:val="18"/>
      </w:rPr>
    </w:pPr>
    <w:r w:rsidRPr="00682697">
      <w:rPr>
        <w:sz w:val="18"/>
        <w:szCs w:val="18"/>
      </w:rPr>
      <w:t xml:space="preserve">Community Support Program: </w:t>
    </w:r>
    <w:r>
      <w:rPr>
        <w:b/>
        <w:i/>
        <w:sz w:val="18"/>
        <w:szCs w:val="18"/>
      </w:rPr>
      <w:t>Guidelines</w:t>
    </w:r>
    <w:r w:rsidRPr="00682697">
      <w:rPr>
        <w:b/>
        <w:i/>
        <w:sz w:val="18"/>
        <w:szCs w:val="18"/>
      </w:rPr>
      <w:t>+</w:t>
    </w:r>
    <w:r w:rsidRPr="00682697">
      <w:rPr>
        <w:sz w:val="18"/>
        <w:szCs w:val="18"/>
      </w:rPr>
      <w:t xml:space="preserve"> </w:t>
    </w:r>
    <w:r>
      <w:rPr>
        <w:sz w:val="18"/>
        <w:szCs w:val="18"/>
      </w:rPr>
      <w:tab/>
    </w:r>
    <w:r>
      <w:rPr>
        <w:sz w:val="18"/>
        <w:szCs w:val="18"/>
      </w:rPr>
      <w:tab/>
    </w:r>
    <w:r w:rsidRPr="00682697">
      <w:rPr>
        <w:sz w:val="18"/>
        <w:szCs w:val="18"/>
      </w:rPr>
      <w:t>v</w:t>
    </w:r>
    <w:r>
      <w:rPr>
        <w:sz w:val="18"/>
        <w:szCs w:val="18"/>
      </w:rPr>
      <w:t>2.3</w:t>
    </w:r>
    <w:r w:rsidRPr="00682697">
      <w:rPr>
        <w:sz w:val="18"/>
        <w:szCs w:val="18"/>
      </w:rPr>
      <w:t xml:space="preserve"> – </w:t>
    </w:r>
    <w:r>
      <w:rPr>
        <w:sz w:val="18"/>
        <w:szCs w:val="18"/>
      </w:rPr>
      <w:t>December</w:t>
    </w:r>
    <w:r w:rsidRPr="00682697">
      <w:rPr>
        <w:sz w:val="18"/>
        <w:szCs w:val="18"/>
      </w:rPr>
      <w:t xml:space="preserve"> 2013</w:t>
    </w:r>
    <w:r>
      <w:rPr>
        <w:sz w:val="18"/>
        <w:szCs w:val="18"/>
      </w:rPr>
      <w:tab/>
      <w:t xml:space="preserve"> </w:t>
    </w:r>
    <w:r w:rsidRPr="00682697">
      <w:rPr>
        <w:b/>
        <w:sz w:val="18"/>
        <w:szCs w:val="18"/>
      </w:rPr>
      <w:fldChar w:fldCharType="begin"/>
    </w:r>
    <w:r w:rsidRPr="00682697">
      <w:rPr>
        <w:b/>
        <w:sz w:val="18"/>
        <w:szCs w:val="18"/>
      </w:rPr>
      <w:instrText xml:space="preserve"> PAGE   \* MERGEFORMAT </w:instrText>
    </w:r>
    <w:r w:rsidRPr="00682697">
      <w:rPr>
        <w:b/>
        <w:sz w:val="18"/>
        <w:szCs w:val="18"/>
      </w:rPr>
      <w:fldChar w:fldCharType="separate"/>
    </w:r>
    <w:r>
      <w:rPr>
        <w:b/>
        <w:noProof/>
        <w:sz w:val="18"/>
        <w:szCs w:val="18"/>
      </w:rPr>
      <w:t>1</w:t>
    </w:r>
    <w:r w:rsidRPr="0068269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8C195" w14:textId="09CBCFA1" w:rsidR="003D3343" w:rsidRDefault="00F8253B" w:rsidP="007C296B">
    <w:pPr>
      <w:pStyle w:val="Footer"/>
      <w:rPr>
        <w:sz w:val="16"/>
        <w:szCs w:val="16"/>
      </w:rPr>
    </w:pPr>
    <w:r>
      <w:rPr>
        <w:sz w:val="16"/>
        <w:szCs w:val="16"/>
      </w:rPr>
      <w:pict w14:anchorId="0370647D">
        <v:rect id="_x0000_i1029" style="width:0;height:1.5pt" o:hralign="center" o:hrstd="t" o:hr="t" fillcolor="#a0a0a0" stroked="f"/>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6AB01" w14:textId="4AC1965C" w:rsidR="003D3343" w:rsidRPr="005577AA" w:rsidRDefault="003D3343" w:rsidP="00557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09B5C" w14:textId="77777777" w:rsidR="003D3343" w:rsidRDefault="003D3343" w:rsidP="00682697">
      <w:pPr>
        <w:spacing w:after="0" w:line="240" w:lineRule="auto"/>
      </w:pPr>
      <w:r>
        <w:separator/>
      </w:r>
    </w:p>
  </w:footnote>
  <w:footnote w:type="continuationSeparator" w:id="0">
    <w:p w14:paraId="0450F398" w14:textId="77777777" w:rsidR="003D3343" w:rsidRDefault="003D3343" w:rsidP="00682697">
      <w:pPr>
        <w:spacing w:after="0" w:line="240" w:lineRule="auto"/>
      </w:pPr>
      <w:r>
        <w:continuationSeparator/>
      </w:r>
    </w:p>
  </w:footnote>
  <w:footnote w:type="continuationNotice" w:id="1">
    <w:p w14:paraId="2CC28D20" w14:textId="77777777" w:rsidR="003D3343" w:rsidRDefault="003D3343">
      <w:pPr>
        <w:spacing w:after="0" w:line="240" w:lineRule="auto"/>
      </w:pPr>
    </w:p>
  </w:footnote>
  <w:footnote w:id="2">
    <w:p w14:paraId="37839FD4" w14:textId="3576CBCE" w:rsidR="003D3343" w:rsidRPr="008602E9" w:rsidRDefault="003D3343">
      <w:pPr>
        <w:pStyle w:val="FootnoteText"/>
        <w:rPr>
          <w:sz w:val="18"/>
          <w:szCs w:val="18"/>
        </w:rPr>
      </w:pPr>
      <w:r w:rsidRPr="008602E9">
        <w:rPr>
          <w:rStyle w:val="FootnoteReference"/>
          <w:sz w:val="18"/>
          <w:szCs w:val="18"/>
        </w:rPr>
        <w:footnoteRef/>
      </w:r>
      <w:r w:rsidRPr="008602E9">
        <w:rPr>
          <w:sz w:val="18"/>
          <w:szCs w:val="18"/>
        </w:rPr>
        <w:t xml:space="preserve"> The service must be approved under section 195 of the </w:t>
      </w:r>
      <w:r w:rsidRPr="008602E9">
        <w:rPr>
          <w:i/>
          <w:sz w:val="18"/>
          <w:szCs w:val="18"/>
        </w:rPr>
        <w:t>A New Tax System (Family Assistance) (Administration) Act 1999</w:t>
      </w:r>
      <w:r w:rsidRPr="008602E9">
        <w:rPr>
          <w:sz w:val="18"/>
          <w:szCs w:val="18"/>
        </w:rPr>
        <w:t>. Services which are not approved and wish to apply for approval should do so in accordance with section 194 of the Act before seeking to apply for CSP Funding. Further information can be found at</w:t>
      </w:r>
      <w:r>
        <w:t xml:space="preserve"> www.dss.gov.au</w:t>
      </w:r>
    </w:p>
  </w:footnote>
  <w:footnote w:id="3">
    <w:p w14:paraId="18B87644" w14:textId="2D88E6B0" w:rsidR="003D3343" w:rsidRDefault="003D3343">
      <w:pPr>
        <w:pStyle w:val="FootnoteText"/>
      </w:pPr>
      <w:r>
        <w:rPr>
          <w:rStyle w:val="FootnoteReference"/>
        </w:rPr>
        <w:footnoteRef/>
      </w:r>
      <w:r>
        <w:t xml:space="preserve"> Further Information on Statistical Area Two (SA2) can be found in Additional Information</w:t>
      </w:r>
    </w:p>
  </w:footnote>
  <w:footnote w:id="4">
    <w:p w14:paraId="4DB3284D" w14:textId="77777777" w:rsidR="003D3343" w:rsidRDefault="003D3343" w:rsidP="005E6FD5">
      <w:pPr>
        <w:pStyle w:val="FootnoteText"/>
      </w:pPr>
      <w:r>
        <w:rPr>
          <w:rStyle w:val="FootnoteReference"/>
        </w:rPr>
        <w:footnoteRef/>
      </w:r>
      <w:r>
        <w:t xml:space="preserve"> Further Information on Statistical Area Two (SA2) can be found in Additional Information</w:t>
      </w:r>
    </w:p>
  </w:footnote>
  <w:footnote w:id="5">
    <w:p w14:paraId="5BDA74BC" w14:textId="01C3A43C" w:rsidR="003D3343" w:rsidRDefault="003D3343">
      <w:pPr>
        <w:pStyle w:val="FootnoteText"/>
      </w:pPr>
      <w:r>
        <w:rPr>
          <w:rStyle w:val="FootnoteReference"/>
        </w:rPr>
        <w:footnoteRef/>
      </w:r>
      <w:r>
        <w:t xml:space="preserve"> </w:t>
      </w:r>
      <w:proofErr w:type="gramStart"/>
      <w:r>
        <w:t>Taken from the ABS website.</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2135D" w14:textId="2C907295" w:rsidR="003D3343" w:rsidRPr="00820C36" w:rsidRDefault="003D3343" w:rsidP="00820C36">
    <w:pPr>
      <w:pStyle w:val="Header"/>
      <w:jc w:val="right"/>
      <w:rPr>
        <w:b/>
      </w:rPr>
    </w:pPr>
    <w:r>
      <w:rPr>
        <w:b/>
      </w:rPr>
      <w:t>Eligibility Assessment</w:t>
    </w:r>
    <w:r w:rsidR="00F8253B">
      <w:rPr>
        <w:sz w:val="16"/>
        <w:szCs w:val="16"/>
      </w:rPr>
      <w:pict w14:anchorId="6F140635">
        <v:rect id="_x0000_i1025" style="width:0;height:1.5pt" o:hralign="center" o:hrstd="t" o:hr="t" fillcolor="#a0a0a0" stroked="f"/>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251E6" w14:textId="53FFB640" w:rsidR="003D3343" w:rsidRDefault="003D3343" w:rsidP="00820C36">
    <w:pPr>
      <w:pStyle w:val="Header"/>
      <w:jc w:val="right"/>
      <w:rPr>
        <w:b/>
      </w:rPr>
    </w:pPr>
    <w:r>
      <w:rPr>
        <w:b/>
      </w:rPr>
      <w:t>Application</w:t>
    </w:r>
  </w:p>
  <w:p w14:paraId="57ACD792" w14:textId="77777777" w:rsidR="003D3343" w:rsidRPr="00820C36" w:rsidRDefault="00F8253B" w:rsidP="00820C36">
    <w:pPr>
      <w:pStyle w:val="Header"/>
      <w:jc w:val="right"/>
      <w:rPr>
        <w:b/>
      </w:rPr>
    </w:pPr>
    <w:r>
      <w:rPr>
        <w:sz w:val="16"/>
        <w:szCs w:val="16"/>
      </w:rPr>
      <w:pict w14:anchorId="7D1DB7D5">
        <v:rect id="_x0000_i1035" style="width:0;height:1.5pt" o:hralign="center" o:hrstd="t" o:hr="t" fillcolor="#a0a0a0" stroked="f"/>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7E457" w14:textId="4551AF7E" w:rsidR="003D3343" w:rsidRPr="0082570B" w:rsidRDefault="003D3343" w:rsidP="00653ACF">
    <w:pPr>
      <w:pStyle w:val="Header"/>
      <w:rPr>
        <w:b/>
      </w:rPr>
    </w:pPr>
    <w:r w:rsidRPr="00577905">
      <w:rPr>
        <w:rFonts w:cstheme="minorHAnsi"/>
        <w:sz w:val="20"/>
        <w:szCs w:val="20"/>
      </w:rPr>
      <w:fldChar w:fldCharType="begin"/>
    </w:r>
    <w:r w:rsidRPr="00577905">
      <w:rPr>
        <w:rFonts w:cstheme="minorHAnsi"/>
        <w:sz w:val="20"/>
        <w:szCs w:val="20"/>
      </w:rPr>
      <w:instrText xml:space="preserve"> PAGE   \* MERGEFORMAT </w:instrText>
    </w:r>
    <w:r w:rsidRPr="00577905">
      <w:rPr>
        <w:rFonts w:cstheme="minorHAnsi"/>
        <w:sz w:val="20"/>
        <w:szCs w:val="20"/>
      </w:rPr>
      <w:fldChar w:fldCharType="separate"/>
    </w:r>
    <w:r w:rsidR="00F8253B" w:rsidRPr="00F8253B">
      <w:rPr>
        <w:rFonts w:cstheme="minorHAnsi"/>
        <w:b/>
        <w:noProof/>
        <w:sz w:val="20"/>
        <w:szCs w:val="20"/>
      </w:rPr>
      <w:t>13</w:t>
    </w:r>
    <w:r w:rsidRPr="00577905">
      <w:rPr>
        <w:rFonts w:cstheme="minorHAnsi"/>
        <w:b/>
        <w:noProof/>
        <w:sz w:val="20"/>
        <w:szCs w:val="20"/>
      </w:rPr>
      <w:fldChar w:fldCharType="end"/>
    </w:r>
    <w:r w:rsidRPr="00577905">
      <w:rPr>
        <w:rFonts w:cstheme="minorHAnsi"/>
        <w:b/>
        <w:sz w:val="20"/>
        <w:szCs w:val="20"/>
      </w:rPr>
      <w:t xml:space="preserve"> | </w:t>
    </w:r>
    <w:r w:rsidRPr="00577905">
      <w:rPr>
        <w:rFonts w:cstheme="minorHAnsi"/>
        <w:color w:val="7F7F7F" w:themeColor="background1" w:themeShade="7F"/>
        <w:spacing w:val="60"/>
        <w:sz w:val="20"/>
        <w:szCs w:val="20"/>
      </w:rPr>
      <w:t>Page</w:t>
    </w:r>
    <w:r w:rsidRPr="00577905">
      <w:rPr>
        <w:b/>
        <w:sz w:val="20"/>
        <w:szCs w:val="20"/>
      </w:rPr>
      <w:t xml:space="preserve"> </w:t>
    </w:r>
    <w:r w:rsidRPr="00577905">
      <w:rPr>
        <w:b/>
        <w:sz w:val="20"/>
        <w:szCs w:val="20"/>
      </w:rPr>
      <w:tab/>
    </w:r>
    <w:r w:rsidRPr="00577905">
      <w:rPr>
        <w:b/>
        <w:sz w:val="20"/>
        <w:szCs w:val="20"/>
      </w:rPr>
      <w:tab/>
    </w:r>
    <w:r>
      <w:rPr>
        <w:b/>
        <w:sz w:val="20"/>
        <w:szCs w:val="20"/>
      </w:rPr>
      <w:t>Additional Information</w:t>
    </w:r>
    <w:r w:rsidR="00F8253B">
      <w:rPr>
        <w:sz w:val="20"/>
        <w:szCs w:val="20"/>
      </w:rPr>
      <w:pict w14:anchorId="4EB6E220">
        <v:rect id="_x0000_i1036"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8835D" w14:textId="1C617BA6" w:rsidR="003D3343" w:rsidRPr="00BE4FD8" w:rsidRDefault="003D3343" w:rsidP="00EE3317">
    <w:pPr>
      <w:tabs>
        <w:tab w:val="left" w:pos="2552"/>
      </w:tabs>
      <w:autoSpaceDE w:val="0"/>
      <w:autoSpaceDN w:val="0"/>
      <w:adjustRightInd w:val="0"/>
      <w:spacing w:after="0" w:line="240" w:lineRule="auto"/>
      <w:rPr>
        <w:rFonts w:eastAsia="Times New Roman" w:cstheme="minorHAnsi"/>
        <w:b/>
        <w:sz w:val="26"/>
        <w:szCs w:val="26"/>
        <w:lang w:eastAsia="en-AU"/>
      </w:rPr>
    </w:pPr>
  </w:p>
  <w:p w14:paraId="59FA4550" w14:textId="77777777" w:rsidR="003D3343" w:rsidRPr="00682697" w:rsidRDefault="00F8253B" w:rsidP="00682697">
    <w:pPr>
      <w:autoSpaceDE w:val="0"/>
      <w:autoSpaceDN w:val="0"/>
      <w:adjustRightInd w:val="0"/>
      <w:spacing w:after="0" w:line="240" w:lineRule="auto"/>
      <w:jc w:val="right"/>
      <w:rPr>
        <w:rFonts w:eastAsia="Times New Roman" w:cstheme="minorHAnsi"/>
        <w:b/>
        <w:sz w:val="26"/>
        <w:szCs w:val="26"/>
        <w:lang w:eastAsia="en-AU"/>
      </w:rPr>
    </w:pPr>
    <w:r>
      <w:rPr>
        <w:rFonts w:eastAsia="Times New Roman" w:cstheme="minorHAnsi"/>
        <w:b/>
        <w:sz w:val="24"/>
        <w:szCs w:val="24"/>
        <w:lang w:eastAsia="en-AU"/>
      </w:rPr>
      <w:pict w14:anchorId="6B0B6FB4">
        <v:rect id="_x0000_i1027"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300B1" w14:textId="26D31FFE" w:rsidR="003D3343" w:rsidRPr="00820C36" w:rsidRDefault="003D3343" w:rsidP="001542F4">
    <w:pPr>
      <w:pStyle w:val="Header"/>
      <w:rPr>
        <w:b/>
      </w:rPr>
    </w:pPr>
    <w:r w:rsidRPr="00577905">
      <w:rPr>
        <w:rFonts w:cstheme="minorHAnsi"/>
        <w:sz w:val="20"/>
        <w:szCs w:val="20"/>
      </w:rPr>
      <w:fldChar w:fldCharType="begin"/>
    </w:r>
    <w:r w:rsidRPr="00577905">
      <w:rPr>
        <w:rFonts w:cstheme="minorHAnsi"/>
        <w:sz w:val="20"/>
        <w:szCs w:val="20"/>
      </w:rPr>
      <w:instrText xml:space="preserve"> PAGE   \* MERGEFORMAT </w:instrText>
    </w:r>
    <w:r w:rsidRPr="00577905">
      <w:rPr>
        <w:rFonts w:cstheme="minorHAnsi"/>
        <w:sz w:val="20"/>
        <w:szCs w:val="20"/>
      </w:rPr>
      <w:fldChar w:fldCharType="separate"/>
    </w:r>
    <w:r w:rsidR="00F8253B" w:rsidRPr="00F8253B">
      <w:rPr>
        <w:rFonts w:cstheme="minorHAnsi"/>
        <w:b/>
        <w:noProof/>
        <w:sz w:val="20"/>
        <w:szCs w:val="20"/>
      </w:rPr>
      <w:t>2</w:t>
    </w:r>
    <w:r w:rsidRPr="00577905">
      <w:rPr>
        <w:rFonts w:cstheme="minorHAnsi"/>
        <w:b/>
        <w:noProof/>
        <w:sz w:val="20"/>
        <w:szCs w:val="20"/>
      </w:rPr>
      <w:fldChar w:fldCharType="end"/>
    </w:r>
    <w:r w:rsidRPr="00577905">
      <w:rPr>
        <w:rFonts w:cstheme="minorHAnsi"/>
        <w:b/>
        <w:sz w:val="20"/>
        <w:szCs w:val="20"/>
      </w:rPr>
      <w:t xml:space="preserve"> | </w:t>
    </w:r>
    <w:r w:rsidRPr="00577905">
      <w:rPr>
        <w:rFonts w:cstheme="minorHAnsi"/>
        <w:color w:val="7F7F7F" w:themeColor="background1" w:themeShade="7F"/>
        <w:spacing w:val="60"/>
        <w:sz w:val="20"/>
        <w:szCs w:val="20"/>
      </w:rPr>
      <w:t>Page</w:t>
    </w:r>
    <w:r w:rsidRPr="00577905">
      <w:rPr>
        <w:b/>
        <w:sz w:val="20"/>
        <w:szCs w:val="20"/>
      </w:rPr>
      <w:t xml:space="preserve"> </w:t>
    </w:r>
    <w:r w:rsidRPr="00577905">
      <w:rPr>
        <w:b/>
        <w:sz w:val="20"/>
        <w:szCs w:val="20"/>
      </w:rPr>
      <w:tab/>
    </w:r>
    <w:r w:rsidRPr="00577905">
      <w:rPr>
        <w:b/>
        <w:sz w:val="20"/>
        <w:szCs w:val="20"/>
      </w:rPr>
      <w:tab/>
    </w:r>
    <w:r>
      <w:rPr>
        <w:b/>
        <w:sz w:val="20"/>
        <w:szCs w:val="20"/>
      </w:rPr>
      <w:t>Introduction</w:t>
    </w:r>
    <w:r w:rsidR="00F8253B">
      <w:rPr>
        <w:sz w:val="20"/>
        <w:szCs w:val="20"/>
      </w:rPr>
      <w:pict w14:anchorId="6204D787">
        <v:rect id="_x0000_i1028" style="width:0;height:1.5pt" o:hralign="center" o:hrstd="t" o:hr="t" fillcolor="#a0a0a0"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2164D" w14:textId="3BAFA8CD" w:rsidR="003D3343" w:rsidRDefault="003D3343" w:rsidP="00820C36">
    <w:pPr>
      <w:pStyle w:val="Header"/>
      <w:jc w:val="right"/>
      <w:rPr>
        <w:b/>
      </w:rPr>
    </w:pPr>
    <w:r>
      <w:rPr>
        <w:b/>
      </w:rPr>
      <w:t>Introduction</w:t>
    </w:r>
  </w:p>
  <w:p w14:paraId="5CEB8D1F" w14:textId="2B2F6912" w:rsidR="003D3343" w:rsidRPr="00820C36" w:rsidRDefault="00F8253B" w:rsidP="00820C36">
    <w:pPr>
      <w:pStyle w:val="Header"/>
      <w:jc w:val="right"/>
      <w:rPr>
        <w:b/>
      </w:rPr>
    </w:pPr>
    <w:r>
      <w:rPr>
        <w:sz w:val="16"/>
        <w:szCs w:val="16"/>
      </w:rPr>
      <w:pict w14:anchorId="62CE9B79">
        <v:rect id="_x0000_i1030" style="width:0;height:1.5pt" o:hralign="center" o:hrstd="t" o:hr="t" fillcolor="#a0a0a0" stroked="f"/>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7BDEC" w14:textId="44F155C3" w:rsidR="003D3343" w:rsidRPr="00820C36" w:rsidRDefault="003D3343" w:rsidP="001542F4">
    <w:pPr>
      <w:pStyle w:val="Header"/>
      <w:rPr>
        <w:b/>
      </w:rPr>
    </w:pPr>
    <w:r w:rsidRPr="00577905">
      <w:rPr>
        <w:rFonts w:cstheme="minorHAnsi"/>
        <w:sz w:val="20"/>
        <w:szCs w:val="20"/>
      </w:rPr>
      <w:fldChar w:fldCharType="begin"/>
    </w:r>
    <w:r w:rsidRPr="00577905">
      <w:rPr>
        <w:rFonts w:cstheme="minorHAnsi"/>
        <w:sz w:val="20"/>
        <w:szCs w:val="20"/>
      </w:rPr>
      <w:instrText xml:space="preserve"> PAGE   \* MERGEFORMAT </w:instrText>
    </w:r>
    <w:r w:rsidRPr="00577905">
      <w:rPr>
        <w:rFonts w:cstheme="minorHAnsi"/>
        <w:sz w:val="20"/>
        <w:szCs w:val="20"/>
      </w:rPr>
      <w:fldChar w:fldCharType="separate"/>
    </w:r>
    <w:r w:rsidR="00F8253B" w:rsidRPr="00F8253B">
      <w:rPr>
        <w:rFonts w:cstheme="minorHAnsi"/>
        <w:b/>
        <w:noProof/>
        <w:sz w:val="20"/>
        <w:szCs w:val="20"/>
      </w:rPr>
      <w:t>3</w:t>
    </w:r>
    <w:r w:rsidRPr="00577905">
      <w:rPr>
        <w:rFonts w:cstheme="minorHAnsi"/>
        <w:b/>
        <w:noProof/>
        <w:sz w:val="20"/>
        <w:szCs w:val="20"/>
      </w:rPr>
      <w:fldChar w:fldCharType="end"/>
    </w:r>
    <w:r w:rsidRPr="00577905">
      <w:rPr>
        <w:rFonts w:cstheme="minorHAnsi"/>
        <w:b/>
        <w:sz w:val="20"/>
        <w:szCs w:val="20"/>
      </w:rPr>
      <w:t xml:space="preserve"> | </w:t>
    </w:r>
    <w:r w:rsidRPr="00577905">
      <w:rPr>
        <w:rFonts w:cstheme="minorHAnsi"/>
        <w:color w:val="7F7F7F" w:themeColor="background1" w:themeShade="7F"/>
        <w:spacing w:val="60"/>
        <w:sz w:val="20"/>
        <w:szCs w:val="20"/>
      </w:rPr>
      <w:t>Page</w:t>
    </w:r>
    <w:r w:rsidRPr="00577905">
      <w:rPr>
        <w:b/>
        <w:sz w:val="20"/>
        <w:szCs w:val="20"/>
      </w:rPr>
      <w:t xml:space="preserve"> </w:t>
    </w:r>
    <w:r w:rsidRPr="00577905">
      <w:rPr>
        <w:b/>
        <w:sz w:val="20"/>
        <w:szCs w:val="20"/>
      </w:rPr>
      <w:tab/>
    </w:r>
    <w:r w:rsidRPr="00577905">
      <w:rPr>
        <w:b/>
        <w:sz w:val="20"/>
        <w:szCs w:val="20"/>
      </w:rPr>
      <w:tab/>
    </w:r>
    <w:r>
      <w:rPr>
        <w:b/>
        <w:sz w:val="20"/>
        <w:szCs w:val="20"/>
      </w:rPr>
      <w:t>About the Guidelines</w:t>
    </w:r>
    <w:r w:rsidR="00F8253B">
      <w:rPr>
        <w:sz w:val="20"/>
        <w:szCs w:val="20"/>
      </w:rPr>
      <w:pict w14:anchorId="6E44E1F0">
        <v:rect id="_x0000_i1031" style="width:0;height:1.5pt" o:hralign="center" o:hrstd="t" o:hr="t" fillcolor="#a0a0a0"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6579F" w14:textId="291C52DE" w:rsidR="003D3343" w:rsidRPr="00911940" w:rsidRDefault="003D3343" w:rsidP="0091194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EEE13" w14:textId="60086D03" w:rsidR="003D3343" w:rsidRPr="00577905" w:rsidRDefault="003D3343" w:rsidP="001542F4">
    <w:pPr>
      <w:pStyle w:val="Header"/>
      <w:jc w:val="right"/>
      <w:rPr>
        <w:b/>
        <w:sz w:val="20"/>
        <w:szCs w:val="20"/>
      </w:rPr>
    </w:pPr>
    <w:r w:rsidRPr="00577905">
      <w:rPr>
        <w:rFonts w:cstheme="minorHAnsi"/>
        <w:sz w:val="20"/>
        <w:szCs w:val="20"/>
      </w:rPr>
      <w:fldChar w:fldCharType="begin"/>
    </w:r>
    <w:r w:rsidRPr="00577905">
      <w:rPr>
        <w:rFonts w:cstheme="minorHAnsi"/>
        <w:sz w:val="20"/>
        <w:szCs w:val="20"/>
      </w:rPr>
      <w:instrText xml:space="preserve"> PAGE   \* MERGEFORMAT </w:instrText>
    </w:r>
    <w:r w:rsidRPr="00577905">
      <w:rPr>
        <w:rFonts w:cstheme="minorHAnsi"/>
        <w:sz w:val="20"/>
        <w:szCs w:val="20"/>
      </w:rPr>
      <w:fldChar w:fldCharType="separate"/>
    </w:r>
    <w:r w:rsidR="00F8253B" w:rsidRPr="00F8253B">
      <w:rPr>
        <w:rFonts w:cstheme="minorHAnsi"/>
        <w:b/>
        <w:noProof/>
        <w:sz w:val="20"/>
        <w:szCs w:val="20"/>
      </w:rPr>
      <w:t>5</w:t>
    </w:r>
    <w:r w:rsidRPr="00577905">
      <w:rPr>
        <w:rFonts w:cstheme="minorHAnsi"/>
        <w:b/>
        <w:noProof/>
        <w:sz w:val="20"/>
        <w:szCs w:val="20"/>
      </w:rPr>
      <w:fldChar w:fldCharType="end"/>
    </w:r>
    <w:r w:rsidRPr="00577905">
      <w:rPr>
        <w:rFonts w:cstheme="minorHAnsi"/>
        <w:b/>
        <w:sz w:val="20"/>
        <w:szCs w:val="20"/>
      </w:rPr>
      <w:t xml:space="preserve"> | </w:t>
    </w:r>
    <w:r w:rsidRPr="00577905">
      <w:rPr>
        <w:rFonts w:cstheme="minorHAnsi"/>
        <w:color w:val="7F7F7F" w:themeColor="background1" w:themeShade="7F"/>
        <w:spacing w:val="60"/>
        <w:sz w:val="20"/>
        <w:szCs w:val="20"/>
      </w:rPr>
      <w:t>Page</w:t>
    </w:r>
    <w:r w:rsidRPr="00577905">
      <w:rPr>
        <w:b/>
        <w:sz w:val="20"/>
        <w:szCs w:val="20"/>
      </w:rPr>
      <w:t xml:space="preserve"> </w:t>
    </w:r>
    <w:r w:rsidRPr="00577905">
      <w:rPr>
        <w:b/>
        <w:sz w:val="20"/>
        <w:szCs w:val="20"/>
      </w:rPr>
      <w:tab/>
    </w:r>
    <w:r w:rsidRPr="00577905">
      <w:rPr>
        <w:b/>
        <w:sz w:val="20"/>
        <w:szCs w:val="20"/>
      </w:rPr>
      <w:tab/>
    </w:r>
    <w:r>
      <w:rPr>
        <w:b/>
        <w:sz w:val="20"/>
        <w:szCs w:val="20"/>
      </w:rPr>
      <w:t>About the CSP</w:t>
    </w:r>
    <w:r w:rsidR="00F8253B">
      <w:rPr>
        <w:sz w:val="20"/>
        <w:szCs w:val="20"/>
      </w:rPr>
      <w:pict w14:anchorId="0326F197">
        <v:rect id="_x0000_i1032" style="width:0;height:1.5pt" o:hralign="center" o:hrstd="t" o:hr="t" fillcolor="#a0a0a0" stroked="f"/>
      </w:pict>
    </w:r>
  </w:p>
  <w:p w14:paraId="764A3548" w14:textId="1C347786" w:rsidR="003D3343" w:rsidRPr="00820C36" w:rsidRDefault="003D3343" w:rsidP="00820C36">
    <w:pPr>
      <w:pStyle w:val="Header"/>
      <w:jc w:val="right"/>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2C736" w14:textId="5BAD7C6B" w:rsidR="003D3343" w:rsidRPr="00820C36" w:rsidRDefault="003D3343" w:rsidP="00820C36">
    <w:pPr>
      <w:pStyle w:val="Header"/>
      <w:jc w:val="right"/>
      <w:rPr>
        <w:b/>
      </w:rPr>
    </w:pPr>
    <w:r>
      <w:rPr>
        <w:b/>
      </w:rPr>
      <w:t>Qualification for the Program</w:t>
    </w:r>
    <w:r w:rsidR="00F8253B">
      <w:rPr>
        <w:sz w:val="16"/>
        <w:szCs w:val="16"/>
      </w:rPr>
      <w:pict w14:anchorId="6B092327">
        <v:rect id="_x0000_i1033" style="width:0;height:1.5pt" o:hralign="center" o:hrstd="t" o:hr="t" fillcolor="#a0a0a0" stroked="f"/>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8D74" w14:textId="1D383B90" w:rsidR="003D3343" w:rsidRPr="00820C36" w:rsidRDefault="003D3343" w:rsidP="00653ACF">
    <w:pPr>
      <w:pStyle w:val="Header"/>
      <w:rPr>
        <w:b/>
      </w:rPr>
    </w:pPr>
    <w:r w:rsidRPr="00577905">
      <w:rPr>
        <w:rFonts w:cstheme="minorHAnsi"/>
        <w:sz w:val="20"/>
        <w:szCs w:val="20"/>
      </w:rPr>
      <w:fldChar w:fldCharType="begin"/>
    </w:r>
    <w:r w:rsidRPr="00577905">
      <w:rPr>
        <w:rFonts w:cstheme="minorHAnsi"/>
        <w:sz w:val="20"/>
        <w:szCs w:val="20"/>
      </w:rPr>
      <w:instrText xml:space="preserve"> PAGE   \* MERGEFORMAT </w:instrText>
    </w:r>
    <w:r w:rsidRPr="00577905">
      <w:rPr>
        <w:rFonts w:cstheme="minorHAnsi"/>
        <w:sz w:val="20"/>
        <w:szCs w:val="20"/>
      </w:rPr>
      <w:fldChar w:fldCharType="separate"/>
    </w:r>
    <w:r w:rsidR="00F8253B" w:rsidRPr="00F8253B">
      <w:rPr>
        <w:rFonts w:cstheme="minorHAnsi"/>
        <w:b/>
        <w:noProof/>
        <w:sz w:val="20"/>
        <w:szCs w:val="20"/>
      </w:rPr>
      <w:t>10</w:t>
    </w:r>
    <w:r w:rsidRPr="00577905">
      <w:rPr>
        <w:rFonts w:cstheme="minorHAnsi"/>
        <w:b/>
        <w:noProof/>
        <w:sz w:val="20"/>
        <w:szCs w:val="20"/>
      </w:rPr>
      <w:fldChar w:fldCharType="end"/>
    </w:r>
    <w:r w:rsidRPr="00577905">
      <w:rPr>
        <w:rFonts w:cstheme="minorHAnsi"/>
        <w:b/>
        <w:sz w:val="20"/>
        <w:szCs w:val="20"/>
      </w:rPr>
      <w:t xml:space="preserve"> | </w:t>
    </w:r>
    <w:r w:rsidRPr="00577905">
      <w:rPr>
        <w:rFonts w:cstheme="minorHAnsi"/>
        <w:color w:val="7F7F7F" w:themeColor="background1" w:themeShade="7F"/>
        <w:spacing w:val="60"/>
        <w:sz w:val="20"/>
        <w:szCs w:val="20"/>
      </w:rPr>
      <w:t>Page</w:t>
    </w:r>
    <w:r w:rsidRPr="00577905">
      <w:rPr>
        <w:b/>
        <w:sz w:val="20"/>
        <w:szCs w:val="20"/>
      </w:rPr>
      <w:t xml:space="preserve"> </w:t>
    </w:r>
    <w:r w:rsidRPr="00577905">
      <w:rPr>
        <w:b/>
        <w:sz w:val="20"/>
        <w:szCs w:val="20"/>
      </w:rPr>
      <w:tab/>
    </w:r>
    <w:r w:rsidRPr="00577905">
      <w:rPr>
        <w:b/>
        <w:sz w:val="20"/>
        <w:szCs w:val="20"/>
      </w:rPr>
      <w:tab/>
      <w:t>Eligibility</w:t>
    </w:r>
    <w:r w:rsidR="00F8253B">
      <w:rPr>
        <w:sz w:val="20"/>
        <w:szCs w:val="20"/>
      </w:rPr>
      <w:pict w14:anchorId="1EDE4D97">
        <v:rect id="_x0000_i1034"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0A6"/>
    <w:multiLevelType w:val="hybridMultilevel"/>
    <w:tmpl w:val="548E4130"/>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B555E8"/>
    <w:multiLevelType w:val="multilevel"/>
    <w:tmpl w:val="00FE655C"/>
    <w:lvl w:ilvl="0">
      <w:start w:val="1"/>
      <w:numFmt w:val="decimal"/>
      <w:pStyle w:val="Heading1"/>
      <w:lvlText w:val="%1."/>
      <w:lvlJc w:val="left"/>
      <w:pPr>
        <w:ind w:left="360" w:hanging="360"/>
      </w:pPr>
      <w:rPr>
        <w:sz w:val="44"/>
        <w:szCs w:val="44"/>
      </w:rPr>
    </w:lvl>
    <w:lvl w:ilvl="1">
      <w:start w:val="1"/>
      <w:numFmt w:val="decimal"/>
      <w:pStyle w:val="Heading2"/>
      <w:lvlText w:val="%1.%2."/>
      <w:lvlJc w:val="left"/>
      <w:pPr>
        <w:ind w:left="792" w:hanging="432"/>
      </w:pPr>
      <w:rPr>
        <w:color w:val="743D3D" w:themeColor="accent2" w:themeShade="BF"/>
      </w:r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CD46D9"/>
    <w:multiLevelType w:val="hybridMultilevel"/>
    <w:tmpl w:val="7774FA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3C293C"/>
    <w:multiLevelType w:val="hybridMultilevel"/>
    <w:tmpl w:val="8D383D40"/>
    <w:lvl w:ilvl="0" w:tplc="0C090017">
      <w:start w:val="1"/>
      <w:numFmt w:val="lowerLetter"/>
      <w:lvlText w:val="%1)"/>
      <w:lvlJc w:val="left"/>
      <w:pPr>
        <w:ind w:left="1260" w:hanging="360"/>
      </w:p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4">
    <w:nsid w:val="16CE0C92"/>
    <w:multiLevelType w:val="hybridMultilevel"/>
    <w:tmpl w:val="D9646754"/>
    <w:lvl w:ilvl="0" w:tplc="22F0D0F4">
      <w:start w:val="1"/>
      <w:numFmt w:val="decimal"/>
      <w:lvlText w:val="%1."/>
      <w:lvlJc w:val="left"/>
      <w:pPr>
        <w:ind w:left="1444" w:hanging="735"/>
      </w:pPr>
      <w:rPr>
        <w:rFonts w:hint="default"/>
      </w:rPr>
    </w:lvl>
    <w:lvl w:ilvl="1" w:tplc="C32E35FC" w:tentative="1">
      <w:start w:val="1"/>
      <w:numFmt w:val="lowerLetter"/>
      <w:lvlText w:val="%2."/>
      <w:lvlJc w:val="left"/>
      <w:pPr>
        <w:ind w:left="1789" w:hanging="360"/>
      </w:pPr>
    </w:lvl>
    <w:lvl w:ilvl="2" w:tplc="621AE0E6" w:tentative="1">
      <w:start w:val="1"/>
      <w:numFmt w:val="lowerRoman"/>
      <w:lvlText w:val="%3."/>
      <w:lvlJc w:val="right"/>
      <w:pPr>
        <w:ind w:left="2509" w:hanging="180"/>
      </w:pPr>
    </w:lvl>
    <w:lvl w:ilvl="3" w:tplc="76147A38" w:tentative="1">
      <w:start w:val="1"/>
      <w:numFmt w:val="decimal"/>
      <w:lvlText w:val="%4."/>
      <w:lvlJc w:val="left"/>
      <w:pPr>
        <w:ind w:left="3229" w:hanging="360"/>
      </w:pPr>
    </w:lvl>
    <w:lvl w:ilvl="4" w:tplc="578AB6E0" w:tentative="1">
      <w:start w:val="1"/>
      <w:numFmt w:val="lowerLetter"/>
      <w:lvlText w:val="%5."/>
      <w:lvlJc w:val="left"/>
      <w:pPr>
        <w:ind w:left="3949" w:hanging="360"/>
      </w:pPr>
    </w:lvl>
    <w:lvl w:ilvl="5" w:tplc="489E4C3E" w:tentative="1">
      <w:start w:val="1"/>
      <w:numFmt w:val="lowerRoman"/>
      <w:lvlText w:val="%6."/>
      <w:lvlJc w:val="right"/>
      <w:pPr>
        <w:ind w:left="4669" w:hanging="180"/>
      </w:pPr>
    </w:lvl>
    <w:lvl w:ilvl="6" w:tplc="61BCC49A" w:tentative="1">
      <w:start w:val="1"/>
      <w:numFmt w:val="decimal"/>
      <w:lvlText w:val="%7."/>
      <w:lvlJc w:val="left"/>
      <w:pPr>
        <w:ind w:left="5389" w:hanging="360"/>
      </w:pPr>
    </w:lvl>
    <w:lvl w:ilvl="7" w:tplc="CA7A3CC6" w:tentative="1">
      <w:start w:val="1"/>
      <w:numFmt w:val="lowerLetter"/>
      <w:lvlText w:val="%8."/>
      <w:lvlJc w:val="left"/>
      <w:pPr>
        <w:ind w:left="6109" w:hanging="360"/>
      </w:pPr>
    </w:lvl>
    <w:lvl w:ilvl="8" w:tplc="C11027B2" w:tentative="1">
      <w:start w:val="1"/>
      <w:numFmt w:val="lowerRoman"/>
      <w:lvlText w:val="%9."/>
      <w:lvlJc w:val="right"/>
      <w:pPr>
        <w:ind w:left="6829" w:hanging="180"/>
      </w:pPr>
    </w:lvl>
  </w:abstractNum>
  <w:abstractNum w:abstractNumId="5">
    <w:nsid w:val="18327664"/>
    <w:multiLevelType w:val="multilevel"/>
    <w:tmpl w:val="EF2ABA28"/>
    <w:name w:val="AGSCorp"/>
    <w:lvl w:ilvl="0">
      <w:start w:val="1"/>
      <w:numFmt w:val="decimal"/>
      <w:pStyle w:val="NumberLevel8"/>
      <w:lvlText w:val="%1."/>
      <w:lvlJc w:val="left"/>
      <w:pPr>
        <w:tabs>
          <w:tab w:val="num" w:pos="1844"/>
        </w:tabs>
        <w:ind w:left="1844" w:hanging="709"/>
      </w:pPr>
      <w:rPr>
        <w:sz w:val="20"/>
      </w:rPr>
    </w:lvl>
    <w:lvl w:ilvl="1">
      <w:start w:val="1"/>
      <w:numFmt w:val="decimal"/>
      <w:pStyle w:val="NumberLevel9"/>
      <w:lvlText w:val="%1.%2."/>
      <w:lvlJc w:val="left"/>
      <w:pPr>
        <w:tabs>
          <w:tab w:val="num" w:pos="283"/>
        </w:tabs>
        <w:ind w:left="283" w:hanging="709"/>
      </w:pPr>
      <w:rPr>
        <w:sz w:val="20"/>
      </w:rPr>
    </w:lvl>
    <w:lvl w:ilvl="2">
      <w:start w:val="1"/>
      <w:numFmt w:val="decimal"/>
      <w:pStyle w:val="NumberLevel3"/>
      <w:lvlText w:val="%1.%2.%3."/>
      <w:lvlJc w:val="left"/>
      <w:pPr>
        <w:tabs>
          <w:tab w:val="num" w:pos="283"/>
        </w:tabs>
        <w:ind w:left="283" w:hanging="709"/>
      </w:pPr>
      <w:rPr>
        <w:sz w:val="20"/>
      </w:rPr>
    </w:lvl>
    <w:lvl w:ilvl="3">
      <w:start w:val="1"/>
      <w:numFmt w:val="lowerLetter"/>
      <w:pStyle w:val="NumberLevel4"/>
      <w:lvlText w:val="%4."/>
      <w:lvlJc w:val="left"/>
      <w:pPr>
        <w:tabs>
          <w:tab w:val="num" w:pos="708"/>
        </w:tabs>
        <w:ind w:left="708" w:hanging="425"/>
      </w:pPr>
    </w:lvl>
    <w:lvl w:ilvl="4">
      <w:start w:val="1"/>
      <w:numFmt w:val="bullet"/>
      <w:pStyle w:val="NumberLevel5"/>
      <w:lvlText w:val="–"/>
      <w:lvlJc w:val="left"/>
      <w:pPr>
        <w:tabs>
          <w:tab w:val="num" w:pos="1133"/>
        </w:tabs>
        <w:ind w:left="1133" w:hanging="425"/>
      </w:pPr>
      <w:rPr>
        <w:b w:val="0"/>
        <w:i w:val="0"/>
      </w:rPr>
    </w:lvl>
    <w:lvl w:ilvl="5">
      <w:start w:val="1"/>
      <w:numFmt w:val="bullet"/>
      <w:pStyle w:val="NumberLevel6"/>
      <w:lvlText w:val="–"/>
      <w:lvlJc w:val="left"/>
      <w:pPr>
        <w:tabs>
          <w:tab w:val="num" w:pos="1559"/>
        </w:tabs>
        <w:ind w:left="1559" w:hanging="426"/>
      </w:pPr>
      <w:rPr>
        <w:b w:val="0"/>
        <w:i w:val="0"/>
      </w:rPr>
    </w:lvl>
    <w:lvl w:ilvl="6">
      <w:start w:val="1"/>
      <w:numFmt w:val="bullet"/>
      <w:pStyle w:val="NumberLevel7"/>
      <w:lvlText w:val="–"/>
      <w:lvlJc w:val="left"/>
      <w:pPr>
        <w:tabs>
          <w:tab w:val="num" w:pos="1984"/>
        </w:tabs>
        <w:ind w:left="1984" w:hanging="425"/>
      </w:pPr>
      <w:rPr>
        <w:b w:val="0"/>
        <w:i w:val="0"/>
      </w:rPr>
    </w:lvl>
    <w:lvl w:ilvl="7">
      <w:start w:val="1"/>
      <w:numFmt w:val="bullet"/>
      <w:pStyle w:val="NumberLevel8"/>
      <w:lvlText w:val="–"/>
      <w:lvlJc w:val="left"/>
      <w:pPr>
        <w:tabs>
          <w:tab w:val="num" w:pos="2409"/>
        </w:tabs>
        <w:ind w:left="2409" w:hanging="425"/>
      </w:pPr>
      <w:rPr>
        <w:b w:val="0"/>
        <w:i w:val="0"/>
      </w:rPr>
    </w:lvl>
    <w:lvl w:ilvl="8">
      <w:start w:val="1"/>
      <w:numFmt w:val="bullet"/>
      <w:pStyle w:val="NumberLevel9"/>
      <w:lvlText w:val="–"/>
      <w:lvlJc w:val="left"/>
      <w:pPr>
        <w:tabs>
          <w:tab w:val="num" w:pos="2834"/>
        </w:tabs>
        <w:ind w:left="2834" w:hanging="425"/>
      </w:pPr>
      <w:rPr>
        <w:b w:val="0"/>
        <w:i w:val="0"/>
      </w:rPr>
    </w:lvl>
  </w:abstractNum>
  <w:abstractNum w:abstractNumId="6">
    <w:nsid w:val="1A7E7CEE"/>
    <w:multiLevelType w:val="hybridMultilevel"/>
    <w:tmpl w:val="0EF2A280"/>
    <w:lvl w:ilvl="0" w:tplc="0C09001B">
      <w:start w:val="1"/>
      <w:numFmt w:val="lowerRoman"/>
      <w:lvlText w:val="%1."/>
      <w:lvlJc w:val="right"/>
      <w:pPr>
        <w:ind w:left="360" w:hanging="360"/>
      </w:pPr>
      <w:rPr>
        <w:b w:val="0"/>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C16373E"/>
    <w:multiLevelType w:val="hybridMultilevel"/>
    <w:tmpl w:val="FC469E34"/>
    <w:lvl w:ilvl="0" w:tplc="2C5C51D2">
      <w:start w:val="1"/>
      <w:numFmt w:val="decimal"/>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
    <w:nsid w:val="1DB13937"/>
    <w:multiLevelType w:val="hybridMultilevel"/>
    <w:tmpl w:val="0204D22C"/>
    <w:lvl w:ilvl="0" w:tplc="0C090017">
      <w:start w:val="1"/>
      <w:numFmt w:val="lowerLetter"/>
      <w:lvlText w:val="%1)"/>
      <w:lvlJc w:val="left"/>
      <w:pPr>
        <w:ind w:left="360" w:hanging="360"/>
      </w:pPr>
    </w:lvl>
    <w:lvl w:ilvl="1" w:tplc="0C090005">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4FC6651"/>
    <w:multiLevelType w:val="hybridMultilevel"/>
    <w:tmpl w:val="D7AA4D58"/>
    <w:lvl w:ilvl="0" w:tplc="0C09000F">
      <w:start w:val="1"/>
      <w:numFmt w:val="decimal"/>
      <w:lvlText w:val="%1."/>
      <w:lvlJc w:val="left"/>
      <w:pPr>
        <w:ind w:left="360" w:hanging="360"/>
      </w:pPr>
      <w:rPr>
        <w:rFonts w:hint="default"/>
        <w:b w:val="0"/>
        <w:color w:val="auto"/>
      </w:rPr>
    </w:lvl>
    <w:lvl w:ilvl="1" w:tplc="0C090019">
      <w:start w:val="1"/>
      <w:numFmt w:val="lowerLetter"/>
      <w:lvlText w:val="%2."/>
      <w:lvlJc w:val="left"/>
      <w:pPr>
        <w:ind w:left="360" w:hanging="360"/>
      </w:pPr>
    </w:lvl>
    <w:lvl w:ilvl="2" w:tplc="0C090017">
      <w:start w:val="1"/>
      <w:numFmt w:val="lowerLetter"/>
      <w:lvlText w:val="%3)"/>
      <w:lvlJc w:val="left"/>
      <w:pPr>
        <w:ind w:left="1080" w:hanging="180"/>
      </w:pPr>
      <w:rPr>
        <w:rFonts w:hint="default"/>
        <w:b w:val="0"/>
        <w:color w:val="auto"/>
      </w:r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0">
    <w:nsid w:val="35843BAC"/>
    <w:multiLevelType w:val="hybridMultilevel"/>
    <w:tmpl w:val="16C274C8"/>
    <w:lvl w:ilvl="0" w:tplc="07CEBEA4">
      <w:start w:val="1"/>
      <w:numFmt w:val="upperLetter"/>
      <w:lvlText w:val="%1 =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6603317"/>
    <w:multiLevelType w:val="hybridMultilevel"/>
    <w:tmpl w:val="695C7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CFE25A7"/>
    <w:multiLevelType w:val="hybridMultilevel"/>
    <w:tmpl w:val="C9402B96"/>
    <w:lvl w:ilvl="0" w:tplc="0C09000F">
      <w:start w:val="1"/>
      <w:numFmt w:val="decimal"/>
      <w:lvlText w:val="%1."/>
      <w:lvlJc w:val="left"/>
      <w:pPr>
        <w:ind w:left="360" w:hanging="360"/>
      </w:pPr>
      <w:rPr>
        <w:rFonts w:hint="default"/>
        <w:b w:val="0"/>
        <w:color w:val="auto"/>
      </w:rPr>
    </w:lvl>
    <w:lvl w:ilvl="1" w:tplc="0C090019">
      <w:start w:val="1"/>
      <w:numFmt w:val="lowerLetter"/>
      <w:lvlText w:val="%2."/>
      <w:lvlJc w:val="left"/>
      <w:pPr>
        <w:ind w:left="360" w:hanging="360"/>
      </w:pPr>
    </w:lvl>
    <w:lvl w:ilvl="2" w:tplc="0C09001B">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3">
    <w:nsid w:val="404C55CD"/>
    <w:multiLevelType w:val="hybridMultilevel"/>
    <w:tmpl w:val="866C5AB2"/>
    <w:lvl w:ilvl="0" w:tplc="D0444AAE">
      <w:start w:val="1"/>
      <w:numFmt w:val="lowerRoman"/>
      <w:pStyle w:val="sub-parai"/>
      <w:lvlText w:val="(%1)"/>
      <w:lvlJc w:val="left"/>
      <w:pPr>
        <w:tabs>
          <w:tab w:val="num" w:pos="1134"/>
        </w:tabs>
        <w:ind w:left="1701" w:hanging="567"/>
      </w:pPr>
      <w:rPr>
        <w:rFonts w:hint="default"/>
      </w:rPr>
    </w:lvl>
    <w:lvl w:ilvl="1" w:tplc="811A209C" w:tentative="1">
      <w:start w:val="1"/>
      <w:numFmt w:val="lowerLetter"/>
      <w:lvlText w:val="%2."/>
      <w:lvlJc w:val="left"/>
      <w:pPr>
        <w:tabs>
          <w:tab w:val="num" w:pos="1440"/>
        </w:tabs>
        <w:ind w:left="1440" w:hanging="360"/>
      </w:pPr>
    </w:lvl>
    <w:lvl w:ilvl="2" w:tplc="74AEC8B0" w:tentative="1">
      <w:start w:val="1"/>
      <w:numFmt w:val="lowerRoman"/>
      <w:lvlText w:val="%3."/>
      <w:lvlJc w:val="right"/>
      <w:pPr>
        <w:tabs>
          <w:tab w:val="num" w:pos="2160"/>
        </w:tabs>
        <w:ind w:left="2160" w:hanging="180"/>
      </w:pPr>
    </w:lvl>
    <w:lvl w:ilvl="3" w:tplc="C5DABA84" w:tentative="1">
      <w:start w:val="1"/>
      <w:numFmt w:val="decimal"/>
      <w:lvlText w:val="%4."/>
      <w:lvlJc w:val="left"/>
      <w:pPr>
        <w:tabs>
          <w:tab w:val="num" w:pos="2880"/>
        </w:tabs>
        <w:ind w:left="2880" w:hanging="360"/>
      </w:pPr>
    </w:lvl>
    <w:lvl w:ilvl="4" w:tplc="DF80BBFA" w:tentative="1">
      <w:start w:val="1"/>
      <w:numFmt w:val="lowerLetter"/>
      <w:lvlText w:val="%5."/>
      <w:lvlJc w:val="left"/>
      <w:pPr>
        <w:tabs>
          <w:tab w:val="num" w:pos="3600"/>
        </w:tabs>
        <w:ind w:left="3600" w:hanging="360"/>
      </w:pPr>
    </w:lvl>
    <w:lvl w:ilvl="5" w:tplc="143EDA48" w:tentative="1">
      <w:start w:val="1"/>
      <w:numFmt w:val="lowerRoman"/>
      <w:lvlText w:val="%6."/>
      <w:lvlJc w:val="right"/>
      <w:pPr>
        <w:tabs>
          <w:tab w:val="num" w:pos="4320"/>
        </w:tabs>
        <w:ind w:left="4320" w:hanging="180"/>
      </w:pPr>
    </w:lvl>
    <w:lvl w:ilvl="6" w:tplc="847AB9B4" w:tentative="1">
      <w:start w:val="1"/>
      <w:numFmt w:val="decimal"/>
      <w:lvlText w:val="%7."/>
      <w:lvlJc w:val="left"/>
      <w:pPr>
        <w:tabs>
          <w:tab w:val="num" w:pos="5040"/>
        </w:tabs>
        <w:ind w:left="5040" w:hanging="360"/>
      </w:pPr>
    </w:lvl>
    <w:lvl w:ilvl="7" w:tplc="CEBA5E1C" w:tentative="1">
      <w:start w:val="1"/>
      <w:numFmt w:val="lowerLetter"/>
      <w:lvlText w:val="%8."/>
      <w:lvlJc w:val="left"/>
      <w:pPr>
        <w:tabs>
          <w:tab w:val="num" w:pos="5760"/>
        </w:tabs>
        <w:ind w:left="5760" w:hanging="360"/>
      </w:pPr>
    </w:lvl>
    <w:lvl w:ilvl="8" w:tplc="CDE0CAC4" w:tentative="1">
      <w:start w:val="1"/>
      <w:numFmt w:val="lowerRoman"/>
      <w:lvlText w:val="%9."/>
      <w:lvlJc w:val="right"/>
      <w:pPr>
        <w:tabs>
          <w:tab w:val="num" w:pos="6480"/>
        </w:tabs>
        <w:ind w:left="6480" w:hanging="180"/>
      </w:pPr>
    </w:lvl>
  </w:abstractNum>
  <w:abstractNum w:abstractNumId="14">
    <w:nsid w:val="40967D63"/>
    <w:multiLevelType w:val="hybridMultilevel"/>
    <w:tmpl w:val="4BDCAA04"/>
    <w:lvl w:ilvl="0" w:tplc="31E6C796">
      <w:start w:val="1"/>
      <w:numFmt w:val="lowerRoman"/>
      <w:lvlText w:val="(%1)"/>
      <w:lvlJc w:val="left"/>
      <w:pPr>
        <w:ind w:left="2700" w:hanging="360"/>
      </w:pPr>
      <w:rPr>
        <w:rFonts w:hint="default"/>
      </w:rPr>
    </w:lvl>
    <w:lvl w:ilvl="1" w:tplc="0C090019" w:tentative="1">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15">
    <w:nsid w:val="45940D7B"/>
    <w:multiLevelType w:val="hybridMultilevel"/>
    <w:tmpl w:val="8CBA2ABE"/>
    <w:lvl w:ilvl="0" w:tplc="0C090001">
      <w:start w:val="1"/>
      <w:numFmt w:val="bullet"/>
      <w:lvlText w:val=""/>
      <w:lvlJc w:val="left"/>
      <w:pPr>
        <w:ind w:left="1917" w:hanging="360"/>
      </w:pPr>
      <w:rPr>
        <w:rFonts w:ascii="Symbol" w:hAnsi="Symbol" w:hint="default"/>
      </w:rPr>
    </w:lvl>
    <w:lvl w:ilvl="1" w:tplc="0C090003">
      <w:start w:val="1"/>
      <w:numFmt w:val="bullet"/>
      <w:lvlText w:val="o"/>
      <w:lvlJc w:val="left"/>
      <w:pPr>
        <w:ind w:left="2637" w:hanging="360"/>
      </w:pPr>
      <w:rPr>
        <w:rFonts w:ascii="Courier New" w:hAnsi="Courier New" w:cs="Courier New" w:hint="default"/>
      </w:rPr>
    </w:lvl>
    <w:lvl w:ilvl="2" w:tplc="0C090005">
      <w:start w:val="1"/>
      <w:numFmt w:val="bullet"/>
      <w:lvlText w:val=""/>
      <w:lvlJc w:val="left"/>
      <w:pPr>
        <w:ind w:left="3357" w:hanging="360"/>
      </w:pPr>
      <w:rPr>
        <w:rFonts w:ascii="Wingdings" w:hAnsi="Wingdings" w:hint="default"/>
      </w:rPr>
    </w:lvl>
    <w:lvl w:ilvl="3" w:tplc="34E0E0A2">
      <w:start w:val="1"/>
      <w:numFmt w:val="bullet"/>
      <w:lvlText w:val=""/>
      <w:lvlJc w:val="left"/>
      <w:pPr>
        <w:ind w:left="4077" w:hanging="360"/>
      </w:pPr>
      <w:rPr>
        <w:rFonts w:ascii="Wingdings" w:hAnsi="Wingdings" w:hint="default"/>
        <w:color w:val="6076B4" w:themeColor="accent1"/>
      </w:rPr>
    </w:lvl>
    <w:lvl w:ilvl="4" w:tplc="0C090003" w:tentative="1">
      <w:start w:val="1"/>
      <w:numFmt w:val="bullet"/>
      <w:lvlText w:val="o"/>
      <w:lvlJc w:val="left"/>
      <w:pPr>
        <w:ind w:left="4797" w:hanging="360"/>
      </w:pPr>
      <w:rPr>
        <w:rFonts w:ascii="Courier New" w:hAnsi="Courier New" w:cs="Courier New" w:hint="default"/>
      </w:rPr>
    </w:lvl>
    <w:lvl w:ilvl="5" w:tplc="0C090005" w:tentative="1">
      <w:start w:val="1"/>
      <w:numFmt w:val="bullet"/>
      <w:lvlText w:val=""/>
      <w:lvlJc w:val="left"/>
      <w:pPr>
        <w:ind w:left="5517" w:hanging="360"/>
      </w:pPr>
      <w:rPr>
        <w:rFonts w:ascii="Wingdings" w:hAnsi="Wingdings" w:hint="default"/>
      </w:rPr>
    </w:lvl>
    <w:lvl w:ilvl="6" w:tplc="0C090001" w:tentative="1">
      <w:start w:val="1"/>
      <w:numFmt w:val="bullet"/>
      <w:lvlText w:val=""/>
      <w:lvlJc w:val="left"/>
      <w:pPr>
        <w:ind w:left="6237" w:hanging="360"/>
      </w:pPr>
      <w:rPr>
        <w:rFonts w:ascii="Symbol" w:hAnsi="Symbol" w:hint="default"/>
      </w:rPr>
    </w:lvl>
    <w:lvl w:ilvl="7" w:tplc="0C090003" w:tentative="1">
      <w:start w:val="1"/>
      <w:numFmt w:val="bullet"/>
      <w:lvlText w:val="o"/>
      <w:lvlJc w:val="left"/>
      <w:pPr>
        <w:ind w:left="6957" w:hanging="360"/>
      </w:pPr>
      <w:rPr>
        <w:rFonts w:ascii="Courier New" w:hAnsi="Courier New" w:cs="Courier New" w:hint="default"/>
      </w:rPr>
    </w:lvl>
    <w:lvl w:ilvl="8" w:tplc="0C090005" w:tentative="1">
      <w:start w:val="1"/>
      <w:numFmt w:val="bullet"/>
      <w:lvlText w:val=""/>
      <w:lvlJc w:val="left"/>
      <w:pPr>
        <w:ind w:left="7677" w:hanging="360"/>
      </w:pPr>
      <w:rPr>
        <w:rFonts w:ascii="Wingdings" w:hAnsi="Wingdings" w:hint="default"/>
      </w:rPr>
    </w:lvl>
  </w:abstractNum>
  <w:abstractNum w:abstractNumId="16">
    <w:nsid w:val="4652051A"/>
    <w:multiLevelType w:val="hybridMultilevel"/>
    <w:tmpl w:val="B8A2A81E"/>
    <w:lvl w:ilvl="0" w:tplc="D3200234">
      <w:start w:val="1"/>
      <w:numFmt w:val="lowerRoman"/>
      <w:lvlText w:val="%1."/>
      <w:lvlJc w:val="left"/>
      <w:pPr>
        <w:ind w:left="1080" w:hanging="18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6A43BA0"/>
    <w:multiLevelType w:val="hybridMultilevel"/>
    <w:tmpl w:val="548E4130"/>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6C0039D"/>
    <w:multiLevelType w:val="hybridMultilevel"/>
    <w:tmpl w:val="C9402B96"/>
    <w:lvl w:ilvl="0" w:tplc="0C09000F">
      <w:start w:val="1"/>
      <w:numFmt w:val="decimal"/>
      <w:lvlText w:val="%1."/>
      <w:lvlJc w:val="left"/>
      <w:pPr>
        <w:ind w:left="360" w:hanging="360"/>
      </w:pPr>
      <w:rPr>
        <w:rFonts w:hint="default"/>
        <w:b w:val="0"/>
        <w:color w:val="auto"/>
      </w:rPr>
    </w:lvl>
    <w:lvl w:ilvl="1" w:tplc="0C090019">
      <w:start w:val="1"/>
      <w:numFmt w:val="lowerLetter"/>
      <w:lvlText w:val="%2."/>
      <w:lvlJc w:val="left"/>
      <w:pPr>
        <w:ind w:left="360" w:hanging="360"/>
      </w:pPr>
    </w:lvl>
    <w:lvl w:ilvl="2" w:tplc="0C09001B">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9">
    <w:nsid w:val="46F14CBA"/>
    <w:multiLevelType w:val="hybridMultilevel"/>
    <w:tmpl w:val="817C16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AA2696D"/>
    <w:multiLevelType w:val="hybridMultilevel"/>
    <w:tmpl w:val="9AD42B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B79365D"/>
    <w:multiLevelType w:val="hybridMultilevel"/>
    <w:tmpl w:val="8D383D40"/>
    <w:lvl w:ilvl="0" w:tplc="0C090017">
      <w:start w:val="1"/>
      <w:numFmt w:val="lowerLetter"/>
      <w:lvlText w:val="%1)"/>
      <w:lvlJc w:val="left"/>
      <w:pPr>
        <w:ind w:left="1260" w:hanging="360"/>
      </w:p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22">
    <w:nsid w:val="553E7AEB"/>
    <w:multiLevelType w:val="hybridMultilevel"/>
    <w:tmpl w:val="78E8D032"/>
    <w:lvl w:ilvl="0" w:tplc="98B02EFC">
      <w:start w:val="1"/>
      <w:numFmt w:val="upperLetter"/>
      <w:lvlText w:val="%1 = "/>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BDC4F40"/>
    <w:multiLevelType w:val="hybridMultilevel"/>
    <w:tmpl w:val="B8A2A81E"/>
    <w:lvl w:ilvl="0" w:tplc="D3200234">
      <w:start w:val="1"/>
      <w:numFmt w:val="lowerRoman"/>
      <w:lvlText w:val="%1."/>
      <w:lvlJc w:val="left"/>
      <w:pPr>
        <w:ind w:left="1080" w:hanging="18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15301C0"/>
    <w:multiLevelType w:val="hybridMultilevel"/>
    <w:tmpl w:val="21A63C92"/>
    <w:lvl w:ilvl="0" w:tplc="AB5A475C">
      <w:start w:val="1"/>
      <w:numFmt w:val="lowerLetter"/>
      <w:pStyle w:val="sub-paraxChar"/>
      <w:lvlText w:val="(%1)"/>
      <w:lvlJc w:val="left"/>
      <w:pPr>
        <w:tabs>
          <w:tab w:val="num" w:pos="993"/>
        </w:tabs>
        <w:ind w:left="993" w:hanging="567"/>
      </w:pPr>
      <w:rPr>
        <w:rFonts w:ascii="Arial Narrow" w:hAnsi="Garamond" w:cs="Garamond" w:hint="default"/>
        <w:b w:val="0"/>
        <w:bCs w:val="0"/>
        <w:i w:val="0"/>
        <w:iCs w:val="0"/>
        <w:color w:val="000000"/>
        <w:sz w:val="24"/>
        <w:szCs w:val="24"/>
      </w:rPr>
    </w:lvl>
    <w:lvl w:ilvl="1" w:tplc="0E60E370">
      <w:start w:val="1"/>
      <w:numFmt w:val="lowerLetter"/>
      <w:lvlText w:val="%2."/>
      <w:lvlJc w:val="left"/>
      <w:pPr>
        <w:tabs>
          <w:tab w:val="num" w:pos="1866"/>
        </w:tabs>
        <w:ind w:left="1866" w:hanging="360"/>
      </w:pPr>
    </w:lvl>
    <w:lvl w:ilvl="2" w:tplc="F562717A" w:tentative="1">
      <w:start w:val="1"/>
      <w:numFmt w:val="lowerRoman"/>
      <w:lvlText w:val="%3."/>
      <w:lvlJc w:val="right"/>
      <w:pPr>
        <w:tabs>
          <w:tab w:val="num" w:pos="2586"/>
        </w:tabs>
        <w:ind w:left="2586" w:hanging="180"/>
      </w:pPr>
    </w:lvl>
    <w:lvl w:ilvl="3" w:tplc="C7B4D2E2" w:tentative="1">
      <w:start w:val="1"/>
      <w:numFmt w:val="decimal"/>
      <w:lvlText w:val="%4."/>
      <w:lvlJc w:val="left"/>
      <w:pPr>
        <w:tabs>
          <w:tab w:val="num" w:pos="3306"/>
        </w:tabs>
        <w:ind w:left="3306" w:hanging="360"/>
      </w:pPr>
    </w:lvl>
    <w:lvl w:ilvl="4" w:tplc="B22AACDA" w:tentative="1">
      <w:start w:val="1"/>
      <w:numFmt w:val="lowerLetter"/>
      <w:lvlText w:val="%5."/>
      <w:lvlJc w:val="left"/>
      <w:pPr>
        <w:tabs>
          <w:tab w:val="num" w:pos="4026"/>
        </w:tabs>
        <w:ind w:left="4026" w:hanging="360"/>
      </w:pPr>
    </w:lvl>
    <w:lvl w:ilvl="5" w:tplc="CADAAEC4" w:tentative="1">
      <w:start w:val="1"/>
      <w:numFmt w:val="lowerRoman"/>
      <w:lvlText w:val="%6."/>
      <w:lvlJc w:val="right"/>
      <w:pPr>
        <w:tabs>
          <w:tab w:val="num" w:pos="4746"/>
        </w:tabs>
        <w:ind w:left="4746" w:hanging="180"/>
      </w:pPr>
    </w:lvl>
    <w:lvl w:ilvl="6" w:tplc="3006D3AA" w:tentative="1">
      <w:start w:val="1"/>
      <w:numFmt w:val="decimal"/>
      <w:lvlText w:val="%7."/>
      <w:lvlJc w:val="left"/>
      <w:pPr>
        <w:tabs>
          <w:tab w:val="num" w:pos="5466"/>
        </w:tabs>
        <w:ind w:left="5466" w:hanging="360"/>
      </w:pPr>
    </w:lvl>
    <w:lvl w:ilvl="7" w:tplc="A1B043C6" w:tentative="1">
      <w:start w:val="1"/>
      <w:numFmt w:val="lowerLetter"/>
      <w:lvlText w:val="%8."/>
      <w:lvlJc w:val="left"/>
      <w:pPr>
        <w:tabs>
          <w:tab w:val="num" w:pos="6186"/>
        </w:tabs>
        <w:ind w:left="6186" w:hanging="360"/>
      </w:pPr>
    </w:lvl>
    <w:lvl w:ilvl="8" w:tplc="93D0FD5A" w:tentative="1">
      <w:start w:val="1"/>
      <w:numFmt w:val="lowerRoman"/>
      <w:lvlText w:val="%9."/>
      <w:lvlJc w:val="right"/>
      <w:pPr>
        <w:tabs>
          <w:tab w:val="num" w:pos="6906"/>
        </w:tabs>
        <w:ind w:left="6906" w:hanging="180"/>
      </w:pPr>
    </w:lvl>
  </w:abstractNum>
  <w:abstractNum w:abstractNumId="25">
    <w:nsid w:val="67BC51A1"/>
    <w:multiLevelType w:val="hybridMultilevel"/>
    <w:tmpl w:val="A3D22D18"/>
    <w:lvl w:ilvl="0" w:tplc="A0149B78">
      <w:start w:val="1"/>
      <w:numFmt w:val="lowerLetter"/>
      <w:lvlText w:val="%1)"/>
      <w:lvlJc w:val="left"/>
      <w:pPr>
        <w:ind w:left="360" w:hanging="360"/>
      </w:pPr>
      <w:rPr>
        <w:b w:val="0"/>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68A253CC"/>
    <w:multiLevelType w:val="hybridMultilevel"/>
    <w:tmpl w:val="14A67742"/>
    <w:lvl w:ilvl="0" w:tplc="0C090017">
      <w:start w:val="1"/>
      <w:numFmt w:val="lowerLetter"/>
      <w:lvlText w:val="%1)"/>
      <w:lvlJc w:val="left"/>
      <w:pPr>
        <w:ind w:left="1260" w:hanging="360"/>
      </w:pPr>
    </w:lvl>
    <w:lvl w:ilvl="1" w:tplc="31E6C796">
      <w:start w:val="1"/>
      <w:numFmt w:val="lowerRoman"/>
      <w:lvlText w:val="(%2)"/>
      <w:lvlJc w:val="left"/>
      <w:pPr>
        <w:ind w:left="1980" w:hanging="360"/>
      </w:pPr>
      <w:rPr>
        <w:rFonts w:hint="default"/>
      </w:r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27">
    <w:nsid w:val="6BEA500B"/>
    <w:multiLevelType w:val="multilevel"/>
    <w:tmpl w:val="73B20ACA"/>
    <w:lvl w:ilvl="0">
      <w:start w:val="1"/>
      <w:numFmt w:val="decimal"/>
      <w:lvlText w:val="%1."/>
      <w:lvlJc w:val="left"/>
      <w:pPr>
        <w:tabs>
          <w:tab w:val="num" w:pos="567"/>
        </w:tabs>
        <w:ind w:left="567" w:hanging="567"/>
      </w:pPr>
      <w:rPr>
        <w:rFonts w:hint="default"/>
        <w:sz w:val="22"/>
        <w:szCs w:val="22"/>
      </w:rPr>
    </w:lvl>
    <w:lvl w:ilvl="1">
      <w:start w:val="1"/>
      <w:numFmt w:val="decimal"/>
      <w:pStyle w:val="schedule1"/>
      <w:lvlText w:val="%1.%2"/>
      <w:lvlJc w:val="left"/>
      <w:pPr>
        <w:tabs>
          <w:tab w:val="num" w:pos="549"/>
        </w:tabs>
        <w:ind w:left="549" w:hanging="576"/>
      </w:pPr>
      <w:rPr>
        <w:rFonts w:hint="default"/>
        <w:b w:val="0"/>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567"/>
        </w:tabs>
        <w:ind w:left="1584" w:hanging="1584"/>
      </w:pPr>
      <w:rPr>
        <w:rFonts w:hint="default"/>
      </w:rPr>
    </w:lvl>
  </w:abstractNum>
  <w:abstractNum w:abstractNumId="28">
    <w:nsid w:val="6CD507FF"/>
    <w:multiLevelType w:val="hybridMultilevel"/>
    <w:tmpl w:val="384ADF76"/>
    <w:lvl w:ilvl="0" w:tplc="22F0D0F4">
      <w:start w:val="1"/>
      <w:numFmt w:val="decimal"/>
      <w:lvlText w:val="%1."/>
      <w:lvlJc w:val="left"/>
      <w:pPr>
        <w:ind w:left="1444" w:hanging="735"/>
      </w:pPr>
      <w:rPr>
        <w:rFonts w:hint="default"/>
      </w:rPr>
    </w:lvl>
    <w:lvl w:ilvl="1" w:tplc="C32E35FC">
      <w:start w:val="1"/>
      <w:numFmt w:val="lowerLetter"/>
      <w:lvlText w:val="%2."/>
      <w:lvlJc w:val="left"/>
      <w:pPr>
        <w:ind w:left="1789" w:hanging="360"/>
      </w:pPr>
    </w:lvl>
    <w:lvl w:ilvl="2" w:tplc="621AE0E6" w:tentative="1">
      <w:start w:val="1"/>
      <w:numFmt w:val="lowerRoman"/>
      <w:lvlText w:val="%3."/>
      <w:lvlJc w:val="right"/>
      <w:pPr>
        <w:ind w:left="2509" w:hanging="180"/>
      </w:pPr>
    </w:lvl>
    <w:lvl w:ilvl="3" w:tplc="76147A38" w:tentative="1">
      <w:start w:val="1"/>
      <w:numFmt w:val="decimal"/>
      <w:lvlText w:val="%4."/>
      <w:lvlJc w:val="left"/>
      <w:pPr>
        <w:ind w:left="3229" w:hanging="360"/>
      </w:pPr>
    </w:lvl>
    <w:lvl w:ilvl="4" w:tplc="578AB6E0" w:tentative="1">
      <w:start w:val="1"/>
      <w:numFmt w:val="lowerLetter"/>
      <w:lvlText w:val="%5."/>
      <w:lvlJc w:val="left"/>
      <w:pPr>
        <w:ind w:left="3949" w:hanging="360"/>
      </w:pPr>
    </w:lvl>
    <w:lvl w:ilvl="5" w:tplc="489E4C3E" w:tentative="1">
      <w:start w:val="1"/>
      <w:numFmt w:val="lowerRoman"/>
      <w:lvlText w:val="%6."/>
      <w:lvlJc w:val="right"/>
      <w:pPr>
        <w:ind w:left="4669" w:hanging="180"/>
      </w:pPr>
    </w:lvl>
    <w:lvl w:ilvl="6" w:tplc="61BCC49A" w:tentative="1">
      <w:start w:val="1"/>
      <w:numFmt w:val="decimal"/>
      <w:lvlText w:val="%7."/>
      <w:lvlJc w:val="left"/>
      <w:pPr>
        <w:ind w:left="5389" w:hanging="360"/>
      </w:pPr>
    </w:lvl>
    <w:lvl w:ilvl="7" w:tplc="CA7A3CC6" w:tentative="1">
      <w:start w:val="1"/>
      <w:numFmt w:val="lowerLetter"/>
      <w:lvlText w:val="%8."/>
      <w:lvlJc w:val="left"/>
      <w:pPr>
        <w:ind w:left="6109" w:hanging="360"/>
      </w:pPr>
    </w:lvl>
    <w:lvl w:ilvl="8" w:tplc="C11027B2" w:tentative="1">
      <w:start w:val="1"/>
      <w:numFmt w:val="lowerRoman"/>
      <w:lvlText w:val="%9."/>
      <w:lvlJc w:val="right"/>
      <w:pPr>
        <w:ind w:left="6829" w:hanging="180"/>
      </w:pPr>
    </w:lvl>
  </w:abstractNum>
  <w:abstractNum w:abstractNumId="29">
    <w:nsid w:val="70D450D5"/>
    <w:multiLevelType w:val="hybridMultilevel"/>
    <w:tmpl w:val="0204D22C"/>
    <w:lvl w:ilvl="0" w:tplc="0C090017">
      <w:start w:val="1"/>
      <w:numFmt w:val="lowerLetter"/>
      <w:lvlText w:val="%1)"/>
      <w:lvlJc w:val="left"/>
      <w:pPr>
        <w:ind w:left="360" w:hanging="360"/>
      </w:pPr>
    </w:lvl>
    <w:lvl w:ilvl="1" w:tplc="0C090005">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71E83440"/>
    <w:multiLevelType w:val="hybridMultilevel"/>
    <w:tmpl w:val="DD046AA0"/>
    <w:lvl w:ilvl="0" w:tplc="22F0D0F4">
      <w:start w:val="1"/>
      <w:numFmt w:val="decimal"/>
      <w:lvlText w:val="%1."/>
      <w:lvlJc w:val="left"/>
      <w:pPr>
        <w:ind w:left="1444" w:hanging="735"/>
      </w:pPr>
      <w:rPr>
        <w:rFonts w:hint="default"/>
      </w:rPr>
    </w:lvl>
    <w:lvl w:ilvl="1" w:tplc="C32E35FC" w:tentative="1">
      <w:start w:val="1"/>
      <w:numFmt w:val="lowerLetter"/>
      <w:lvlText w:val="%2."/>
      <w:lvlJc w:val="left"/>
      <w:pPr>
        <w:ind w:left="1789" w:hanging="360"/>
      </w:pPr>
    </w:lvl>
    <w:lvl w:ilvl="2" w:tplc="621AE0E6" w:tentative="1">
      <w:start w:val="1"/>
      <w:numFmt w:val="lowerRoman"/>
      <w:lvlText w:val="%3."/>
      <w:lvlJc w:val="right"/>
      <w:pPr>
        <w:ind w:left="2509" w:hanging="180"/>
      </w:pPr>
    </w:lvl>
    <w:lvl w:ilvl="3" w:tplc="76147A38" w:tentative="1">
      <w:start w:val="1"/>
      <w:numFmt w:val="decimal"/>
      <w:lvlText w:val="%4."/>
      <w:lvlJc w:val="left"/>
      <w:pPr>
        <w:ind w:left="3229" w:hanging="360"/>
      </w:pPr>
    </w:lvl>
    <w:lvl w:ilvl="4" w:tplc="578AB6E0" w:tentative="1">
      <w:start w:val="1"/>
      <w:numFmt w:val="lowerLetter"/>
      <w:lvlText w:val="%5."/>
      <w:lvlJc w:val="left"/>
      <w:pPr>
        <w:ind w:left="3949" w:hanging="360"/>
      </w:pPr>
    </w:lvl>
    <w:lvl w:ilvl="5" w:tplc="489E4C3E" w:tentative="1">
      <w:start w:val="1"/>
      <w:numFmt w:val="lowerRoman"/>
      <w:lvlText w:val="%6."/>
      <w:lvlJc w:val="right"/>
      <w:pPr>
        <w:ind w:left="4669" w:hanging="180"/>
      </w:pPr>
    </w:lvl>
    <w:lvl w:ilvl="6" w:tplc="61BCC49A" w:tentative="1">
      <w:start w:val="1"/>
      <w:numFmt w:val="decimal"/>
      <w:lvlText w:val="%7."/>
      <w:lvlJc w:val="left"/>
      <w:pPr>
        <w:ind w:left="5389" w:hanging="360"/>
      </w:pPr>
    </w:lvl>
    <w:lvl w:ilvl="7" w:tplc="CA7A3CC6" w:tentative="1">
      <w:start w:val="1"/>
      <w:numFmt w:val="lowerLetter"/>
      <w:lvlText w:val="%8."/>
      <w:lvlJc w:val="left"/>
      <w:pPr>
        <w:ind w:left="6109" w:hanging="360"/>
      </w:pPr>
    </w:lvl>
    <w:lvl w:ilvl="8" w:tplc="C11027B2" w:tentative="1">
      <w:start w:val="1"/>
      <w:numFmt w:val="lowerRoman"/>
      <w:lvlText w:val="%9."/>
      <w:lvlJc w:val="right"/>
      <w:pPr>
        <w:ind w:left="6829" w:hanging="180"/>
      </w:pPr>
    </w:lvl>
  </w:abstractNum>
  <w:abstractNum w:abstractNumId="31">
    <w:nsid w:val="74E718EC"/>
    <w:multiLevelType w:val="hybridMultilevel"/>
    <w:tmpl w:val="96C6BD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B7B64D9"/>
    <w:multiLevelType w:val="hybridMultilevel"/>
    <w:tmpl w:val="2076AB14"/>
    <w:lvl w:ilvl="0" w:tplc="0C090019">
      <w:start w:val="1"/>
      <w:numFmt w:val="lowerLetter"/>
      <w:lvlText w:val="%1."/>
      <w:lvlJc w:val="left"/>
      <w:pPr>
        <w:ind w:left="654" w:hanging="360"/>
      </w:pPr>
    </w:lvl>
    <w:lvl w:ilvl="1" w:tplc="0C09001B">
      <w:start w:val="1"/>
      <w:numFmt w:val="lowerRoman"/>
      <w:lvlText w:val="%2."/>
      <w:lvlJc w:val="right"/>
      <w:pPr>
        <w:ind w:left="1374" w:hanging="360"/>
      </w:pPr>
    </w:lvl>
    <w:lvl w:ilvl="2" w:tplc="0C09001B" w:tentative="1">
      <w:start w:val="1"/>
      <w:numFmt w:val="lowerRoman"/>
      <w:lvlText w:val="%3."/>
      <w:lvlJc w:val="right"/>
      <w:pPr>
        <w:ind w:left="2094" w:hanging="180"/>
      </w:pPr>
    </w:lvl>
    <w:lvl w:ilvl="3" w:tplc="0C09000F" w:tentative="1">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abstractNum w:abstractNumId="33">
    <w:nsid w:val="7ED80486"/>
    <w:multiLevelType w:val="hybridMultilevel"/>
    <w:tmpl w:val="384ADF76"/>
    <w:lvl w:ilvl="0" w:tplc="22F0D0F4">
      <w:start w:val="1"/>
      <w:numFmt w:val="decimal"/>
      <w:lvlText w:val="%1."/>
      <w:lvlJc w:val="left"/>
      <w:pPr>
        <w:ind w:left="1444" w:hanging="735"/>
      </w:pPr>
      <w:rPr>
        <w:rFonts w:hint="default"/>
      </w:rPr>
    </w:lvl>
    <w:lvl w:ilvl="1" w:tplc="C32E35FC">
      <w:start w:val="1"/>
      <w:numFmt w:val="lowerLetter"/>
      <w:lvlText w:val="%2."/>
      <w:lvlJc w:val="left"/>
      <w:pPr>
        <w:ind w:left="1789" w:hanging="360"/>
      </w:pPr>
    </w:lvl>
    <w:lvl w:ilvl="2" w:tplc="621AE0E6" w:tentative="1">
      <w:start w:val="1"/>
      <w:numFmt w:val="lowerRoman"/>
      <w:lvlText w:val="%3."/>
      <w:lvlJc w:val="right"/>
      <w:pPr>
        <w:ind w:left="2509" w:hanging="180"/>
      </w:pPr>
    </w:lvl>
    <w:lvl w:ilvl="3" w:tplc="76147A38" w:tentative="1">
      <w:start w:val="1"/>
      <w:numFmt w:val="decimal"/>
      <w:lvlText w:val="%4."/>
      <w:lvlJc w:val="left"/>
      <w:pPr>
        <w:ind w:left="3229" w:hanging="360"/>
      </w:pPr>
    </w:lvl>
    <w:lvl w:ilvl="4" w:tplc="578AB6E0" w:tentative="1">
      <w:start w:val="1"/>
      <w:numFmt w:val="lowerLetter"/>
      <w:lvlText w:val="%5."/>
      <w:lvlJc w:val="left"/>
      <w:pPr>
        <w:ind w:left="3949" w:hanging="360"/>
      </w:pPr>
    </w:lvl>
    <w:lvl w:ilvl="5" w:tplc="489E4C3E" w:tentative="1">
      <w:start w:val="1"/>
      <w:numFmt w:val="lowerRoman"/>
      <w:lvlText w:val="%6."/>
      <w:lvlJc w:val="right"/>
      <w:pPr>
        <w:ind w:left="4669" w:hanging="180"/>
      </w:pPr>
    </w:lvl>
    <w:lvl w:ilvl="6" w:tplc="61BCC49A" w:tentative="1">
      <w:start w:val="1"/>
      <w:numFmt w:val="decimal"/>
      <w:lvlText w:val="%7."/>
      <w:lvlJc w:val="left"/>
      <w:pPr>
        <w:ind w:left="5389" w:hanging="360"/>
      </w:pPr>
    </w:lvl>
    <w:lvl w:ilvl="7" w:tplc="CA7A3CC6" w:tentative="1">
      <w:start w:val="1"/>
      <w:numFmt w:val="lowerLetter"/>
      <w:lvlText w:val="%8."/>
      <w:lvlJc w:val="left"/>
      <w:pPr>
        <w:ind w:left="6109" w:hanging="360"/>
      </w:pPr>
    </w:lvl>
    <w:lvl w:ilvl="8" w:tplc="C11027B2" w:tentative="1">
      <w:start w:val="1"/>
      <w:numFmt w:val="lowerRoman"/>
      <w:lvlText w:val="%9."/>
      <w:lvlJc w:val="right"/>
      <w:pPr>
        <w:ind w:left="6829" w:hanging="180"/>
      </w:pPr>
    </w:lvl>
  </w:abstractNum>
  <w:num w:numId="1">
    <w:abstractNumId w:val="15"/>
  </w:num>
  <w:num w:numId="2">
    <w:abstractNumId w:val="24"/>
  </w:num>
  <w:num w:numId="3">
    <w:abstractNumId w:val="13"/>
    <w:lvlOverride w:ilvl="0">
      <w:startOverride w:val="1"/>
    </w:lvlOverride>
  </w:num>
  <w:num w:numId="4">
    <w:abstractNumId w:val="27"/>
  </w:num>
  <w:num w:numId="5">
    <w:abstractNumId w:val="5"/>
  </w:num>
  <w:num w:numId="6">
    <w:abstractNumId w:val="29"/>
  </w:num>
  <w:num w:numId="7">
    <w:abstractNumId w:val="20"/>
  </w:num>
  <w:num w:numId="8">
    <w:abstractNumId w:val="11"/>
  </w:num>
  <w:num w:numId="9">
    <w:abstractNumId w:val="33"/>
  </w:num>
  <w:num w:numId="10">
    <w:abstractNumId w:val="17"/>
  </w:num>
  <w:num w:numId="11">
    <w:abstractNumId w:val="32"/>
  </w:num>
  <w:num w:numId="12">
    <w:abstractNumId w:val="4"/>
  </w:num>
  <w:num w:numId="13">
    <w:abstractNumId w:val="12"/>
  </w:num>
  <w:num w:numId="14">
    <w:abstractNumId w:val="30"/>
  </w:num>
  <w:num w:numId="15">
    <w:abstractNumId w:val="10"/>
  </w:num>
  <w:num w:numId="16">
    <w:abstractNumId w:val="16"/>
  </w:num>
  <w:num w:numId="17">
    <w:abstractNumId w:val="23"/>
  </w:num>
  <w:num w:numId="18">
    <w:abstractNumId w:val="9"/>
  </w:num>
  <w:num w:numId="19">
    <w:abstractNumId w:val="22"/>
  </w:num>
  <w:num w:numId="20">
    <w:abstractNumId w:val="8"/>
  </w:num>
  <w:num w:numId="21">
    <w:abstractNumId w:val="21"/>
  </w:num>
  <w:num w:numId="22">
    <w:abstractNumId w:val="18"/>
  </w:num>
  <w:num w:numId="23">
    <w:abstractNumId w:val="26"/>
  </w:num>
  <w:num w:numId="24">
    <w:abstractNumId w:val="14"/>
  </w:num>
  <w:num w:numId="25">
    <w:abstractNumId w:val="2"/>
  </w:num>
  <w:num w:numId="26">
    <w:abstractNumId w:val="25"/>
  </w:num>
  <w:num w:numId="27">
    <w:abstractNumId w:val="3"/>
  </w:num>
  <w:num w:numId="28">
    <w:abstractNumId w:val="6"/>
  </w:num>
  <w:num w:numId="29">
    <w:abstractNumId w:val="7"/>
  </w:num>
  <w:num w:numId="30">
    <w:abstractNumId w:val="28"/>
  </w:num>
  <w:num w:numId="31">
    <w:abstractNumId w:val="1"/>
  </w:num>
  <w:num w:numId="32">
    <w:abstractNumId w:val="1"/>
  </w:num>
  <w:num w:numId="33">
    <w:abstractNumId w:val="1"/>
  </w:num>
  <w:num w:numId="34">
    <w:abstractNumId w:val="1"/>
  </w:num>
  <w:num w:numId="35">
    <w:abstractNumId w:val="0"/>
  </w:num>
  <w:num w:numId="36">
    <w:abstractNumId w:val="19"/>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hideSpellingErrors/>
  <w:hideGrammaticalErrors/>
  <w:proofState w:spelling="clean" w:grammar="clean"/>
  <w:doNotTrackFormatting/>
  <w:defaultTabStop w:val="720"/>
  <w:characterSpacingControl w:val="doNotCompress"/>
  <w:hdrShapeDefaults>
    <o:shapedefaults v:ext="edit" spidmax="143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8F"/>
    <w:rsid w:val="00001255"/>
    <w:rsid w:val="00002DB4"/>
    <w:rsid w:val="000052C7"/>
    <w:rsid w:val="0000627B"/>
    <w:rsid w:val="00011387"/>
    <w:rsid w:val="0001306D"/>
    <w:rsid w:val="000164EF"/>
    <w:rsid w:val="00017778"/>
    <w:rsid w:val="00021F5F"/>
    <w:rsid w:val="00023250"/>
    <w:rsid w:val="00024B37"/>
    <w:rsid w:val="00025C92"/>
    <w:rsid w:val="00026232"/>
    <w:rsid w:val="00027A62"/>
    <w:rsid w:val="00031627"/>
    <w:rsid w:val="00032DEF"/>
    <w:rsid w:val="00032FDD"/>
    <w:rsid w:val="00041570"/>
    <w:rsid w:val="000561E7"/>
    <w:rsid w:val="00060321"/>
    <w:rsid w:val="000641C0"/>
    <w:rsid w:val="000658E7"/>
    <w:rsid w:val="00065BD6"/>
    <w:rsid w:val="00066E18"/>
    <w:rsid w:val="00067E85"/>
    <w:rsid w:val="00074DE4"/>
    <w:rsid w:val="000757E7"/>
    <w:rsid w:val="00077382"/>
    <w:rsid w:val="0008178C"/>
    <w:rsid w:val="00082568"/>
    <w:rsid w:val="000850A6"/>
    <w:rsid w:val="00087A4D"/>
    <w:rsid w:val="0009145E"/>
    <w:rsid w:val="000956A9"/>
    <w:rsid w:val="00097D82"/>
    <w:rsid w:val="000A135D"/>
    <w:rsid w:val="000A2F80"/>
    <w:rsid w:val="000B0EBF"/>
    <w:rsid w:val="000B39AA"/>
    <w:rsid w:val="000B3BE1"/>
    <w:rsid w:val="000C085D"/>
    <w:rsid w:val="000C090F"/>
    <w:rsid w:val="000C7171"/>
    <w:rsid w:val="000D0629"/>
    <w:rsid w:val="000D26C3"/>
    <w:rsid w:val="000D4575"/>
    <w:rsid w:val="000E41E5"/>
    <w:rsid w:val="000E5C83"/>
    <w:rsid w:val="000F3062"/>
    <w:rsid w:val="000F66CC"/>
    <w:rsid w:val="001007F1"/>
    <w:rsid w:val="00104C51"/>
    <w:rsid w:val="0010539E"/>
    <w:rsid w:val="001068C7"/>
    <w:rsid w:val="00107627"/>
    <w:rsid w:val="00107946"/>
    <w:rsid w:val="0011059B"/>
    <w:rsid w:val="0011212E"/>
    <w:rsid w:val="00113987"/>
    <w:rsid w:val="00113FA3"/>
    <w:rsid w:val="00115FE6"/>
    <w:rsid w:val="00120061"/>
    <w:rsid w:val="00120BFD"/>
    <w:rsid w:val="00121C3F"/>
    <w:rsid w:val="00122688"/>
    <w:rsid w:val="00122D92"/>
    <w:rsid w:val="00125C29"/>
    <w:rsid w:val="00126343"/>
    <w:rsid w:val="001356F2"/>
    <w:rsid w:val="00135D2A"/>
    <w:rsid w:val="0014009A"/>
    <w:rsid w:val="00142F0A"/>
    <w:rsid w:val="00143527"/>
    <w:rsid w:val="00143BC5"/>
    <w:rsid w:val="00150FE2"/>
    <w:rsid w:val="0015179C"/>
    <w:rsid w:val="00153673"/>
    <w:rsid w:val="001542F4"/>
    <w:rsid w:val="00154A92"/>
    <w:rsid w:val="00157569"/>
    <w:rsid w:val="0016067E"/>
    <w:rsid w:val="001672A3"/>
    <w:rsid w:val="0017321E"/>
    <w:rsid w:val="00183BBA"/>
    <w:rsid w:val="00183FF0"/>
    <w:rsid w:val="00187CEF"/>
    <w:rsid w:val="00195146"/>
    <w:rsid w:val="001A1E07"/>
    <w:rsid w:val="001A5CAA"/>
    <w:rsid w:val="001B5E3C"/>
    <w:rsid w:val="001C1CFC"/>
    <w:rsid w:val="001C2335"/>
    <w:rsid w:val="001C33A3"/>
    <w:rsid w:val="001C4323"/>
    <w:rsid w:val="001C5AF1"/>
    <w:rsid w:val="001C6068"/>
    <w:rsid w:val="001C6CA6"/>
    <w:rsid w:val="001E0538"/>
    <w:rsid w:val="001E0811"/>
    <w:rsid w:val="001E2A54"/>
    <w:rsid w:val="001F644D"/>
    <w:rsid w:val="001F6D7E"/>
    <w:rsid w:val="001F7D1A"/>
    <w:rsid w:val="001F7F79"/>
    <w:rsid w:val="00200D72"/>
    <w:rsid w:val="00203ECA"/>
    <w:rsid w:val="00204916"/>
    <w:rsid w:val="0020663D"/>
    <w:rsid w:val="002076D1"/>
    <w:rsid w:val="00207C7E"/>
    <w:rsid w:val="00210318"/>
    <w:rsid w:val="0021340F"/>
    <w:rsid w:val="002157FC"/>
    <w:rsid w:val="00215B13"/>
    <w:rsid w:val="002229B9"/>
    <w:rsid w:val="00226600"/>
    <w:rsid w:val="002302DE"/>
    <w:rsid w:val="00231BA1"/>
    <w:rsid w:val="002349EF"/>
    <w:rsid w:val="00234D94"/>
    <w:rsid w:val="00234F11"/>
    <w:rsid w:val="00235A97"/>
    <w:rsid w:val="00235ADA"/>
    <w:rsid w:val="00237034"/>
    <w:rsid w:val="00246018"/>
    <w:rsid w:val="002465B2"/>
    <w:rsid w:val="00246A9E"/>
    <w:rsid w:val="00246F78"/>
    <w:rsid w:val="00247363"/>
    <w:rsid w:val="00247799"/>
    <w:rsid w:val="002527E8"/>
    <w:rsid w:val="00253D48"/>
    <w:rsid w:val="00254345"/>
    <w:rsid w:val="002569DE"/>
    <w:rsid w:val="0026402B"/>
    <w:rsid w:val="00264949"/>
    <w:rsid w:val="00266653"/>
    <w:rsid w:val="002706CD"/>
    <w:rsid w:val="00272604"/>
    <w:rsid w:val="002728F8"/>
    <w:rsid w:val="002742EB"/>
    <w:rsid w:val="002767C9"/>
    <w:rsid w:val="002910DD"/>
    <w:rsid w:val="00295412"/>
    <w:rsid w:val="002A4EDF"/>
    <w:rsid w:val="002A5674"/>
    <w:rsid w:val="002A6933"/>
    <w:rsid w:val="002A7CD7"/>
    <w:rsid w:val="002B0323"/>
    <w:rsid w:val="002B0590"/>
    <w:rsid w:val="002B0E55"/>
    <w:rsid w:val="002B1622"/>
    <w:rsid w:val="002B6C0A"/>
    <w:rsid w:val="002C0AC4"/>
    <w:rsid w:val="002C2862"/>
    <w:rsid w:val="002C58B3"/>
    <w:rsid w:val="002D2243"/>
    <w:rsid w:val="002D5F79"/>
    <w:rsid w:val="002D6922"/>
    <w:rsid w:val="002E03F9"/>
    <w:rsid w:val="002E2146"/>
    <w:rsid w:val="002E3AD7"/>
    <w:rsid w:val="002E6EAB"/>
    <w:rsid w:val="002F08B5"/>
    <w:rsid w:val="002F214B"/>
    <w:rsid w:val="002F42ED"/>
    <w:rsid w:val="00302AD3"/>
    <w:rsid w:val="00307922"/>
    <w:rsid w:val="0031186C"/>
    <w:rsid w:val="00320CD5"/>
    <w:rsid w:val="00326AA0"/>
    <w:rsid w:val="00327E75"/>
    <w:rsid w:val="0033312B"/>
    <w:rsid w:val="0033608A"/>
    <w:rsid w:val="00336D01"/>
    <w:rsid w:val="00337A3A"/>
    <w:rsid w:val="00337EA0"/>
    <w:rsid w:val="0034003E"/>
    <w:rsid w:val="003463E4"/>
    <w:rsid w:val="00347C23"/>
    <w:rsid w:val="00351BC0"/>
    <w:rsid w:val="00352990"/>
    <w:rsid w:val="0035532A"/>
    <w:rsid w:val="00360365"/>
    <w:rsid w:val="00362884"/>
    <w:rsid w:val="003652B8"/>
    <w:rsid w:val="0036533C"/>
    <w:rsid w:val="00365E9D"/>
    <w:rsid w:val="00366508"/>
    <w:rsid w:val="00372B5E"/>
    <w:rsid w:val="00372CB4"/>
    <w:rsid w:val="00374637"/>
    <w:rsid w:val="00375373"/>
    <w:rsid w:val="00376507"/>
    <w:rsid w:val="00381400"/>
    <w:rsid w:val="00382BCC"/>
    <w:rsid w:val="00391BEC"/>
    <w:rsid w:val="00393312"/>
    <w:rsid w:val="00395B65"/>
    <w:rsid w:val="003A2288"/>
    <w:rsid w:val="003A3164"/>
    <w:rsid w:val="003A4030"/>
    <w:rsid w:val="003A7C55"/>
    <w:rsid w:val="003B0573"/>
    <w:rsid w:val="003B125D"/>
    <w:rsid w:val="003B21C8"/>
    <w:rsid w:val="003B3689"/>
    <w:rsid w:val="003B4D72"/>
    <w:rsid w:val="003B538B"/>
    <w:rsid w:val="003B5CD5"/>
    <w:rsid w:val="003B7532"/>
    <w:rsid w:val="003C4100"/>
    <w:rsid w:val="003C508D"/>
    <w:rsid w:val="003D11F6"/>
    <w:rsid w:val="003D3343"/>
    <w:rsid w:val="003E1D82"/>
    <w:rsid w:val="003F0A7D"/>
    <w:rsid w:val="003F27A9"/>
    <w:rsid w:val="003F7723"/>
    <w:rsid w:val="004016E3"/>
    <w:rsid w:val="004035C1"/>
    <w:rsid w:val="00405693"/>
    <w:rsid w:val="00412C32"/>
    <w:rsid w:val="00413485"/>
    <w:rsid w:val="00413BBF"/>
    <w:rsid w:val="00413F7C"/>
    <w:rsid w:val="0041586D"/>
    <w:rsid w:val="00416966"/>
    <w:rsid w:val="004215C3"/>
    <w:rsid w:val="004223CC"/>
    <w:rsid w:val="004225DD"/>
    <w:rsid w:val="00424D00"/>
    <w:rsid w:val="004335FF"/>
    <w:rsid w:val="00440AEA"/>
    <w:rsid w:val="00443560"/>
    <w:rsid w:val="00444E3F"/>
    <w:rsid w:val="00451E9E"/>
    <w:rsid w:val="004554CB"/>
    <w:rsid w:val="00456AFF"/>
    <w:rsid w:val="00461111"/>
    <w:rsid w:val="00461D42"/>
    <w:rsid w:val="00461DA7"/>
    <w:rsid w:val="0046363D"/>
    <w:rsid w:val="00466841"/>
    <w:rsid w:val="004669FE"/>
    <w:rsid w:val="004716F4"/>
    <w:rsid w:val="00474189"/>
    <w:rsid w:val="0047425B"/>
    <w:rsid w:val="0047581C"/>
    <w:rsid w:val="00481695"/>
    <w:rsid w:val="00481730"/>
    <w:rsid w:val="00483116"/>
    <w:rsid w:val="004839F4"/>
    <w:rsid w:val="0048482C"/>
    <w:rsid w:val="0048615E"/>
    <w:rsid w:val="00487272"/>
    <w:rsid w:val="0049537C"/>
    <w:rsid w:val="004957B2"/>
    <w:rsid w:val="004A21FF"/>
    <w:rsid w:val="004A3D8A"/>
    <w:rsid w:val="004A4F96"/>
    <w:rsid w:val="004A5EB2"/>
    <w:rsid w:val="004A6CE3"/>
    <w:rsid w:val="004B267A"/>
    <w:rsid w:val="004C0EBC"/>
    <w:rsid w:val="004C54A2"/>
    <w:rsid w:val="004C54CE"/>
    <w:rsid w:val="004C5B50"/>
    <w:rsid w:val="004D0571"/>
    <w:rsid w:val="004D23B6"/>
    <w:rsid w:val="004D2714"/>
    <w:rsid w:val="004D336F"/>
    <w:rsid w:val="004E4A4C"/>
    <w:rsid w:val="004E4AE5"/>
    <w:rsid w:val="004E5002"/>
    <w:rsid w:val="004E746E"/>
    <w:rsid w:val="004F5584"/>
    <w:rsid w:val="004F6ED3"/>
    <w:rsid w:val="00505725"/>
    <w:rsid w:val="005108B0"/>
    <w:rsid w:val="005126E0"/>
    <w:rsid w:val="00514A54"/>
    <w:rsid w:val="00516BD2"/>
    <w:rsid w:val="00516D7F"/>
    <w:rsid w:val="00516E5D"/>
    <w:rsid w:val="0051760E"/>
    <w:rsid w:val="00517D99"/>
    <w:rsid w:val="0052111B"/>
    <w:rsid w:val="00527146"/>
    <w:rsid w:val="00527C0A"/>
    <w:rsid w:val="00530145"/>
    <w:rsid w:val="0053308F"/>
    <w:rsid w:val="00534172"/>
    <w:rsid w:val="00534DAA"/>
    <w:rsid w:val="00535EC4"/>
    <w:rsid w:val="005434F8"/>
    <w:rsid w:val="00553C97"/>
    <w:rsid w:val="00554BA2"/>
    <w:rsid w:val="00557664"/>
    <w:rsid w:val="005577AA"/>
    <w:rsid w:val="00563CB0"/>
    <w:rsid w:val="00570974"/>
    <w:rsid w:val="00570985"/>
    <w:rsid w:val="00572687"/>
    <w:rsid w:val="00576E0F"/>
    <w:rsid w:val="0057780F"/>
    <w:rsid w:val="00577905"/>
    <w:rsid w:val="0058127F"/>
    <w:rsid w:val="00582BA7"/>
    <w:rsid w:val="00583C8F"/>
    <w:rsid w:val="005851B5"/>
    <w:rsid w:val="005855A6"/>
    <w:rsid w:val="00591AC8"/>
    <w:rsid w:val="00596F94"/>
    <w:rsid w:val="005A078B"/>
    <w:rsid w:val="005A3648"/>
    <w:rsid w:val="005A42F3"/>
    <w:rsid w:val="005A509C"/>
    <w:rsid w:val="005A749B"/>
    <w:rsid w:val="005A7F1B"/>
    <w:rsid w:val="005B1D98"/>
    <w:rsid w:val="005B301B"/>
    <w:rsid w:val="005B3AA8"/>
    <w:rsid w:val="005B3B22"/>
    <w:rsid w:val="005B74E2"/>
    <w:rsid w:val="005B77B6"/>
    <w:rsid w:val="005C1E33"/>
    <w:rsid w:val="005C20D1"/>
    <w:rsid w:val="005C2FA5"/>
    <w:rsid w:val="005C3749"/>
    <w:rsid w:val="005D0E3D"/>
    <w:rsid w:val="005D3884"/>
    <w:rsid w:val="005D6B4D"/>
    <w:rsid w:val="005D7389"/>
    <w:rsid w:val="005E0C82"/>
    <w:rsid w:val="005E140F"/>
    <w:rsid w:val="005E279E"/>
    <w:rsid w:val="005E5C25"/>
    <w:rsid w:val="005E6FD5"/>
    <w:rsid w:val="005E74F3"/>
    <w:rsid w:val="005E7D3F"/>
    <w:rsid w:val="005F6D52"/>
    <w:rsid w:val="006008E5"/>
    <w:rsid w:val="00600DD0"/>
    <w:rsid w:val="006018EA"/>
    <w:rsid w:val="006026B2"/>
    <w:rsid w:val="00612DBD"/>
    <w:rsid w:val="00615109"/>
    <w:rsid w:val="00616DFA"/>
    <w:rsid w:val="00620719"/>
    <w:rsid w:val="006211EF"/>
    <w:rsid w:val="0062134C"/>
    <w:rsid w:val="006241AC"/>
    <w:rsid w:val="00624220"/>
    <w:rsid w:val="00625306"/>
    <w:rsid w:val="00626F46"/>
    <w:rsid w:val="00630061"/>
    <w:rsid w:val="0063290C"/>
    <w:rsid w:val="00633696"/>
    <w:rsid w:val="0063594F"/>
    <w:rsid w:val="00637778"/>
    <w:rsid w:val="006402E2"/>
    <w:rsid w:val="00641547"/>
    <w:rsid w:val="00641A7C"/>
    <w:rsid w:val="00644F84"/>
    <w:rsid w:val="00645FB5"/>
    <w:rsid w:val="00646E97"/>
    <w:rsid w:val="00646F06"/>
    <w:rsid w:val="006522CE"/>
    <w:rsid w:val="00652A36"/>
    <w:rsid w:val="006531FB"/>
    <w:rsid w:val="00653ACF"/>
    <w:rsid w:val="006568B6"/>
    <w:rsid w:val="006605E1"/>
    <w:rsid w:val="0066554E"/>
    <w:rsid w:val="0067158F"/>
    <w:rsid w:val="0067228D"/>
    <w:rsid w:val="00673E12"/>
    <w:rsid w:val="0067499D"/>
    <w:rsid w:val="00674A87"/>
    <w:rsid w:val="00677A5D"/>
    <w:rsid w:val="00682697"/>
    <w:rsid w:val="00683345"/>
    <w:rsid w:val="0068566D"/>
    <w:rsid w:val="00687A04"/>
    <w:rsid w:val="00690E10"/>
    <w:rsid w:val="00693AD1"/>
    <w:rsid w:val="006A1220"/>
    <w:rsid w:val="006A21DE"/>
    <w:rsid w:val="006A3F09"/>
    <w:rsid w:val="006A44F7"/>
    <w:rsid w:val="006A4DD3"/>
    <w:rsid w:val="006A54A5"/>
    <w:rsid w:val="006B45BD"/>
    <w:rsid w:val="006B4ACC"/>
    <w:rsid w:val="006B4FF8"/>
    <w:rsid w:val="006B6C51"/>
    <w:rsid w:val="006B71B1"/>
    <w:rsid w:val="006C0F9E"/>
    <w:rsid w:val="006C2B60"/>
    <w:rsid w:val="006C47DF"/>
    <w:rsid w:val="006D0CD4"/>
    <w:rsid w:val="006D3560"/>
    <w:rsid w:val="006D3D0D"/>
    <w:rsid w:val="006D4DE5"/>
    <w:rsid w:val="006E5EE7"/>
    <w:rsid w:val="006E661B"/>
    <w:rsid w:val="006E685F"/>
    <w:rsid w:val="006F0AB2"/>
    <w:rsid w:val="006F1A19"/>
    <w:rsid w:val="006F289E"/>
    <w:rsid w:val="006F3E17"/>
    <w:rsid w:val="006F52A5"/>
    <w:rsid w:val="006F58FD"/>
    <w:rsid w:val="006F5A71"/>
    <w:rsid w:val="006F5EB9"/>
    <w:rsid w:val="007074CD"/>
    <w:rsid w:val="00713438"/>
    <w:rsid w:val="00715F50"/>
    <w:rsid w:val="00725FE2"/>
    <w:rsid w:val="00726CA5"/>
    <w:rsid w:val="00730EA3"/>
    <w:rsid w:val="00731633"/>
    <w:rsid w:val="007336DA"/>
    <w:rsid w:val="0073633A"/>
    <w:rsid w:val="007403FA"/>
    <w:rsid w:val="00744D0C"/>
    <w:rsid w:val="0074558C"/>
    <w:rsid w:val="007476E7"/>
    <w:rsid w:val="00750222"/>
    <w:rsid w:val="00753EF1"/>
    <w:rsid w:val="00754BC5"/>
    <w:rsid w:val="00757A73"/>
    <w:rsid w:val="0076144D"/>
    <w:rsid w:val="0076229E"/>
    <w:rsid w:val="00764321"/>
    <w:rsid w:val="0077012C"/>
    <w:rsid w:val="007706BD"/>
    <w:rsid w:val="00771FDA"/>
    <w:rsid w:val="007729D3"/>
    <w:rsid w:val="0077756E"/>
    <w:rsid w:val="0077780F"/>
    <w:rsid w:val="00777BC5"/>
    <w:rsid w:val="007908C2"/>
    <w:rsid w:val="007919FE"/>
    <w:rsid w:val="007921E2"/>
    <w:rsid w:val="00793E71"/>
    <w:rsid w:val="0079502C"/>
    <w:rsid w:val="007A0BC7"/>
    <w:rsid w:val="007A11AB"/>
    <w:rsid w:val="007A2243"/>
    <w:rsid w:val="007A249F"/>
    <w:rsid w:val="007A553C"/>
    <w:rsid w:val="007B09E3"/>
    <w:rsid w:val="007B1EA6"/>
    <w:rsid w:val="007B3DDB"/>
    <w:rsid w:val="007B4179"/>
    <w:rsid w:val="007B5F15"/>
    <w:rsid w:val="007B6CF1"/>
    <w:rsid w:val="007C2627"/>
    <w:rsid w:val="007C296B"/>
    <w:rsid w:val="007C4B3A"/>
    <w:rsid w:val="007C4D1A"/>
    <w:rsid w:val="007C6BDA"/>
    <w:rsid w:val="007D2775"/>
    <w:rsid w:val="007D386C"/>
    <w:rsid w:val="007D39EF"/>
    <w:rsid w:val="007D638F"/>
    <w:rsid w:val="007D6FB9"/>
    <w:rsid w:val="007D7C01"/>
    <w:rsid w:val="007E16D0"/>
    <w:rsid w:val="007E1C56"/>
    <w:rsid w:val="007E2749"/>
    <w:rsid w:val="007E4F47"/>
    <w:rsid w:val="007E628C"/>
    <w:rsid w:val="007E63F1"/>
    <w:rsid w:val="007E72A9"/>
    <w:rsid w:val="007E7BB0"/>
    <w:rsid w:val="007F021B"/>
    <w:rsid w:val="007F4829"/>
    <w:rsid w:val="007F5678"/>
    <w:rsid w:val="007F5784"/>
    <w:rsid w:val="00801146"/>
    <w:rsid w:val="00802918"/>
    <w:rsid w:val="008034C8"/>
    <w:rsid w:val="00804055"/>
    <w:rsid w:val="008050FC"/>
    <w:rsid w:val="00811291"/>
    <w:rsid w:val="008136D6"/>
    <w:rsid w:val="00813CB8"/>
    <w:rsid w:val="00813FE8"/>
    <w:rsid w:val="00817CB8"/>
    <w:rsid w:val="00817E03"/>
    <w:rsid w:val="00817F46"/>
    <w:rsid w:val="00820C36"/>
    <w:rsid w:val="0082570B"/>
    <w:rsid w:val="00827584"/>
    <w:rsid w:val="00827B3F"/>
    <w:rsid w:val="008306A1"/>
    <w:rsid w:val="00830F8A"/>
    <w:rsid w:val="00831392"/>
    <w:rsid w:val="00834D13"/>
    <w:rsid w:val="00835AB1"/>
    <w:rsid w:val="00840346"/>
    <w:rsid w:val="00840E46"/>
    <w:rsid w:val="00841F2F"/>
    <w:rsid w:val="00843616"/>
    <w:rsid w:val="008516E7"/>
    <w:rsid w:val="0085229C"/>
    <w:rsid w:val="00855287"/>
    <w:rsid w:val="00857C51"/>
    <w:rsid w:val="00857D6C"/>
    <w:rsid w:val="008602E9"/>
    <w:rsid w:val="008609D5"/>
    <w:rsid w:val="0086148F"/>
    <w:rsid w:val="008627F9"/>
    <w:rsid w:val="0086368B"/>
    <w:rsid w:val="00864161"/>
    <w:rsid w:val="0086533F"/>
    <w:rsid w:val="00867686"/>
    <w:rsid w:val="008706DF"/>
    <w:rsid w:val="00871E3D"/>
    <w:rsid w:val="00871E96"/>
    <w:rsid w:val="008727B3"/>
    <w:rsid w:val="0087716F"/>
    <w:rsid w:val="0088011E"/>
    <w:rsid w:val="00880A95"/>
    <w:rsid w:val="0088553F"/>
    <w:rsid w:val="008860C8"/>
    <w:rsid w:val="00891ACE"/>
    <w:rsid w:val="008949FC"/>
    <w:rsid w:val="00895D05"/>
    <w:rsid w:val="00896358"/>
    <w:rsid w:val="008A50A6"/>
    <w:rsid w:val="008B0813"/>
    <w:rsid w:val="008B3985"/>
    <w:rsid w:val="008B717E"/>
    <w:rsid w:val="008B765E"/>
    <w:rsid w:val="008B77F8"/>
    <w:rsid w:val="008C1705"/>
    <w:rsid w:val="008C1828"/>
    <w:rsid w:val="008C28FA"/>
    <w:rsid w:val="008C47F5"/>
    <w:rsid w:val="008C4B79"/>
    <w:rsid w:val="008D3710"/>
    <w:rsid w:val="008D6443"/>
    <w:rsid w:val="008D7678"/>
    <w:rsid w:val="008E006C"/>
    <w:rsid w:val="008E05A0"/>
    <w:rsid w:val="008E3306"/>
    <w:rsid w:val="008E61C3"/>
    <w:rsid w:val="008F00B3"/>
    <w:rsid w:val="008F1CFE"/>
    <w:rsid w:val="008F3CED"/>
    <w:rsid w:val="008F44F1"/>
    <w:rsid w:val="008F74B2"/>
    <w:rsid w:val="00900FD8"/>
    <w:rsid w:val="00906AF4"/>
    <w:rsid w:val="00907A38"/>
    <w:rsid w:val="00911940"/>
    <w:rsid w:val="00913855"/>
    <w:rsid w:val="0091498B"/>
    <w:rsid w:val="00916D98"/>
    <w:rsid w:val="00925BB4"/>
    <w:rsid w:val="00927227"/>
    <w:rsid w:val="009316CF"/>
    <w:rsid w:val="00935592"/>
    <w:rsid w:val="0093626C"/>
    <w:rsid w:val="009368E0"/>
    <w:rsid w:val="00936FD1"/>
    <w:rsid w:val="009403C3"/>
    <w:rsid w:val="00943A94"/>
    <w:rsid w:val="00945E81"/>
    <w:rsid w:val="009466D4"/>
    <w:rsid w:val="00947026"/>
    <w:rsid w:val="00950B91"/>
    <w:rsid w:val="009518F2"/>
    <w:rsid w:val="00951941"/>
    <w:rsid w:val="00953626"/>
    <w:rsid w:val="009609EA"/>
    <w:rsid w:val="00961832"/>
    <w:rsid w:val="00962805"/>
    <w:rsid w:val="00963EF0"/>
    <w:rsid w:val="00964AD2"/>
    <w:rsid w:val="00965628"/>
    <w:rsid w:val="00965AA3"/>
    <w:rsid w:val="00966638"/>
    <w:rsid w:val="00977FB9"/>
    <w:rsid w:val="009808F7"/>
    <w:rsid w:val="00982B6A"/>
    <w:rsid w:val="009868CB"/>
    <w:rsid w:val="00987BCD"/>
    <w:rsid w:val="00991BD5"/>
    <w:rsid w:val="009922D6"/>
    <w:rsid w:val="00995DC3"/>
    <w:rsid w:val="00995F88"/>
    <w:rsid w:val="009A0574"/>
    <w:rsid w:val="009A40D0"/>
    <w:rsid w:val="009A59E9"/>
    <w:rsid w:val="009A70EB"/>
    <w:rsid w:val="009B1914"/>
    <w:rsid w:val="009C13EC"/>
    <w:rsid w:val="009C1C7C"/>
    <w:rsid w:val="009C6411"/>
    <w:rsid w:val="009D212B"/>
    <w:rsid w:val="009D245B"/>
    <w:rsid w:val="009D3C71"/>
    <w:rsid w:val="009D6308"/>
    <w:rsid w:val="009E0152"/>
    <w:rsid w:val="009E4C9A"/>
    <w:rsid w:val="009E7EA1"/>
    <w:rsid w:val="009F0B85"/>
    <w:rsid w:val="009F0C66"/>
    <w:rsid w:val="009F1BFD"/>
    <w:rsid w:val="009F3D36"/>
    <w:rsid w:val="009F3F9C"/>
    <w:rsid w:val="009F4F08"/>
    <w:rsid w:val="009F6EED"/>
    <w:rsid w:val="00A04B5C"/>
    <w:rsid w:val="00A074CD"/>
    <w:rsid w:val="00A13F53"/>
    <w:rsid w:val="00A161CF"/>
    <w:rsid w:val="00A17162"/>
    <w:rsid w:val="00A20C12"/>
    <w:rsid w:val="00A21706"/>
    <w:rsid w:val="00A26D9B"/>
    <w:rsid w:val="00A27E43"/>
    <w:rsid w:val="00A31175"/>
    <w:rsid w:val="00A35280"/>
    <w:rsid w:val="00A45382"/>
    <w:rsid w:val="00A45CFF"/>
    <w:rsid w:val="00A464D3"/>
    <w:rsid w:val="00A46968"/>
    <w:rsid w:val="00A46B7E"/>
    <w:rsid w:val="00A51953"/>
    <w:rsid w:val="00A51C01"/>
    <w:rsid w:val="00A52E41"/>
    <w:rsid w:val="00A61B4E"/>
    <w:rsid w:val="00A62005"/>
    <w:rsid w:val="00A6737C"/>
    <w:rsid w:val="00A72187"/>
    <w:rsid w:val="00A74D51"/>
    <w:rsid w:val="00A74FAF"/>
    <w:rsid w:val="00A7510A"/>
    <w:rsid w:val="00A7664A"/>
    <w:rsid w:val="00A80810"/>
    <w:rsid w:val="00A81AFC"/>
    <w:rsid w:val="00A866E2"/>
    <w:rsid w:val="00A92E83"/>
    <w:rsid w:val="00AA0019"/>
    <w:rsid w:val="00AA12C3"/>
    <w:rsid w:val="00AA66C1"/>
    <w:rsid w:val="00AA68E8"/>
    <w:rsid w:val="00AA7342"/>
    <w:rsid w:val="00AB5158"/>
    <w:rsid w:val="00AC67AC"/>
    <w:rsid w:val="00AC6EA0"/>
    <w:rsid w:val="00AC7420"/>
    <w:rsid w:val="00AD0216"/>
    <w:rsid w:val="00AE024D"/>
    <w:rsid w:val="00AE2983"/>
    <w:rsid w:val="00AE4638"/>
    <w:rsid w:val="00AE5DBB"/>
    <w:rsid w:val="00AF1C02"/>
    <w:rsid w:val="00AF3DE9"/>
    <w:rsid w:val="00AF4C8A"/>
    <w:rsid w:val="00B05D32"/>
    <w:rsid w:val="00B10EF6"/>
    <w:rsid w:val="00B16733"/>
    <w:rsid w:val="00B16E61"/>
    <w:rsid w:val="00B212B5"/>
    <w:rsid w:val="00B25884"/>
    <w:rsid w:val="00B31239"/>
    <w:rsid w:val="00B32797"/>
    <w:rsid w:val="00B34129"/>
    <w:rsid w:val="00B34E1B"/>
    <w:rsid w:val="00B372BF"/>
    <w:rsid w:val="00B379B6"/>
    <w:rsid w:val="00B37D75"/>
    <w:rsid w:val="00B41314"/>
    <w:rsid w:val="00B42D89"/>
    <w:rsid w:val="00B44318"/>
    <w:rsid w:val="00B447D6"/>
    <w:rsid w:val="00B50A4B"/>
    <w:rsid w:val="00B521A2"/>
    <w:rsid w:val="00B52BDE"/>
    <w:rsid w:val="00B535F2"/>
    <w:rsid w:val="00B57054"/>
    <w:rsid w:val="00B62956"/>
    <w:rsid w:val="00B62EE3"/>
    <w:rsid w:val="00B63B19"/>
    <w:rsid w:val="00B644C0"/>
    <w:rsid w:val="00B64618"/>
    <w:rsid w:val="00B6472E"/>
    <w:rsid w:val="00B64976"/>
    <w:rsid w:val="00B64D99"/>
    <w:rsid w:val="00B671C3"/>
    <w:rsid w:val="00B75327"/>
    <w:rsid w:val="00B862B0"/>
    <w:rsid w:val="00B900F6"/>
    <w:rsid w:val="00B9717D"/>
    <w:rsid w:val="00BA11FA"/>
    <w:rsid w:val="00BA2DA0"/>
    <w:rsid w:val="00BA5CA0"/>
    <w:rsid w:val="00BA5CDD"/>
    <w:rsid w:val="00BA7745"/>
    <w:rsid w:val="00BB2129"/>
    <w:rsid w:val="00BB2F0B"/>
    <w:rsid w:val="00BC7FD1"/>
    <w:rsid w:val="00BD1A80"/>
    <w:rsid w:val="00BD4BC7"/>
    <w:rsid w:val="00BE24AB"/>
    <w:rsid w:val="00BE3ECB"/>
    <w:rsid w:val="00BE40A1"/>
    <w:rsid w:val="00BE58BF"/>
    <w:rsid w:val="00BE5EA7"/>
    <w:rsid w:val="00BF3B29"/>
    <w:rsid w:val="00BF4FE2"/>
    <w:rsid w:val="00BF62BC"/>
    <w:rsid w:val="00BF651C"/>
    <w:rsid w:val="00BF73BA"/>
    <w:rsid w:val="00C0127F"/>
    <w:rsid w:val="00C0553D"/>
    <w:rsid w:val="00C07C85"/>
    <w:rsid w:val="00C10443"/>
    <w:rsid w:val="00C1055C"/>
    <w:rsid w:val="00C12566"/>
    <w:rsid w:val="00C14D0D"/>
    <w:rsid w:val="00C16FF6"/>
    <w:rsid w:val="00C17002"/>
    <w:rsid w:val="00C2137D"/>
    <w:rsid w:val="00C214FB"/>
    <w:rsid w:val="00C2618F"/>
    <w:rsid w:val="00C30E23"/>
    <w:rsid w:val="00C31306"/>
    <w:rsid w:val="00C34DA6"/>
    <w:rsid w:val="00C3612B"/>
    <w:rsid w:val="00C407D0"/>
    <w:rsid w:val="00C416A5"/>
    <w:rsid w:val="00C44EEE"/>
    <w:rsid w:val="00C456CC"/>
    <w:rsid w:val="00C46FBF"/>
    <w:rsid w:val="00C477BC"/>
    <w:rsid w:val="00C50DF1"/>
    <w:rsid w:val="00C53450"/>
    <w:rsid w:val="00C541E6"/>
    <w:rsid w:val="00C54612"/>
    <w:rsid w:val="00C550FB"/>
    <w:rsid w:val="00C5669B"/>
    <w:rsid w:val="00C572CF"/>
    <w:rsid w:val="00C602AE"/>
    <w:rsid w:val="00C61F1D"/>
    <w:rsid w:val="00C70B3D"/>
    <w:rsid w:val="00C71634"/>
    <w:rsid w:val="00C72713"/>
    <w:rsid w:val="00C7418E"/>
    <w:rsid w:val="00C763C6"/>
    <w:rsid w:val="00C766BF"/>
    <w:rsid w:val="00C774EB"/>
    <w:rsid w:val="00C82C21"/>
    <w:rsid w:val="00C85FA3"/>
    <w:rsid w:val="00C90508"/>
    <w:rsid w:val="00C93A19"/>
    <w:rsid w:val="00C940E8"/>
    <w:rsid w:val="00C96121"/>
    <w:rsid w:val="00C969A3"/>
    <w:rsid w:val="00CA1FEA"/>
    <w:rsid w:val="00CA276B"/>
    <w:rsid w:val="00CA2E37"/>
    <w:rsid w:val="00CA6EB1"/>
    <w:rsid w:val="00CB0F25"/>
    <w:rsid w:val="00CB1D8E"/>
    <w:rsid w:val="00CB3A65"/>
    <w:rsid w:val="00CB5A3B"/>
    <w:rsid w:val="00CC24B7"/>
    <w:rsid w:val="00CC5B41"/>
    <w:rsid w:val="00CC6F9E"/>
    <w:rsid w:val="00CC7339"/>
    <w:rsid w:val="00CD4F35"/>
    <w:rsid w:val="00CE1409"/>
    <w:rsid w:val="00CE1C30"/>
    <w:rsid w:val="00CE2E2A"/>
    <w:rsid w:val="00CE4805"/>
    <w:rsid w:val="00CE7311"/>
    <w:rsid w:val="00CE7C57"/>
    <w:rsid w:val="00CE7F08"/>
    <w:rsid w:val="00CF11AE"/>
    <w:rsid w:val="00CF1ABD"/>
    <w:rsid w:val="00CF21F6"/>
    <w:rsid w:val="00CF3156"/>
    <w:rsid w:val="00CF62B1"/>
    <w:rsid w:val="00CF683D"/>
    <w:rsid w:val="00CF69E3"/>
    <w:rsid w:val="00D00455"/>
    <w:rsid w:val="00D12596"/>
    <w:rsid w:val="00D1391C"/>
    <w:rsid w:val="00D17C67"/>
    <w:rsid w:val="00D233AC"/>
    <w:rsid w:val="00D23BB4"/>
    <w:rsid w:val="00D248B7"/>
    <w:rsid w:val="00D31637"/>
    <w:rsid w:val="00D323A0"/>
    <w:rsid w:val="00D372D0"/>
    <w:rsid w:val="00D401A3"/>
    <w:rsid w:val="00D458AB"/>
    <w:rsid w:val="00D524BA"/>
    <w:rsid w:val="00D529B7"/>
    <w:rsid w:val="00D542B9"/>
    <w:rsid w:val="00D62D97"/>
    <w:rsid w:val="00D63774"/>
    <w:rsid w:val="00D64E04"/>
    <w:rsid w:val="00D65DB4"/>
    <w:rsid w:val="00D660FA"/>
    <w:rsid w:val="00D70170"/>
    <w:rsid w:val="00D750F3"/>
    <w:rsid w:val="00D76D11"/>
    <w:rsid w:val="00D803FB"/>
    <w:rsid w:val="00D80FB5"/>
    <w:rsid w:val="00D843E6"/>
    <w:rsid w:val="00DA0286"/>
    <w:rsid w:val="00DA1271"/>
    <w:rsid w:val="00DA3FEE"/>
    <w:rsid w:val="00DB0E73"/>
    <w:rsid w:val="00DB12DB"/>
    <w:rsid w:val="00DB180E"/>
    <w:rsid w:val="00DB35EF"/>
    <w:rsid w:val="00DB3C6C"/>
    <w:rsid w:val="00DB3D95"/>
    <w:rsid w:val="00DB3F49"/>
    <w:rsid w:val="00DB4BC9"/>
    <w:rsid w:val="00DB7670"/>
    <w:rsid w:val="00DC374D"/>
    <w:rsid w:val="00DC7646"/>
    <w:rsid w:val="00DC7701"/>
    <w:rsid w:val="00DD1D7C"/>
    <w:rsid w:val="00DD37B6"/>
    <w:rsid w:val="00DD5B94"/>
    <w:rsid w:val="00DD7402"/>
    <w:rsid w:val="00DD7DE1"/>
    <w:rsid w:val="00DE2AE4"/>
    <w:rsid w:val="00DF08D2"/>
    <w:rsid w:val="00DF2137"/>
    <w:rsid w:val="00DF3AAD"/>
    <w:rsid w:val="00E0508E"/>
    <w:rsid w:val="00E072A2"/>
    <w:rsid w:val="00E1006C"/>
    <w:rsid w:val="00E131FD"/>
    <w:rsid w:val="00E15153"/>
    <w:rsid w:val="00E152BB"/>
    <w:rsid w:val="00E15F12"/>
    <w:rsid w:val="00E1635C"/>
    <w:rsid w:val="00E17340"/>
    <w:rsid w:val="00E200C8"/>
    <w:rsid w:val="00E214C6"/>
    <w:rsid w:val="00E244B4"/>
    <w:rsid w:val="00E24759"/>
    <w:rsid w:val="00E25CEB"/>
    <w:rsid w:val="00E27056"/>
    <w:rsid w:val="00E3280C"/>
    <w:rsid w:val="00E32DAE"/>
    <w:rsid w:val="00E3371C"/>
    <w:rsid w:val="00E33BFD"/>
    <w:rsid w:val="00E406EE"/>
    <w:rsid w:val="00E43BF2"/>
    <w:rsid w:val="00E53E20"/>
    <w:rsid w:val="00E56A2B"/>
    <w:rsid w:val="00E62BD9"/>
    <w:rsid w:val="00E6404D"/>
    <w:rsid w:val="00E74D56"/>
    <w:rsid w:val="00E75223"/>
    <w:rsid w:val="00E8273B"/>
    <w:rsid w:val="00E845C5"/>
    <w:rsid w:val="00E84617"/>
    <w:rsid w:val="00E84BE2"/>
    <w:rsid w:val="00E87904"/>
    <w:rsid w:val="00E90B50"/>
    <w:rsid w:val="00E92534"/>
    <w:rsid w:val="00E9360F"/>
    <w:rsid w:val="00E93D08"/>
    <w:rsid w:val="00E94109"/>
    <w:rsid w:val="00E9455D"/>
    <w:rsid w:val="00E95031"/>
    <w:rsid w:val="00E953FF"/>
    <w:rsid w:val="00E962E8"/>
    <w:rsid w:val="00EA3936"/>
    <w:rsid w:val="00EA46AF"/>
    <w:rsid w:val="00EA4B4F"/>
    <w:rsid w:val="00EA53C9"/>
    <w:rsid w:val="00EB1FBE"/>
    <w:rsid w:val="00EB26FB"/>
    <w:rsid w:val="00EB4941"/>
    <w:rsid w:val="00EC143F"/>
    <w:rsid w:val="00EC1774"/>
    <w:rsid w:val="00EC1BE9"/>
    <w:rsid w:val="00EC4FEF"/>
    <w:rsid w:val="00EC5D29"/>
    <w:rsid w:val="00EC69E8"/>
    <w:rsid w:val="00EC6D12"/>
    <w:rsid w:val="00ED07F7"/>
    <w:rsid w:val="00ED25EE"/>
    <w:rsid w:val="00EE0AAC"/>
    <w:rsid w:val="00EE251C"/>
    <w:rsid w:val="00EE300B"/>
    <w:rsid w:val="00EE3317"/>
    <w:rsid w:val="00EE406A"/>
    <w:rsid w:val="00EE77BD"/>
    <w:rsid w:val="00EF2B90"/>
    <w:rsid w:val="00EF2F57"/>
    <w:rsid w:val="00EF579D"/>
    <w:rsid w:val="00EF5890"/>
    <w:rsid w:val="00EF7E28"/>
    <w:rsid w:val="00F01010"/>
    <w:rsid w:val="00F10E07"/>
    <w:rsid w:val="00F120BB"/>
    <w:rsid w:val="00F13847"/>
    <w:rsid w:val="00F1696C"/>
    <w:rsid w:val="00F179E5"/>
    <w:rsid w:val="00F24786"/>
    <w:rsid w:val="00F24BDA"/>
    <w:rsid w:val="00F25BF6"/>
    <w:rsid w:val="00F316BA"/>
    <w:rsid w:val="00F335C6"/>
    <w:rsid w:val="00F355D6"/>
    <w:rsid w:val="00F414EB"/>
    <w:rsid w:val="00F421A0"/>
    <w:rsid w:val="00F44B45"/>
    <w:rsid w:val="00F46FDA"/>
    <w:rsid w:val="00F501CA"/>
    <w:rsid w:val="00F52887"/>
    <w:rsid w:val="00F5785D"/>
    <w:rsid w:val="00F630CC"/>
    <w:rsid w:val="00F72F4C"/>
    <w:rsid w:val="00F73600"/>
    <w:rsid w:val="00F80401"/>
    <w:rsid w:val="00F80A17"/>
    <w:rsid w:val="00F82476"/>
    <w:rsid w:val="00F8253B"/>
    <w:rsid w:val="00F832F9"/>
    <w:rsid w:val="00F84D1E"/>
    <w:rsid w:val="00F851A6"/>
    <w:rsid w:val="00F856D4"/>
    <w:rsid w:val="00F860F5"/>
    <w:rsid w:val="00F86655"/>
    <w:rsid w:val="00F8760B"/>
    <w:rsid w:val="00F90E34"/>
    <w:rsid w:val="00F94764"/>
    <w:rsid w:val="00FA0DAA"/>
    <w:rsid w:val="00FA3097"/>
    <w:rsid w:val="00FA4C68"/>
    <w:rsid w:val="00FA5AC3"/>
    <w:rsid w:val="00FA5F29"/>
    <w:rsid w:val="00FA74BA"/>
    <w:rsid w:val="00FA7DE9"/>
    <w:rsid w:val="00FB077A"/>
    <w:rsid w:val="00FB37D8"/>
    <w:rsid w:val="00FB60AA"/>
    <w:rsid w:val="00FB6873"/>
    <w:rsid w:val="00FB77B1"/>
    <w:rsid w:val="00FB7D4C"/>
    <w:rsid w:val="00FC1394"/>
    <w:rsid w:val="00FC310D"/>
    <w:rsid w:val="00FC319B"/>
    <w:rsid w:val="00FC480C"/>
    <w:rsid w:val="00FC4914"/>
    <w:rsid w:val="00FC4E7A"/>
    <w:rsid w:val="00FC5105"/>
    <w:rsid w:val="00FC56C2"/>
    <w:rsid w:val="00FC5953"/>
    <w:rsid w:val="00FC73E2"/>
    <w:rsid w:val="00FD3BF4"/>
    <w:rsid w:val="00FD65F4"/>
    <w:rsid w:val="00FD6DB5"/>
    <w:rsid w:val="00FD7290"/>
    <w:rsid w:val="00FE1709"/>
    <w:rsid w:val="00FE198A"/>
    <w:rsid w:val="00FE21FC"/>
    <w:rsid w:val="00FE2D9E"/>
    <w:rsid w:val="00FE5E58"/>
    <w:rsid w:val="00FE7E3C"/>
    <w:rsid w:val="00FF0AF2"/>
    <w:rsid w:val="00FF62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14:docId w14:val="46E2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E3"/>
  </w:style>
  <w:style w:type="paragraph" w:styleId="Heading1">
    <w:name w:val="heading 1"/>
    <w:aliases w:val="Heading 1 Char1,Heading 1 Char Char"/>
    <w:basedOn w:val="Normal"/>
    <w:next w:val="Normal"/>
    <w:link w:val="Heading1Char"/>
    <w:qFormat/>
    <w:rsid w:val="00C70B3D"/>
    <w:pPr>
      <w:keepNext/>
      <w:keepLines/>
      <w:numPr>
        <w:numId w:val="31"/>
      </w:numPr>
      <w:spacing w:before="120" w:after="180" w:line="240" w:lineRule="auto"/>
      <w:ind w:left="567" w:right="471" w:hanging="567"/>
      <w:outlineLvl w:val="0"/>
    </w:pPr>
    <w:rPr>
      <w:rFonts w:eastAsiaTheme="majorEastAsia" w:cstheme="minorHAnsi"/>
      <w:b/>
      <w:bCs/>
      <w:color w:val="2F5897" w:themeColor="text2"/>
      <w:sz w:val="44"/>
      <w:szCs w:val="44"/>
    </w:rPr>
  </w:style>
  <w:style w:type="paragraph" w:styleId="Heading2">
    <w:name w:val="heading 2"/>
    <w:basedOn w:val="Heading1"/>
    <w:next w:val="Normal"/>
    <w:link w:val="Heading2Char"/>
    <w:uiPriority w:val="9"/>
    <w:unhideWhenUsed/>
    <w:qFormat/>
    <w:rsid w:val="00C70B3D"/>
    <w:pPr>
      <w:numPr>
        <w:ilvl w:val="1"/>
      </w:numPr>
      <w:ind w:left="788" w:hanging="431"/>
      <w:outlineLvl w:val="1"/>
    </w:pPr>
    <w:rPr>
      <w:color w:val="743D3D" w:themeColor="accent2" w:themeShade="BF"/>
      <w:sz w:val="24"/>
      <w:szCs w:val="24"/>
    </w:rPr>
  </w:style>
  <w:style w:type="paragraph" w:styleId="Heading3">
    <w:name w:val="heading 3"/>
    <w:basedOn w:val="Heading2"/>
    <w:next w:val="Normal"/>
    <w:link w:val="Heading3Char"/>
    <w:qFormat/>
    <w:rsid w:val="00B64976"/>
    <w:pPr>
      <w:numPr>
        <w:ilvl w:val="2"/>
      </w:numPr>
      <w:outlineLvl w:val="2"/>
    </w:pPr>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
    <w:basedOn w:val="DefaultParagraphFont"/>
    <w:link w:val="Heading1"/>
    <w:rsid w:val="00C70B3D"/>
    <w:rPr>
      <w:rFonts w:eastAsiaTheme="majorEastAsia" w:cstheme="minorHAnsi"/>
      <w:b/>
      <w:bCs/>
      <w:color w:val="2F5897" w:themeColor="text2"/>
      <w:sz w:val="44"/>
      <w:szCs w:val="44"/>
    </w:rPr>
  </w:style>
  <w:style w:type="character" w:customStyle="1" w:styleId="Heading2Char">
    <w:name w:val="Heading 2 Char"/>
    <w:basedOn w:val="DefaultParagraphFont"/>
    <w:link w:val="Heading2"/>
    <w:uiPriority w:val="9"/>
    <w:rsid w:val="00C70B3D"/>
    <w:rPr>
      <w:rFonts w:eastAsiaTheme="majorEastAsia" w:cstheme="minorHAnsi"/>
      <w:b/>
      <w:bCs/>
      <w:color w:val="743D3D" w:themeColor="accent2" w:themeShade="BF"/>
      <w:sz w:val="24"/>
      <w:szCs w:val="24"/>
    </w:rPr>
  </w:style>
  <w:style w:type="character" w:customStyle="1" w:styleId="Heading3Char">
    <w:name w:val="Heading 3 Char"/>
    <w:basedOn w:val="DefaultParagraphFont"/>
    <w:link w:val="Heading3"/>
    <w:rsid w:val="00B64976"/>
    <w:rPr>
      <w:rFonts w:eastAsia="Times New Roman" w:cstheme="minorHAnsi"/>
      <w:b/>
      <w:bCs/>
      <w:sz w:val="24"/>
      <w:szCs w:val="24"/>
    </w:rPr>
  </w:style>
  <w:style w:type="paragraph" w:styleId="BalloonText">
    <w:name w:val="Balloon Text"/>
    <w:basedOn w:val="Normal"/>
    <w:link w:val="BalloonTextChar"/>
    <w:autoRedefine/>
    <w:uiPriority w:val="99"/>
    <w:semiHidden/>
    <w:unhideWhenUsed/>
    <w:qFormat/>
    <w:rsid w:val="00BF3B29"/>
    <w:pPr>
      <w:spacing w:after="0" w:line="240" w:lineRule="auto"/>
    </w:pPr>
    <w:rPr>
      <w:rFonts w:cs="Tahoma"/>
      <w:sz w:val="18"/>
      <w:szCs w:val="16"/>
    </w:rPr>
  </w:style>
  <w:style w:type="character" w:customStyle="1" w:styleId="BalloonTextChar">
    <w:name w:val="Balloon Text Char"/>
    <w:basedOn w:val="DefaultParagraphFont"/>
    <w:link w:val="BalloonText"/>
    <w:uiPriority w:val="99"/>
    <w:semiHidden/>
    <w:rsid w:val="00BF3B29"/>
    <w:rPr>
      <w:rFonts w:cs="Tahoma"/>
      <w:sz w:val="18"/>
      <w:szCs w:val="16"/>
    </w:rPr>
  </w:style>
  <w:style w:type="paragraph" w:styleId="Header">
    <w:name w:val="header"/>
    <w:basedOn w:val="Normal"/>
    <w:link w:val="HeaderChar"/>
    <w:uiPriority w:val="99"/>
    <w:unhideWhenUsed/>
    <w:rsid w:val="00682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697"/>
  </w:style>
  <w:style w:type="paragraph" w:styleId="Footer">
    <w:name w:val="footer"/>
    <w:basedOn w:val="Normal"/>
    <w:link w:val="FooterChar"/>
    <w:uiPriority w:val="99"/>
    <w:unhideWhenUsed/>
    <w:rsid w:val="00682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697"/>
  </w:style>
  <w:style w:type="character" w:styleId="PageNumber">
    <w:name w:val="page number"/>
    <w:basedOn w:val="DefaultParagraphFont"/>
    <w:rsid w:val="00682697"/>
    <w:rPr>
      <w:rFonts w:cs="Times New Roman"/>
    </w:rPr>
  </w:style>
  <w:style w:type="paragraph" w:styleId="TOC1">
    <w:name w:val="toc 1"/>
    <w:basedOn w:val="Normal"/>
    <w:next w:val="Normal"/>
    <w:autoRedefine/>
    <w:uiPriority w:val="39"/>
    <w:unhideWhenUsed/>
    <w:qFormat/>
    <w:rsid w:val="00D76D11"/>
    <w:pPr>
      <w:tabs>
        <w:tab w:val="left" w:pos="284"/>
        <w:tab w:val="right" w:leader="dot" w:pos="9016"/>
      </w:tabs>
      <w:spacing w:after="100"/>
      <w:contextualSpacing/>
    </w:pPr>
    <w:rPr>
      <w:rFonts w:cstheme="minorHAnsi"/>
      <w:b/>
      <w:noProof/>
    </w:rPr>
  </w:style>
  <w:style w:type="paragraph" w:styleId="TOC2">
    <w:name w:val="toc 2"/>
    <w:basedOn w:val="Normal"/>
    <w:next w:val="Normal"/>
    <w:autoRedefine/>
    <w:uiPriority w:val="39"/>
    <w:unhideWhenUsed/>
    <w:qFormat/>
    <w:rsid w:val="00D76D11"/>
    <w:pPr>
      <w:tabs>
        <w:tab w:val="left" w:pos="851"/>
        <w:tab w:val="right" w:leader="dot" w:pos="9016"/>
      </w:tabs>
      <w:spacing w:after="100"/>
      <w:ind w:left="851" w:hanging="567"/>
      <w:contextualSpacing/>
    </w:pPr>
  </w:style>
  <w:style w:type="character" w:styleId="Hyperlink">
    <w:name w:val="Hyperlink"/>
    <w:basedOn w:val="DefaultParagraphFont"/>
    <w:uiPriority w:val="99"/>
    <w:unhideWhenUsed/>
    <w:rsid w:val="003B3689"/>
    <w:rPr>
      <w:color w:val="0000FF"/>
      <w:u w:val="single"/>
    </w:rPr>
  </w:style>
  <w:style w:type="paragraph" w:styleId="CommentText">
    <w:name w:val="annotation text"/>
    <w:basedOn w:val="Normal"/>
    <w:link w:val="CommentTextChar"/>
    <w:uiPriority w:val="99"/>
    <w:unhideWhenUsed/>
    <w:rsid w:val="00633696"/>
    <w:pPr>
      <w:spacing w:after="200" w:line="240" w:lineRule="auto"/>
    </w:pPr>
    <w:rPr>
      <w:sz w:val="20"/>
      <w:szCs w:val="20"/>
    </w:rPr>
  </w:style>
  <w:style w:type="character" w:customStyle="1" w:styleId="CommentTextChar">
    <w:name w:val="Comment Text Char"/>
    <w:basedOn w:val="DefaultParagraphFont"/>
    <w:link w:val="CommentText"/>
    <w:uiPriority w:val="99"/>
    <w:rsid w:val="00633696"/>
    <w:rPr>
      <w:sz w:val="20"/>
      <w:szCs w:val="20"/>
    </w:rPr>
  </w:style>
  <w:style w:type="character" w:customStyle="1" w:styleId="CommentSubjectChar">
    <w:name w:val="Comment Subject Char"/>
    <w:basedOn w:val="CommentTextChar"/>
    <w:link w:val="CommentSubject"/>
    <w:uiPriority w:val="99"/>
    <w:semiHidden/>
    <w:rsid w:val="00633696"/>
    <w:rPr>
      <w:b/>
      <w:bCs/>
      <w:sz w:val="20"/>
      <w:szCs w:val="20"/>
    </w:rPr>
  </w:style>
  <w:style w:type="paragraph" w:styleId="CommentSubject">
    <w:name w:val="annotation subject"/>
    <w:basedOn w:val="CommentText"/>
    <w:next w:val="CommentText"/>
    <w:link w:val="CommentSubjectChar"/>
    <w:uiPriority w:val="99"/>
    <w:semiHidden/>
    <w:unhideWhenUsed/>
    <w:rsid w:val="00633696"/>
    <w:rPr>
      <w:b/>
      <w:bCs/>
    </w:rPr>
  </w:style>
  <w:style w:type="paragraph" w:styleId="TOC3">
    <w:name w:val="toc 3"/>
    <w:basedOn w:val="Normal"/>
    <w:next w:val="Normal"/>
    <w:autoRedefine/>
    <w:uiPriority w:val="39"/>
    <w:unhideWhenUsed/>
    <w:qFormat/>
    <w:rsid w:val="00D76D11"/>
    <w:pPr>
      <w:tabs>
        <w:tab w:val="left" w:pos="1134"/>
        <w:tab w:val="right" w:leader="dot" w:pos="9016"/>
      </w:tabs>
      <w:spacing w:after="100"/>
      <w:ind w:left="440" w:firstLine="127"/>
      <w:contextualSpacing/>
    </w:pPr>
    <w:rPr>
      <w:rFonts w:eastAsiaTheme="minorEastAsia"/>
      <w:lang w:eastAsia="en-AU"/>
    </w:rPr>
  </w:style>
  <w:style w:type="paragraph" w:styleId="TOC4">
    <w:name w:val="toc 4"/>
    <w:basedOn w:val="Normal"/>
    <w:next w:val="Normal"/>
    <w:autoRedefine/>
    <w:uiPriority w:val="39"/>
    <w:unhideWhenUsed/>
    <w:rsid w:val="00633696"/>
    <w:pPr>
      <w:spacing w:after="100"/>
      <w:ind w:left="660"/>
    </w:pPr>
    <w:rPr>
      <w:rFonts w:eastAsiaTheme="minorEastAsia"/>
      <w:lang w:eastAsia="en-AU"/>
    </w:rPr>
  </w:style>
  <w:style w:type="paragraph" w:styleId="TOC5">
    <w:name w:val="toc 5"/>
    <w:basedOn w:val="Normal"/>
    <w:next w:val="Normal"/>
    <w:autoRedefine/>
    <w:uiPriority w:val="39"/>
    <w:unhideWhenUsed/>
    <w:rsid w:val="00633696"/>
    <w:pPr>
      <w:spacing w:after="100"/>
      <w:ind w:left="880"/>
    </w:pPr>
    <w:rPr>
      <w:rFonts w:eastAsiaTheme="minorEastAsia"/>
      <w:lang w:eastAsia="en-AU"/>
    </w:rPr>
  </w:style>
  <w:style w:type="paragraph" w:styleId="TOC6">
    <w:name w:val="toc 6"/>
    <w:basedOn w:val="Normal"/>
    <w:next w:val="Normal"/>
    <w:autoRedefine/>
    <w:uiPriority w:val="39"/>
    <w:unhideWhenUsed/>
    <w:rsid w:val="00633696"/>
    <w:pPr>
      <w:spacing w:after="100"/>
      <w:ind w:left="1100"/>
    </w:pPr>
    <w:rPr>
      <w:rFonts w:eastAsiaTheme="minorEastAsia"/>
      <w:lang w:eastAsia="en-AU"/>
    </w:rPr>
  </w:style>
  <w:style w:type="paragraph" w:styleId="TOC7">
    <w:name w:val="toc 7"/>
    <w:basedOn w:val="Normal"/>
    <w:next w:val="Normal"/>
    <w:autoRedefine/>
    <w:uiPriority w:val="39"/>
    <w:unhideWhenUsed/>
    <w:rsid w:val="00633696"/>
    <w:pPr>
      <w:spacing w:after="100"/>
      <w:ind w:left="1320"/>
    </w:pPr>
    <w:rPr>
      <w:rFonts w:eastAsiaTheme="minorEastAsia"/>
      <w:lang w:eastAsia="en-AU"/>
    </w:rPr>
  </w:style>
  <w:style w:type="paragraph" w:styleId="TOC8">
    <w:name w:val="toc 8"/>
    <w:basedOn w:val="Normal"/>
    <w:next w:val="Normal"/>
    <w:autoRedefine/>
    <w:uiPriority w:val="39"/>
    <w:unhideWhenUsed/>
    <w:rsid w:val="00633696"/>
    <w:pPr>
      <w:spacing w:after="100"/>
      <w:ind w:left="1540"/>
    </w:pPr>
    <w:rPr>
      <w:rFonts w:eastAsiaTheme="minorEastAsia"/>
      <w:lang w:eastAsia="en-AU"/>
    </w:rPr>
  </w:style>
  <w:style w:type="paragraph" w:styleId="TOC9">
    <w:name w:val="toc 9"/>
    <w:basedOn w:val="Normal"/>
    <w:next w:val="Normal"/>
    <w:autoRedefine/>
    <w:uiPriority w:val="39"/>
    <w:unhideWhenUsed/>
    <w:rsid w:val="00633696"/>
    <w:pPr>
      <w:spacing w:after="100"/>
      <w:ind w:left="1760"/>
    </w:pPr>
    <w:rPr>
      <w:rFonts w:eastAsiaTheme="minorEastAsia"/>
      <w:lang w:eastAsia="en-AU"/>
    </w:rPr>
  </w:style>
  <w:style w:type="character" w:customStyle="1" w:styleId="Italics">
    <w:name w:val="Italics"/>
    <w:rsid w:val="00633696"/>
    <w:rPr>
      <w:i/>
    </w:rPr>
  </w:style>
  <w:style w:type="paragraph" w:customStyle="1" w:styleId="Clause">
    <w:name w:val="Clause"/>
    <w:next w:val="Normal"/>
    <w:link w:val="ClauseChar"/>
    <w:rsid w:val="00633696"/>
    <w:pPr>
      <w:tabs>
        <w:tab w:val="num" w:pos="576"/>
      </w:tabs>
      <w:spacing w:before="120" w:line="300" w:lineRule="atLeast"/>
      <w:ind w:left="576" w:hanging="576"/>
    </w:pPr>
    <w:rPr>
      <w:rFonts w:ascii="Garamond" w:eastAsia="Times New Roman" w:hAnsi="Garamond" w:cs="Times New Roman"/>
      <w:color w:val="000000"/>
      <w:sz w:val="24"/>
      <w:szCs w:val="20"/>
      <w:lang w:eastAsia="en-AU"/>
    </w:rPr>
  </w:style>
  <w:style w:type="character" w:customStyle="1" w:styleId="ClauseChar">
    <w:name w:val="Clause Char"/>
    <w:basedOn w:val="DefaultParagraphFont"/>
    <w:link w:val="Clause"/>
    <w:rsid w:val="00633696"/>
    <w:rPr>
      <w:rFonts w:ascii="Garamond" w:eastAsia="Times New Roman" w:hAnsi="Garamond" w:cs="Times New Roman"/>
      <w:color w:val="000000"/>
      <w:sz w:val="24"/>
      <w:szCs w:val="20"/>
      <w:lang w:eastAsia="en-AU"/>
    </w:rPr>
  </w:style>
  <w:style w:type="paragraph" w:customStyle="1" w:styleId="sub-paraxChar">
    <w:name w:val="sub-para (x) Char"/>
    <w:basedOn w:val="Normal"/>
    <w:link w:val="sub-paraxCharChar"/>
    <w:rsid w:val="00633696"/>
    <w:pPr>
      <w:widowControl w:val="0"/>
      <w:numPr>
        <w:numId w:val="2"/>
      </w:numPr>
      <w:spacing w:after="0" w:line="240" w:lineRule="auto"/>
    </w:pPr>
    <w:rPr>
      <w:rFonts w:ascii="Garamond" w:eastAsia="Times New Roman" w:hAnsi="Garamond" w:cs="Times New Roman"/>
      <w:color w:val="000000"/>
      <w:sz w:val="24"/>
      <w:szCs w:val="20"/>
      <w:lang w:eastAsia="en-AU"/>
    </w:rPr>
  </w:style>
  <w:style w:type="character" w:customStyle="1" w:styleId="sub-paraxCharChar">
    <w:name w:val="sub-para (x) Char Char"/>
    <w:basedOn w:val="DefaultParagraphFont"/>
    <w:link w:val="sub-paraxChar"/>
    <w:rsid w:val="00633696"/>
    <w:rPr>
      <w:rFonts w:ascii="Garamond" w:eastAsia="Times New Roman" w:hAnsi="Garamond" w:cs="Times New Roman"/>
      <w:color w:val="000000"/>
      <w:sz w:val="24"/>
      <w:szCs w:val="20"/>
      <w:lang w:eastAsia="en-AU"/>
    </w:rPr>
  </w:style>
  <w:style w:type="paragraph" w:customStyle="1" w:styleId="sub-parai">
    <w:name w:val="sub-para(i)"/>
    <w:basedOn w:val="Normal"/>
    <w:rsid w:val="00633696"/>
    <w:pPr>
      <w:numPr>
        <w:numId w:val="3"/>
      </w:numPr>
      <w:spacing w:after="0" w:line="240" w:lineRule="auto"/>
      <w:ind w:right="567"/>
    </w:pPr>
    <w:rPr>
      <w:rFonts w:ascii="Garamond" w:eastAsia="Times New Roman" w:hAnsi="Garamond" w:cs="Times New Roman"/>
      <w:sz w:val="24"/>
      <w:szCs w:val="20"/>
    </w:rPr>
  </w:style>
  <w:style w:type="character" w:customStyle="1" w:styleId="Bold">
    <w:name w:val="Bold"/>
    <w:basedOn w:val="DefaultParagraphFont"/>
    <w:rsid w:val="00633696"/>
    <w:rPr>
      <w:b/>
    </w:rPr>
  </w:style>
  <w:style w:type="paragraph" w:customStyle="1" w:styleId="Interpretation">
    <w:name w:val="Interpretation"/>
    <w:basedOn w:val="Normal"/>
    <w:link w:val="InterpretationChar"/>
    <w:uiPriority w:val="99"/>
    <w:rsid w:val="00633696"/>
    <w:pPr>
      <w:widowControl w:val="0"/>
      <w:spacing w:line="240" w:lineRule="auto"/>
      <w:ind w:left="567"/>
    </w:pPr>
    <w:rPr>
      <w:rFonts w:ascii="Garamond" w:eastAsia="Times New Roman" w:hAnsi="Garamond" w:cs="Times New Roman"/>
      <w:sz w:val="24"/>
      <w:szCs w:val="20"/>
    </w:rPr>
  </w:style>
  <w:style w:type="character" w:customStyle="1" w:styleId="InterpretationChar">
    <w:name w:val="Interpretation Char"/>
    <w:basedOn w:val="DefaultParagraphFont"/>
    <w:link w:val="Interpretation"/>
    <w:uiPriority w:val="99"/>
    <w:rsid w:val="00633696"/>
    <w:rPr>
      <w:rFonts w:ascii="Garamond" w:eastAsia="Times New Roman" w:hAnsi="Garamond" w:cs="Times New Roman"/>
      <w:sz w:val="24"/>
      <w:szCs w:val="20"/>
    </w:rPr>
  </w:style>
  <w:style w:type="character" w:customStyle="1" w:styleId="InterpCharChar">
    <w:name w:val="Interp Char Char"/>
    <w:basedOn w:val="DefaultParagraphFont"/>
    <w:link w:val="InterpChar"/>
    <w:rsid w:val="00633696"/>
    <w:rPr>
      <w:rFonts w:ascii="Garamond" w:hAnsi="Garamond" w:cs="Garamond"/>
      <w:color w:val="000000"/>
      <w:sz w:val="24"/>
      <w:szCs w:val="24"/>
      <w:lang w:eastAsia="en-AU"/>
    </w:rPr>
  </w:style>
  <w:style w:type="paragraph" w:customStyle="1" w:styleId="InterpChar">
    <w:name w:val="Interp Char"/>
    <w:basedOn w:val="Normal"/>
    <w:link w:val="InterpCharChar"/>
    <w:autoRedefine/>
    <w:rsid w:val="00633696"/>
    <w:pPr>
      <w:tabs>
        <w:tab w:val="left" w:pos="567"/>
      </w:tabs>
      <w:spacing w:before="120" w:line="300" w:lineRule="atLeast"/>
      <w:ind w:left="567"/>
    </w:pPr>
    <w:rPr>
      <w:rFonts w:ascii="Garamond" w:hAnsi="Garamond" w:cs="Garamond"/>
      <w:color w:val="000000"/>
      <w:sz w:val="24"/>
      <w:szCs w:val="24"/>
      <w:lang w:eastAsia="en-AU"/>
    </w:rPr>
  </w:style>
  <w:style w:type="character" w:customStyle="1" w:styleId="Boldcharacter">
    <w:name w:val="Bold character"/>
    <w:basedOn w:val="DefaultParagraphFont"/>
    <w:rsid w:val="00633696"/>
    <w:rPr>
      <w:rFonts w:ascii="Garamond" w:hAnsi="Garamond" w:cs="Garamond" w:hint="default"/>
      <w:b/>
      <w:bCs/>
      <w:sz w:val="24"/>
      <w:szCs w:val="24"/>
    </w:rPr>
  </w:style>
  <w:style w:type="character" w:styleId="Strong">
    <w:name w:val="Strong"/>
    <w:basedOn w:val="DefaultParagraphFont"/>
    <w:qFormat/>
    <w:rsid w:val="00633696"/>
    <w:rPr>
      <w:b/>
      <w:bCs/>
    </w:rPr>
  </w:style>
  <w:style w:type="paragraph" w:customStyle="1" w:styleId="schedule1">
    <w:name w:val="schedule 1"/>
    <w:basedOn w:val="Normal"/>
    <w:rsid w:val="00633696"/>
    <w:pPr>
      <w:widowControl w:val="0"/>
      <w:numPr>
        <w:ilvl w:val="1"/>
        <w:numId w:val="4"/>
      </w:numPr>
      <w:spacing w:after="0" w:line="240" w:lineRule="auto"/>
    </w:pPr>
    <w:rPr>
      <w:rFonts w:ascii="Garamond" w:eastAsia="Times New Roman" w:hAnsi="Garamond" w:cs="Times New Roman"/>
      <w:sz w:val="24"/>
      <w:szCs w:val="20"/>
    </w:rPr>
  </w:style>
  <w:style w:type="character" w:customStyle="1" w:styleId="Bluebold">
    <w:name w:val="Blue bold"/>
    <w:basedOn w:val="DefaultParagraphFont"/>
    <w:rsid w:val="00633696"/>
    <w:rPr>
      <w:rFonts w:ascii="Garamond" w:hAnsi="Garamond"/>
      <w:b/>
      <w:color w:val="0000FF"/>
      <w:sz w:val="24"/>
      <w:szCs w:val="24"/>
    </w:rPr>
  </w:style>
  <w:style w:type="paragraph" w:customStyle="1" w:styleId="NumberLevel1">
    <w:name w:val="Number Level 1"/>
    <w:basedOn w:val="Normal"/>
    <w:rsid w:val="00633696"/>
    <w:pPr>
      <w:tabs>
        <w:tab w:val="num" w:pos="1844"/>
      </w:tabs>
      <w:spacing w:before="140" w:after="140" w:line="280" w:lineRule="atLeast"/>
      <w:ind w:left="1844" w:hanging="709"/>
    </w:pPr>
    <w:rPr>
      <w:rFonts w:ascii="Arial" w:eastAsia="Times New Roman" w:hAnsi="Arial" w:cs="Arial"/>
      <w:lang w:eastAsia="en-AU"/>
    </w:rPr>
  </w:style>
  <w:style w:type="paragraph" w:customStyle="1" w:styleId="NumberLevel2">
    <w:name w:val="Number Level 2"/>
    <w:basedOn w:val="Normal"/>
    <w:rsid w:val="00633696"/>
    <w:pPr>
      <w:tabs>
        <w:tab w:val="num" w:pos="283"/>
      </w:tabs>
      <w:spacing w:before="140" w:after="140" w:line="280" w:lineRule="atLeast"/>
      <w:ind w:left="283" w:hanging="709"/>
    </w:pPr>
    <w:rPr>
      <w:rFonts w:ascii="Arial" w:eastAsia="Times New Roman" w:hAnsi="Arial" w:cs="Arial"/>
      <w:lang w:eastAsia="en-AU"/>
    </w:rPr>
  </w:style>
  <w:style w:type="paragraph" w:customStyle="1" w:styleId="NumberLevel3">
    <w:name w:val="Number Level 3"/>
    <w:basedOn w:val="Normal"/>
    <w:rsid w:val="00633696"/>
    <w:pPr>
      <w:numPr>
        <w:ilvl w:val="2"/>
        <w:numId w:val="5"/>
      </w:numPr>
      <w:spacing w:before="140" w:after="140" w:line="280" w:lineRule="atLeast"/>
    </w:pPr>
    <w:rPr>
      <w:rFonts w:ascii="Arial" w:eastAsia="Times New Roman" w:hAnsi="Arial" w:cs="Arial"/>
      <w:lang w:eastAsia="en-AU"/>
    </w:rPr>
  </w:style>
  <w:style w:type="paragraph" w:customStyle="1" w:styleId="NumberLevel4">
    <w:name w:val="Number Level 4"/>
    <w:basedOn w:val="Normal"/>
    <w:rsid w:val="00633696"/>
    <w:pPr>
      <w:numPr>
        <w:ilvl w:val="3"/>
        <w:numId w:val="5"/>
      </w:numPr>
      <w:spacing w:after="140" w:line="280" w:lineRule="atLeast"/>
    </w:pPr>
    <w:rPr>
      <w:rFonts w:ascii="Arial" w:eastAsia="Times New Roman" w:hAnsi="Arial" w:cs="Arial"/>
      <w:lang w:eastAsia="en-AU"/>
    </w:rPr>
  </w:style>
  <w:style w:type="paragraph" w:customStyle="1" w:styleId="NumberLevel5">
    <w:name w:val="Number Level 5"/>
    <w:basedOn w:val="Normal"/>
    <w:semiHidden/>
    <w:rsid w:val="00633696"/>
    <w:pPr>
      <w:numPr>
        <w:ilvl w:val="4"/>
        <w:numId w:val="5"/>
      </w:numPr>
      <w:spacing w:after="140" w:line="280" w:lineRule="atLeast"/>
    </w:pPr>
    <w:rPr>
      <w:rFonts w:ascii="Arial" w:eastAsia="Times New Roman" w:hAnsi="Arial" w:cs="Arial"/>
      <w:lang w:eastAsia="en-AU"/>
    </w:rPr>
  </w:style>
  <w:style w:type="paragraph" w:customStyle="1" w:styleId="NumberLevel6">
    <w:name w:val="Number Level 6"/>
    <w:basedOn w:val="NumberLevel5"/>
    <w:semiHidden/>
    <w:rsid w:val="00633696"/>
    <w:pPr>
      <w:numPr>
        <w:ilvl w:val="5"/>
      </w:numPr>
    </w:pPr>
  </w:style>
  <w:style w:type="paragraph" w:customStyle="1" w:styleId="NumberLevel7">
    <w:name w:val="Number Level 7"/>
    <w:basedOn w:val="NumberLevel6"/>
    <w:semiHidden/>
    <w:rsid w:val="00633696"/>
    <w:pPr>
      <w:numPr>
        <w:ilvl w:val="6"/>
      </w:numPr>
    </w:pPr>
  </w:style>
  <w:style w:type="paragraph" w:customStyle="1" w:styleId="NumberLevel8">
    <w:name w:val="Number Level 8"/>
    <w:basedOn w:val="NumberLevel7"/>
    <w:semiHidden/>
    <w:rsid w:val="00633696"/>
    <w:pPr>
      <w:numPr>
        <w:ilvl w:val="7"/>
      </w:numPr>
    </w:pPr>
  </w:style>
  <w:style w:type="paragraph" w:customStyle="1" w:styleId="NumberLevel9">
    <w:name w:val="Number Level 9"/>
    <w:basedOn w:val="NumberLevel8"/>
    <w:semiHidden/>
    <w:rsid w:val="00633696"/>
    <w:pPr>
      <w:numPr>
        <w:ilvl w:val="8"/>
      </w:numPr>
    </w:pPr>
  </w:style>
  <w:style w:type="paragraph" w:styleId="ListParagraph">
    <w:name w:val="List Paragraph"/>
    <w:basedOn w:val="Normal"/>
    <w:uiPriority w:val="34"/>
    <w:qFormat/>
    <w:rsid w:val="00633696"/>
    <w:pPr>
      <w:spacing w:after="200"/>
      <w:ind w:left="720"/>
      <w:contextualSpacing/>
    </w:pPr>
  </w:style>
  <w:style w:type="paragraph" w:customStyle="1" w:styleId="IndentParaLevel1">
    <w:name w:val="IndentParaLevel1"/>
    <w:basedOn w:val="Normal"/>
    <w:link w:val="IndentParaLevel1Char"/>
    <w:rsid w:val="00633696"/>
    <w:pPr>
      <w:spacing w:after="220" w:line="240" w:lineRule="auto"/>
      <w:ind w:left="964"/>
    </w:pPr>
    <w:rPr>
      <w:rFonts w:ascii="Times New Roman" w:eastAsia="Times New Roman" w:hAnsi="Times New Roman" w:cs="Times New Roman"/>
      <w:szCs w:val="24"/>
    </w:rPr>
  </w:style>
  <w:style w:type="character" w:customStyle="1" w:styleId="IndentParaLevel1Char">
    <w:name w:val="IndentParaLevel1 Char"/>
    <w:basedOn w:val="DefaultParagraphFont"/>
    <w:link w:val="IndentParaLevel1"/>
    <w:locked/>
    <w:rsid w:val="00633696"/>
    <w:rPr>
      <w:rFonts w:ascii="Times New Roman" w:eastAsia="Times New Roman" w:hAnsi="Times New Roman" w:cs="Times New Roman"/>
      <w:szCs w:val="24"/>
    </w:rPr>
  </w:style>
  <w:style w:type="paragraph" w:customStyle="1" w:styleId="loose">
    <w:name w:val="loose"/>
    <w:basedOn w:val="Normal"/>
    <w:rsid w:val="00633696"/>
    <w:pPr>
      <w:spacing w:before="210" w:after="0" w:line="240" w:lineRule="auto"/>
    </w:pPr>
    <w:rPr>
      <w:rFonts w:ascii="Times New Roman" w:eastAsia="Times New Roman" w:hAnsi="Times New Roman" w:cs="Times New Roman"/>
      <w:sz w:val="24"/>
      <w:szCs w:val="24"/>
      <w:lang w:eastAsia="en-AU"/>
    </w:rPr>
  </w:style>
  <w:style w:type="paragraph" w:customStyle="1" w:styleId="ContactDetails">
    <w:name w:val="ContactDetails"/>
    <w:basedOn w:val="Header"/>
    <w:rsid w:val="00633696"/>
    <w:pPr>
      <w:framePr w:w="2829" w:h="1060" w:hSpace="181" w:wrap="around" w:vAnchor="page" w:hAnchor="page" w:x="8352" w:y="2305" w:anchorLock="1"/>
      <w:tabs>
        <w:tab w:val="clear" w:pos="4513"/>
        <w:tab w:val="clear" w:pos="9026"/>
        <w:tab w:val="center" w:pos="4320"/>
        <w:tab w:val="right" w:pos="8640"/>
      </w:tabs>
      <w:spacing w:line="240" w:lineRule="exact"/>
    </w:pPr>
    <w:rPr>
      <w:rFonts w:ascii="Arial" w:eastAsia="Times New Roman" w:hAnsi="Arial" w:cs="Times New Roman"/>
      <w:color w:val="000000"/>
      <w:sz w:val="16"/>
      <w:szCs w:val="20"/>
    </w:rPr>
  </w:style>
  <w:style w:type="character" w:styleId="Emphasis">
    <w:name w:val="Emphasis"/>
    <w:basedOn w:val="DefaultParagraphFont"/>
    <w:uiPriority w:val="20"/>
    <w:qFormat/>
    <w:rsid w:val="00633696"/>
    <w:rPr>
      <w:i/>
      <w:iCs/>
    </w:rPr>
  </w:style>
  <w:style w:type="paragraph" w:customStyle="1" w:styleId="StyleStyleNormalASAJustifiedLatinBold">
    <w:name w:val="Style Style NormalASA + Justified + (Latin) Bold"/>
    <w:basedOn w:val="Normal"/>
    <w:link w:val="StyleStyleNormalASAJustifiedLatinBoldChar"/>
    <w:rsid w:val="00633696"/>
    <w:pPr>
      <w:spacing w:line="240" w:lineRule="auto"/>
      <w:ind w:left="851"/>
    </w:pPr>
    <w:rPr>
      <w:rFonts w:ascii="Times New Roman" w:eastAsia="Times New Roman" w:hAnsi="Times New Roman" w:cs="Times New Roman"/>
      <w:b/>
      <w:szCs w:val="20"/>
      <w:lang w:eastAsia="en-AU"/>
    </w:rPr>
  </w:style>
  <w:style w:type="character" w:customStyle="1" w:styleId="StyleStyleNormalASAJustifiedLatinBoldChar">
    <w:name w:val="Style Style NormalASA + Justified + (Latin) Bold Char"/>
    <w:basedOn w:val="DefaultParagraphFont"/>
    <w:link w:val="StyleStyleNormalASAJustifiedLatinBold"/>
    <w:rsid w:val="00633696"/>
    <w:rPr>
      <w:rFonts w:ascii="Times New Roman" w:eastAsia="Times New Roman" w:hAnsi="Times New Roman" w:cs="Times New Roman"/>
      <w:b/>
      <w:szCs w:val="20"/>
      <w:lang w:eastAsia="en-AU"/>
    </w:rPr>
  </w:style>
  <w:style w:type="paragraph" w:customStyle="1" w:styleId="Style0">
    <w:name w:val="Style0"/>
    <w:rsid w:val="00633696"/>
    <w:pPr>
      <w:autoSpaceDE w:val="0"/>
      <w:autoSpaceDN w:val="0"/>
      <w:adjustRightInd w:val="0"/>
      <w:spacing w:after="0" w:line="240" w:lineRule="auto"/>
    </w:pPr>
    <w:rPr>
      <w:rFonts w:ascii="Arial" w:eastAsia="Times New Roman" w:hAnsi="Arial" w:cs="Arial"/>
      <w:sz w:val="24"/>
      <w:szCs w:val="24"/>
      <w:lang w:eastAsia="en-AU"/>
    </w:rPr>
  </w:style>
  <w:style w:type="character" w:styleId="HTMLCite">
    <w:name w:val="HTML Cite"/>
    <w:basedOn w:val="DefaultParagraphFont"/>
    <w:uiPriority w:val="99"/>
    <w:semiHidden/>
    <w:unhideWhenUsed/>
    <w:rsid w:val="00633696"/>
    <w:rPr>
      <w:i/>
      <w:iCs/>
    </w:rPr>
  </w:style>
  <w:style w:type="character" w:styleId="IntenseReference">
    <w:name w:val="Intense Reference"/>
    <w:basedOn w:val="DefaultParagraphFont"/>
    <w:uiPriority w:val="32"/>
    <w:qFormat/>
    <w:rsid w:val="00633696"/>
    <w:rPr>
      <w:b/>
      <w:bCs/>
      <w:smallCaps/>
      <w:color w:val="9C5252" w:themeColor="accent2"/>
      <w:spacing w:val="5"/>
      <w:u w:val="single"/>
    </w:rPr>
  </w:style>
  <w:style w:type="paragraph" w:styleId="TOCHeading">
    <w:name w:val="TOC Heading"/>
    <w:basedOn w:val="Heading1"/>
    <w:next w:val="Normal"/>
    <w:uiPriority w:val="39"/>
    <w:unhideWhenUsed/>
    <w:qFormat/>
    <w:rsid w:val="005A749B"/>
    <w:pPr>
      <w:outlineLvl w:val="9"/>
    </w:pPr>
    <w:rPr>
      <w:lang w:val="en-US" w:eastAsia="ja-JP"/>
    </w:rPr>
  </w:style>
  <w:style w:type="table" w:styleId="TableGrid">
    <w:name w:val="Table Grid"/>
    <w:basedOn w:val="TableNormal"/>
    <w:rsid w:val="00474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41547"/>
  </w:style>
  <w:style w:type="paragraph" w:styleId="Revision">
    <w:name w:val="Revision"/>
    <w:hidden/>
    <w:uiPriority w:val="99"/>
    <w:semiHidden/>
    <w:rsid w:val="002302DE"/>
    <w:pPr>
      <w:spacing w:after="0" w:line="240" w:lineRule="auto"/>
    </w:pPr>
  </w:style>
  <w:style w:type="character" w:styleId="CommentReference">
    <w:name w:val="annotation reference"/>
    <w:basedOn w:val="DefaultParagraphFont"/>
    <w:uiPriority w:val="99"/>
    <w:semiHidden/>
    <w:rsid w:val="000B0EBF"/>
    <w:rPr>
      <w:rFonts w:cs="Times New Roman"/>
      <w:sz w:val="16"/>
      <w:szCs w:val="16"/>
    </w:rPr>
  </w:style>
  <w:style w:type="paragraph" w:styleId="Title">
    <w:name w:val="Title"/>
    <w:basedOn w:val="Normal"/>
    <w:next w:val="Normal"/>
    <w:link w:val="TitleChar"/>
    <w:uiPriority w:val="10"/>
    <w:qFormat/>
    <w:rsid w:val="007C296B"/>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leChar">
    <w:name w:val="Title Char"/>
    <w:basedOn w:val="DefaultParagraphFont"/>
    <w:link w:val="Title"/>
    <w:uiPriority w:val="10"/>
    <w:rsid w:val="007C296B"/>
    <w:rPr>
      <w:rFonts w:asciiTheme="majorHAnsi" w:eastAsiaTheme="majorEastAsia" w:hAnsiTheme="majorHAnsi" w:cstheme="majorBidi"/>
      <w:color w:val="234170" w:themeColor="text2" w:themeShade="BF"/>
      <w:spacing w:val="5"/>
      <w:kern w:val="28"/>
      <w:sz w:val="52"/>
      <w:szCs w:val="52"/>
    </w:rPr>
  </w:style>
  <w:style w:type="character" w:styleId="PlaceholderText">
    <w:name w:val="Placeholder Text"/>
    <w:basedOn w:val="DefaultParagraphFont"/>
    <w:uiPriority w:val="99"/>
    <w:semiHidden/>
    <w:rsid w:val="0067158F"/>
    <w:rPr>
      <w:color w:val="808080"/>
    </w:rPr>
  </w:style>
  <w:style w:type="paragraph" w:styleId="FootnoteText">
    <w:name w:val="footnote text"/>
    <w:basedOn w:val="Normal"/>
    <w:link w:val="FootnoteTextChar"/>
    <w:unhideWhenUsed/>
    <w:rsid w:val="0067158F"/>
    <w:pPr>
      <w:spacing w:after="0" w:line="240" w:lineRule="auto"/>
    </w:pPr>
    <w:rPr>
      <w:sz w:val="20"/>
      <w:szCs w:val="20"/>
    </w:rPr>
  </w:style>
  <w:style w:type="character" w:customStyle="1" w:styleId="FootnoteTextChar">
    <w:name w:val="Footnote Text Char"/>
    <w:basedOn w:val="DefaultParagraphFont"/>
    <w:link w:val="FootnoteText"/>
    <w:rsid w:val="0067158F"/>
    <w:rPr>
      <w:sz w:val="20"/>
      <w:szCs w:val="20"/>
    </w:rPr>
  </w:style>
  <w:style w:type="character" w:styleId="FootnoteReference">
    <w:name w:val="footnote reference"/>
    <w:basedOn w:val="DefaultParagraphFont"/>
    <w:unhideWhenUsed/>
    <w:rsid w:val="0067158F"/>
    <w:rPr>
      <w:vertAlign w:val="superscript"/>
    </w:rPr>
  </w:style>
  <w:style w:type="paragraph" w:customStyle="1" w:styleId="Default">
    <w:name w:val="Default"/>
    <w:rsid w:val="0023703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B267A"/>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styleId="FollowedHyperlink">
    <w:name w:val="FollowedHyperlink"/>
    <w:basedOn w:val="DefaultParagraphFont"/>
    <w:uiPriority w:val="99"/>
    <w:semiHidden/>
    <w:unhideWhenUsed/>
    <w:rsid w:val="00FC5105"/>
    <w:rPr>
      <w:color w:val="B2B2B2" w:themeColor="followedHyperlink"/>
      <w:u w:val="single"/>
    </w:rPr>
  </w:style>
  <w:style w:type="table" w:customStyle="1" w:styleId="TableGrid1">
    <w:name w:val="Table Grid1"/>
    <w:basedOn w:val="TableNormal"/>
    <w:next w:val="TableGrid"/>
    <w:rsid w:val="00E21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41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9E3"/>
  </w:style>
  <w:style w:type="paragraph" w:styleId="Heading1">
    <w:name w:val="heading 1"/>
    <w:aliases w:val="Heading 1 Char1,Heading 1 Char Char"/>
    <w:basedOn w:val="Normal"/>
    <w:next w:val="Normal"/>
    <w:link w:val="Heading1Char"/>
    <w:qFormat/>
    <w:rsid w:val="00C70B3D"/>
    <w:pPr>
      <w:keepNext/>
      <w:keepLines/>
      <w:numPr>
        <w:numId w:val="31"/>
      </w:numPr>
      <w:spacing w:before="120" w:after="180" w:line="240" w:lineRule="auto"/>
      <w:ind w:left="567" w:right="471" w:hanging="567"/>
      <w:outlineLvl w:val="0"/>
    </w:pPr>
    <w:rPr>
      <w:rFonts w:eastAsiaTheme="majorEastAsia" w:cstheme="minorHAnsi"/>
      <w:b/>
      <w:bCs/>
      <w:color w:val="2F5897" w:themeColor="text2"/>
      <w:sz w:val="44"/>
      <w:szCs w:val="44"/>
    </w:rPr>
  </w:style>
  <w:style w:type="paragraph" w:styleId="Heading2">
    <w:name w:val="heading 2"/>
    <w:basedOn w:val="Heading1"/>
    <w:next w:val="Normal"/>
    <w:link w:val="Heading2Char"/>
    <w:uiPriority w:val="9"/>
    <w:unhideWhenUsed/>
    <w:qFormat/>
    <w:rsid w:val="00C70B3D"/>
    <w:pPr>
      <w:numPr>
        <w:ilvl w:val="1"/>
      </w:numPr>
      <w:ind w:left="788" w:hanging="431"/>
      <w:outlineLvl w:val="1"/>
    </w:pPr>
    <w:rPr>
      <w:color w:val="743D3D" w:themeColor="accent2" w:themeShade="BF"/>
      <w:sz w:val="24"/>
      <w:szCs w:val="24"/>
    </w:rPr>
  </w:style>
  <w:style w:type="paragraph" w:styleId="Heading3">
    <w:name w:val="heading 3"/>
    <w:basedOn w:val="Heading2"/>
    <w:next w:val="Normal"/>
    <w:link w:val="Heading3Char"/>
    <w:qFormat/>
    <w:rsid w:val="00B64976"/>
    <w:pPr>
      <w:numPr>
        <w:ilvl w:val="2"/>
      </w:numPr>
      <w:outlineLvl w:val="2"/>
    </w:pPr>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
    <w:basedOn w:val="DefaultParagraphFont"/>
    <w:link w:val="Heading1"/>
    <w:rsid w:val="00C70B3D"/>
    <w:rPr>
      <w:rFonts w:eastAsiaTheme="majorEastAsia" w:cstheme="minorHAnsi"/>
      <w:b/>
      <w:bCs/>
      <w:color w:val="2F5897" w:themeColor="text2"/>
      <w:sz w:val="44"/>
      <w:szCs w:val="44"/>
    </w:rPr>
  </w:style>
  <w:style w:type="character" w:customStyle="1" w:styleId="Heading2Char">
    <w:name w:val="Heading 2 Char"/>
    <w:basedOn w:val="DefaultParagraphFont"/>
    <w:link w:val="Heading2"/>
    <w:uiPriority w:val="9"/>
    <w:rsid w:val="00C70B3D"/>
    <w:rPr>
      <w:rFonts w:eastAsiaTheme="majorEastAsia" w:cstheme="minorHAnsi"/>
      <w:b/>
      <w:bCs/>
      <w:color w:val="743D3D" w:themeColor="accent2" w:themeShade="BF"/>
      <w:sz w:val="24"/>
      <w:szCs w:val="24"/>
    </w:rPr>
  </w:style>
  <w:style w:type="character" w:customStyle="1" w:styleId="Heading3Char">
    <w:name w:val="Heading 3 Char"/>
    <w:basedOn w:val="DefaultParagraphFont"/>
    <w:link w:val="Heading3"/>
    <w:rsid w:val="00B64976"/>
    <w:rPr>
      <w:rFonts w:eastAsia="Times New Roman" w:cstheme="minorHAnsi"/>
      <w:b/>
      <w:bCs/>
      <w:sz w:val="24"/>
      <w:szCs w:val="24"/>
    </w:rPr>
  </w:style>
  <w:style w:type="paragraph" w:styleId="BalloonText">
    <w:name w:val="Balloon Text"/>
    <w:basedOn w:val="Normal"/>
    <w:link w:val="BalloonTextChar"/>
    <w:autoRedefine/>
    <w:uiPriority w:val="99"/>
    <w:semiHidden/>
    <w:unhideWhenUsed/>
    <w:qFormat/>
    <w:rsid w:val="00BF3B29"/>
    <w:pPr>
      <w:spacing w:after="0" w:line="240" w:lineRule="auto"/>
    </w:pPr>
    <w:rPr>
      <w:rFonts w:cs="Tahoma"/>
      <w:sz w:val="18"/>
      <w:szCs w:val="16"/>
    </w:rPr>
  </w:style>
  <w:style w:type="character" w:customStyle="1" w:styleId="BalloonTextChar">
    <w:name w:val="Balloon Text Char"/>
    <w:basedOn w:val="DefaultParagraphFont"/>
    <w:link w:val="BalloonText"/>
    <w:uiPriority w:val="99"/>
    <w:semiHidden/>
    <w:rsid w:val="00BF3B29"/>
    <w:rPr>
      <w:rFonts w:cs="Tahoma"/>
      <w:sz w:val="18"/>
      <w:szCs w:val="16"/>
    </w:rPr>
  </w:style>
  <w:style w:type="paragraph" w:styleId="Header">
    <w:name w:val="header"/>
    <w:basedOn w:val="Normal"/>
    <w:link w:val="HeaderChar"/>
    <w:uiPriority w:val="99"/>
    <w:unhideWhenUsed/>
    <w:rsid w:val="00682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697"/>
  </w:style>
  <w:style w:type="paragraph" w:styleId="Footer">
    <w:name w:val="footer"/>
    <w:basedOn w:val="Normal"/>
    <w:link w:val="FooterChar"/>
    <w:uiPriority w:val="99"/>
    <w:unhideWhenUsed/>
    <w:rsid w:val="00682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697"/>
  </w:style>
  <w:style w:type="character" w:styleId="PageNumber">
    <w:name w:val="page number"/>
    <w:basedOn w:val="DefaultParagraphFont"/>
    <w:rsid w:val="00682697"/>
    <w:rPr>
      <w:rFonts w:cs="Times New Roman"/>
    </w:rPr>
  </w:style>
  <w:style w:type="paragraph" w:styleId="TOC1">
    <w:name w:val="toc 1"/>
    <w:basedOn w:val="Normal"/>
    <w:next w:val="Normal"/>
    <w:autoRedefine/>
    <w:uiPriority w:val="39"/>
    <w:unhideWhenUsed/>
    <w:qFormat/>
    <w:rsid w:val="00D76D11"/>
    <w:pPr>
      <w:tabs>
        <w:tab w:val="left" w:pos="284"/>
        <w:tab w:val="right" w:leader="dot" w:pos="9016"/>
      </w:tabs>
      <w:spacing w:after="100"/>
      <w:contextualSpacing/>
    </w:pPr>
    <w:rPr>
      <w:rFonts w:cstheme="minorHAnsi"/>
      <w:b/>
      <w:noProof/>
    </w:rPr>
  </w:style>
  <w:style w:type="paragraph" w:styleId="TOC2">
    <w:name w:val="toc 2"/>
    <w:basedOn w:val="Normal"/>
    <w:next w:val="Normal"/>
    <w:autoRedefine/>
    <w:uiPriority w:val="39"/>
    <w:unhideWhenUsed/>
    <w:qFormat/>
    <w:rsid w:val="00D76D11"/>
    <w:pPr>
      <w:tabs>
        <w:tab w:val="left" w:pos="851"/>
        <w:tab w:val="right" w:leader="dot" w:pos="9016"/>
      </w:tabs>
      <w:spacing w:after="100"/>
      <w:ind w:left="851" w:hanging="567"/>
      <w:contextualSpacing/>
    </w:pPr>
  </w:style>
  <w:style w:type="character" w:styleId="Hyperlink">
    <w:name w:val="Hyperlink"/>
    <w:basedOn w:val="DefaultParagraphFont"/>
    <w:uiPriority w:val="99"/>
    <w:unhideWhenUsed/>
    <w:rsid w:val="003B3689"/>
    <w:rPr>
      <w:color w:val="0000FF"/>
      <w:u w:val="single"/>
    </w:rPr>
  </w:style>
  <w:style w:type="paragraph" w:styleId="CommentText">
    <w:name w:val="annotation text"/>
    <w:basedOn w:val="Normal"/>
    <w:link w:val="CommentTextChar"/>
    <w:uiPriority w:val="99"/>
    <w:unhideWhenUsed/>
    <w:rsid w:val="00633696"/>
    <w:pPr>
      <w:spacing w:after="200" w:line="240" w:lineRule="auto"/>
    </w:pPr>
    <w:rPr>
      <w:sz w:val="20"/>
      <w:szCs w:val="20"/>
    </w:rPr>
  </w:style>
  <w:style w:type="character" w:customStyle="1" w:styleId="CommentTextChar">
    <w:name w:val="Comment Text Char"/>
    <w:basedOn w:val="DefaultParagraphFont"/>
    <w:link w:val="CommentText"/>
    <w:uiPriority w:val="99"/>
    <w:rsid w:val="00633696"/>
    <w:rPr>
      <w:sz w:val="20"/>
      <w:szCs w:val="20"/>
    </w:rPr>
  </w:style>
  <w:style w:type="character" w:customStyle="1" w:styleId="CommentSubjectChar">
    <w:name w:val="Comment Subject Char"/>
    <w:basedOn w:val="CommentTextChar"/>
    <w:link w:val="CommentSubject"/>
    <w:uiPriority w:val="99"/>
    <w:semiHidden/>
    <w:rsid w:val="00633696"/>
    <w:rPr>
      <w:b/>
      <w:bCs/>
      <w:sz w:val="20"/>
      <w:szCs w:val="20"/>
    </w:rPr>
  </w:style>
  <w:style w:type="paragraph" w:styleId="CommentSubject">
    <w:name w:val="annotation subject"/>
    <w:basedOn w:val="CommentText"/>
    <w:next w:val="CommentText"/>
    <w:link w:val="CommentSubjectChar"/>
    <w:uiPriority w:val="99"/>
    <w:semiHidden/>
    <w:unhideWhenUsed/>
    <w:rsid w:val="00633696"/>
    <w:rPr>
      <w:b/>
      <w:bCs/>
    </w:rPr>
  </w:style>
  <w:style w:type="paragraph" w:styleId="TOC3">
    <w:name w:val="toc 3"/>
    <w:basedOn w:val="Normal"/>
    <w:next w:val="Normal"/>
    <w:autoRedefine/>
    <w:uiPriority w:val="39"/>
    <w:unhideWhenUsed/>
    <w:qFormat/>
    <w:rsid w:val="00D76D11"/>
    <w:pPr>
      <w:tabs>
        <w:tab w:val="left" w:pos="1134"/>
        <w:tab w:val="right" w:leader="dot" w:pos="9016"/>
      </w:tabs>
      <w:spacing w:after="100"/>
      <w:ind w:left="440" w:firstLine="127"/>
      <w:contextualSpacing/>
    </w:pPr>
    <w:rPr>
      <w:rFonts w:eastAsiaTheme="minorEastAsia"/>
      <w:lang w:eastAsia="en-AU"/>
    </w:rPr>
  </w:style>
  <w:style w:type="paragraph" w:styleId="TOC4">
    <w:name w:val="toc 4"/>
    <w:basedOn w:val="Normal"/>
    <w:next w:val="Normal"/>
    <w:autoRedefine/>
    <w:uiPriority w:val="39"/>
    <w:unhideWhenUsed/>
    <w:rsid w:val="00633696"/>
    <w:pPr>
      <w:spacing w:after="100"/>
      <w:ind w:left="660"/>
    </w:pPr>
    <w:rPr>
      <w:rFonts w:eastAsiaTheme="minorEastAsia"/>
      <w:lang w:eastAsia="en-AU"/>
    </w:rPr>
  </w:style>
  <w:style w:type="paragraph" w:styleId="TOC5">
    <w:name w:val="toc 5"/>
    <w:basedOn w:val="Normal"/>
    <w:next w:val="Normal"/>
    <w:autoRedefine/>
    <w:uiPriority w:val="39"/>
    <w:unhideWhenUsed/>
    <w:rsid w:val="00633696"/>
    <w:pPr>
      <w:spacing w:after="100"/>
      <w:ind w:left="880"/>
    </w:pPr>
    <w:rPr>
      <w:rFonts w:eastAsiaTheme="minorEastAsia"/>
      <w:lang w:eastAsia="en-AU"/>
    </w:rPr>
  </w:style>
  <w:style w:type="paragraph" w:styleId="TOC6">
    <w:name w:val="toc 6"/>
    <w:basedOn w:val="Normal"/>
    <w:next w:val="Normal"/>
    <w:autoRedefine/>
    <w:uiPriority w:val="39"/>
    <w:unhideWhenUsed/>
    <w:rsid w:val="00633696"/>
    <w:pPr>
      <w:spacing w:after="100"/>
      <w:ind w:left="1100"/>
    </w:pPr>
    <w:rPr>
      <w:rFonts w:eastAsiaTheme="minorEastAsia"/>
      <w:lang w:eastAsia="en-AU"/>
    </w:rPr>
  </w:style>
  <w:style w:type="paragraph" w:styleId="TOC7">
    <w:name w:val="toc 7"/>
    <w:basedOn w:val="Normal"/>
    <w:next w:val="Normal"/>
    <w:autoRedefine/>
    <w:uiPriority w:val="39"/>
    <w:unhideWhenUsed/>
    <w:rsid w:val="00633696"/>
    <w:pPr>
      <w:spacing w:after="100"/>
      <w:ind w:left="1320"/>
    </w:pPr>
    <w:rPr>
      <w:rFonts w:eastAsiaTheme="minorEastAsia"/>
      <w:lang w:eastAsia="en-AU"/>
    </w:rPr>
  </w:style>
  <w:style w:type="paragraph" w:styleId="TOC8">
    <w:name w:val="toc 8"/>
    <w:basedOn w:val="Normal"/>
    <w:next w:val="Normal"/>
    <w:autoRedefine/>
    <w:uiPriority w:val="39"/>
    <w:unhideWhenUsed/>
    <w:rsid w:val="00633696"/>
    <w:pPr>
      <w:spacing w:after="100"/>
      <w:ind w:left="1540"/>
    </w:pPr>
    <w:rPr>
      <w:rFonts w:eastAsiaTheme="minorEastAsia"/>
      <w:lang w:eastAsia="en-AU"/>
    </w:rPr>
  </w:style>
  <w:style w:type="paragraph" w:styleId="TOC9">
    <w:name w:val="toc 9"/>
    <w:basedOn w:val="Normal"/>
    <w:next w:val="Normal"/>
    <w:autoRedefine/>
    <w:uiPriority w:val="39"/>
    <w:unhideWhenUsed/>
    <w:rsid w:val="00633696"/>
    <w:pPr>
      <w:spacing w:after="100"/>
      <w:ind w:left="1760"/>
    </w:pPr>
    <w:rPr>
      <w:rFonts w:eastAsiaTheme="minorEastAsia"/>
      <w:lang w:eastAsia="en-AU"/>
    </w:rPr>
  </w:style>
  <w:style w:type="character" w:customStyle="1" w:styleId="Italics">
    <w:name w:val="Italics"/>
    <w:rsid w:val="00633696"/>
    <w:rPr>
      <w:i/>
    </w:rPr>
  </w:style>
  <w:style w:type="paragraph" w:customStyle="1" w:styleId="Clause">
    <w:name w:val="Clause"/>
    <w:next w:val="Normal"/>
    <w:link w:val="ClauseChar"/>
    <w:rsid w:val="00633696"/>
    <w:pPr>
      <w:tabs>
        <w:tab w:val="num" w:pos="576"/>
      </w:tabs>
      <w:spacing w:before="120" w:line="300" w:lineRule="atLeast"/>
      <w:ind w:left="576" w:hanging="576"/>
    </w:pPr>
    <w:rPr>
      <w:rFonts w:ascii="Garamond" w:eastAsia="Times New Roman" w:hAnsi="Garamond" w:cs="Times New Roman"/>
      <w:color w:val="000000"/>
      <w:sz w:val="24"/>
      <w:szCs w:val="20"/>
      <w:lang w:eastAsia="en-AU"/>
    </w:rPr>
  </w:style>
  <w:style w:type="character" w:customStyle="1" w:styleId="ClauseChar">
    <w:name w:val="Clause Char"/>
    <w:basedOn w:val="DefaultParagraphFont"/>
    <w:link w:val="Clause"/>
    <w:rsid w:val="00633696"/>
    <w:rPr>
      <w:rFonts w:ascii="Garamond" w:eastAsia="Times New Roman" w:hAnsi="Garamond" w:cs="Times New Roman"/>
      <w:color w:val="000000"/>
      <w:sz w:val="24"/>
      <w:szCs w:val="20"/>
      <w:lang w:eastAsia="en-AU"/>
    </w:rPr>
  </w:style>
  <w:style w:type="paragraph" w:customStyle="1" w:styleId="sub-paraxChar">
    <w:name w:val="sub-para (x) Char"/>
    <w:basedOn w:val="Normal"/>
    <w:link w:val="sub-paraxCharChar"/>
    <w:rsid w:val="00633696"/>
    <w:pPr>
      <w:widowControl w:val="0"/>
      <w:numPr>
        <w:numId w:val="2"/>
      </w:numPr>
      <w:spacing w:after="0" w:line="240" w:lineRule="auto"/>
    </w:pPr>
    <w:rPr>
      <w:rFonts w:ascii="Garamond" w:eastAsia="Times New Roman" w:hAnsi="Garamond" w:cs="Times New Roman"/>
      <w:color w:val="000000"/>
      <w:sz w:val="24"/>
      <w:szCs w:val="20"/>
      <w:lang w:eastAsia="en-AU"/>
    </w:rPr>
  </w:style>
  <w:style w:type="character" w:customStyle="1" w:styleId="sub-paraxCharChar">
    <w:name w:val="sub-para (x) Char Char"/>
    <w:basedOn w:val="DefaultParagraphFont"/>
    <w:link w:val="sub-paraxChar"/>
    <w:rsid w:val="00633696"/>
    <w:rPr>
      <w:rFonts w:ascii="Garamond" w:eastAsia="Times New Roman" w:hAnsi="Garamond" w:cs="Times New Roman"/>
      <w:color w:val="000000"/>
      <w:sz w:val="24"/>
      <w:szCs w:val="20"/>
      <w:lang w:eastAsia="en-AU"/>
    </w:rPr>
  </w:style>
  <w:style w:type="paragraph" w:customStyle="1" w:styleId="sub-parai">
    <w:name w:val="sub-para(i)"/>
    <w:basedOn w:val="Normal"/>
    <w:rsid w:val="00633696"/>
    <w:pPr>
      <w:numPr>
        <w:numId w:val="3"/>
      </w:numPr>
      <w:spacing w:after="0" w:line="240" w:lineRule="auto"/>
      <w:ind w:right="567"/>
    </w:pPr>
    <w:rPr>
      <w:rFonts w:ascii="Garamond" w:eastAsia="Times New Roman" w:hAnsi="Garamond" w:cs="Times New Roman"/>
      <w:sz w:val="24"/>
      <w:szCs w:val="20"/>
    </w:rPr>
  </w:style>
  <w:style w:type="character" w:customStyle="1" w:styleId="Bold">
    <w:name w:val="Bold"/>
    <w:basedOn w:val="DefaultParagraphFont"/>
    <w:rsid w:val="00633696"/>
    <w:rPr>
      <w:b/>
    </w:rPr>
  </w:style>
  <w:style w:type="paragraph" w:customStyle="1" w:styleId="Interpretation">
    <w:name w:val="Interpretation"/>
    <w:basedOn w:val="Normal"/>
    <w:link w:val="InterpretationChar"/>
    <w:uiPriority w:val="99"/>
    <w:rsid w:val="00633696"/>
    <w:pPr>
      <w:widowControl w:val="0"/>
      <w:spacing w:line="240" w:lineRule="auto"/>
      <w:ind w:left="567"/>
    </w:pPr>
    <w:rPr>
      <w:rFonts w:ascii="Garamond" w:eastAsia="Times New Roman" w:hAnsi="Garamond" w:cs="Times New Roman"/>
      <w:sz w:val="24"/>
      <w:szCs w:val="20"/>
    </w:rPr>
  </w:style>
  <w:style w:type="character" w:customStyle="1" w:styleId="InterpretationChar">
    <w:name w:val="Interpretation Char"/>
    <w:basedOn w:val="DefaultParagraphFont"/>
    <w:link w:val="Interpretation"/>
    <w:uiPriority w:val="99"/>
    <w:rsid w:val="00633696"/>
    <w:rPr>
      <w:rFonts w:ascii="Garamond" w:eastAsia="Times New Roman" w:hAnsi="Garamond" w:cs="Times New Roman"/>
      <w:sz w:val="24"/>
      <w:szCs w:val="20"/>
    </w:rPr>
  </w:style>
  <w:style w:type="character" w:customStyle="1" w:styleId="InterpCharChar">
    <w:name w:val="Interp Char Char"/>
    <w:basedOn w:val="DefaultParagraphFont"/>
    <w:link w:val="InterpChar"/>
    <w:rsid w:val="00633696"/>
    <w:rPr>
      <w:rFonts w:ascii="Garamond" w:hAnsi="Garamond" w:cs="Garamond"/>
      <w:color w:val="000000"/>
      <w:sz w:val="24"/>
      <w:szCs w:val="24"/>
      <w:lang w:eastAsia="en-AU"/>
    </w:rPr>
  </w:style>
  <w:style w:type="paragraph" w:customStyle="1" w:styleId="InterpChar">
    <w:name w:val="Interp Char"/>
    <w:basedOn w:val="Normal"/>
    <w:link w:val="InterpCharChar"/>
    <w:autoRedefine/>
    <w:rsid w:val="00633696"/>
    <w:pPr>
      <w:tabs>
        <w:tab w:val="left" w:pos="567"/>
      </w:tabs>
      <w:spacing w:before="120" w:line="300" w:lineRule="atLeast"/>
      <w:ind w:left="567"/>
    </w:pPr>
    <w:rPr>
      <w:rFonts w:ascii="Garamond" w:hAnsi="Garamond" w:cs="Garamond"/>
      <w:color w:val="000000"/>
      <w:sz w:val="24"/>
      <w:szCs w:val="24"/>
      <w:lang w:eastAsia="en-AU"/>
    </w:rPr>
  </w:style>
  <w:style w:type="character" w:customStyle="1" w:styleId="Boldcharacter">
    <w:name w:val="Bold character"/>
    <w:basedOn w:val="DefaultParagraphFont"/>
    <w:rsid w:val="00633696"/>
    <w:rPr>
      <w:rFonts w:ascii="Garamond" w:hAnsi="Garamond" w:cs="Garamond" w:hint="default"/>
      <w:b/>
      <w:bCs/>
      <w:sz w:val="24"/>
      <w:szCs w:val="24"/>
    </w:rPr>
  </w:style>
  <w:style w:type="character" w:styleId="Strong">
    <w:name w:val="Strong"/>
    <w:basedOn w:val="DefaultParagraphFont"/>
    <w:qFormat/>
    <w:rsid w:val="00633696"/>
    <w:rPr>
      <w:b/>
      <w:bCs/>
    </w:rPr>
  </w:style>
  <w:style w:type="paragraph" w:customStyle="1" w:styleId="schedule1">
    <w:name w:val="schedule 1"/>
    <w:basedOn w:val="Normal"/>
    <w:rsid w:val="00633696"/>
    <w:pPr>
      <w:widowControl w:val="0"/>
      <w:numPr>
        <w:ilvl w:val="1"/>
        <w:numId w:val="4"/>
      </w:numPr>
      <w:spacing w:after="0" w:line="240" w:lineRule="auto"/>
    </w:pPr>
    <w:rPr>
      <w:rFonts w:ascii="Garamond" w:eastAsia="Times New Roman" w:hAnsi="Garamond" w:cs="Times New Roman"/>
      <w:sz w:val="24"/>
      <w:szCs w:val="20"/>
    </w:rPr>
  </w:style>
  <w:style w:type="character" w:customStyle="1" w:styleId="Bluebold">
    <w:name w:val="Blue bold"/>
    <w:basedOn w:val="DefaultParagraphFont"/>
    <w:rsid w:val="00633696"/>
    <w:rPr>
      <w:rFonts w:ascii="Garamond" w:hAnsi="Garamond"/>
      <w:b/>
      <w:color w:val="0000FF"/>
      <w:sz w:val="24"/>
      <w:szCs w:val="24"/>
    </w:rPr>
  </w:style>
  <w:style w:type="paragraph" w:customStyle="1" w:styleId="NumberLevel1">
    <w:name w:val="Number Level 1"/>
    <w:basedOn w:val="Normal"/>
    <w:rsid w:val="00633696"/>
    <w:pPr>
      <w:tabs>
        <w:tab w:val="num" w:pos="1844"/>
      </w:tabs>
      <w:spacing w:before="140" w:after="140" w:line="280" w:lineRule="atLeast"/>
      <w:ind w:left="1844" w:hanging="709"/>
    </w:pPr>
    <w:rPr>
      <w:rFonts w:ascii="Arial" w:eastAsia="Times New Roman" w:hAnsi="Arial" w:cs="Arial"/>
      <w:lang w:eastAsia="en-AU"/>
    </w:rPr>
  </w:style>
  <w:style w:type="paragraph" w:customStyle="1" w:styleId="NumberLevel2">
    <w:name w:val="Number Level 2"/>
    <w:basedOn w:val="Normal"/>
    <w:rsid w:val="00633696"/>
    <w:pPr>
      <w:tabs>
        <w:tab w:val="num" w:pos="283"/>
      </w:tabs>
      <w:spacing w:before="140" w:after="140" w:line="280" w:lineRule="atLeast"/>
      <w:ind w:left="283" w:hanging="709"/>
    </w:pPr>
    <w:rPr>
      <w:rFonts w:ascii="Arial" w:eastAsia="Times New Roman" w:hAnsi="Arial" w:cs="Arial"/>
      <w:lang w:eastAsia="en-AU"/>
    </w:rPr>
  </w:style>
  <w:style w:type="paragraph" w:customStyle="1" w:styleId="NumberLevel3">
    <w:name w:val="Number Level 3"/>
    <w:basedOn w:val="Normal"/>
    <w:rsid w:val="00633696"/>
    <w:pPr>
      <w:numPr>
        <w:ilvl w:val="2"/>
        <w:numId w:val="5"/>
      </w:numPr>
      <w:spacing w:before="140" w:after="140" w:line="280" w:lineRule="atLeast"/>
    </w:pPr>
    <w:rPr>
      <w:rFonts w:ascii="Arial" w:eastAsia="Times New Roman" w:hAnsi="Arial" w:cs="Arial"/>
      <w:lang w:eastAsia="en-AU"/>
    </w:rPr>
  </w:style>
  <w:style w:type="paragraph" w:customStyle="1" w:styleId="NumberLevel4">
    <w:name w:val="Number Level 4"/>
    <w:basedOn w:val="Normal"/>
    <w:rsid w:val="00633696"/>
    <w:pPr>
      <w:numPr>
        <w:ilvl w:val="3"/>
        <w:numId w:val="5"/>
      </w:numPr>
      <w:spacing w:after="140" w:line="280" w:lineRule="atLeast"/>
    </w:pPr>
    <w:rPr>
      <w:rFonts w:ascii="Arial" w:eastAsia="Times New Roman" w:hAnsi="Arial" w:cs="Arial"/>
      <w:lang w:eastAsia="en-AU"/>
    </w:rPr>
  </w:style>
  <w:style w:type="paragraph" w:customStyle="1" w:styleId="NumberLevel5">
    <w:name w:val="Number Level 5"/>
    <w:basedOn w:val="Normal"/>
    <w:semiHidden/>
    <w:rsid w:val="00633696"/>
    <w:pPr>
      <w:numPr>
        <w:ilvl w:val="4"/>
        <w:numId w:val="5"/>
      </w:numPr>
      <w:spacing w:after="140" w:line="280" w:lineRule="atLeast"/>
    </w:pPr>
    <w:rPr>
      <w:rFonts w:ascii="Arial" w:eastAsia="Times New Roman" w:hAnsi="Arial" w:cs="Arial"/>
      <w:lang w:eastAsia="en-AU"/>
    </w:rPr>
  </w:style>
  <w:style w:type="paragraph" w:customStyle="1" w:styleId="NumberLevel6">
    <w:name w:val="Number Level 6"/>
    <w:basedOn w:val="NumberLevel5"/>
    <w:semiHidden/>
    <w:rsid w:val="00633696"/>
    <w:pPr>
      <w:numPr>
        <w:ilvl w:val="5"/>
      </w:numPr>
    </w:pPr>
  </w:style>
  <w:style w:type="paragraph" w:customStyle="1" w:styleId="NumberLevel7">
    <w:name w:val="Number Level 7"/>
    <w:basedOn w:val="NumberLevel6"/>
    <w:semiHidden/>
    <w:rsid w:val="00633696"/>
    <w:pPr>
      <w:numPr>
        <w:ilvl w:val="6"/>
      </w:numPr>
    </w:pPr>
  </w:style>
  <w:style w:type="paragraph" w:customStyle="1" w:styleId="NumberLevel8">
    <w:name w:val="Number Level 8"/>
    <w:basedOn w:val="NumberLevel7"/>
    <w:semiHidden/>
    <w:rsid w:val="00633696"/>
    <w:pPr>
      <w:numPr>
        <w:ilvl w:val="7"/>
      </w:numPr>
    </w:pPr>
  </w:style>
  <w:style w:type="paragraph" w:customStyle="1" w:styleId="NumberLevel9">
    <w:name w:val="Number Level 9"/>
    <w:basedOn w:val="NumberLevel8"/>
    <w:semiHidden/>
    <w:rsid w:val="00633696"/>
    <w:pPr>
      <w:numPr>
        <w:ilvl w:val="8"/>
      </w:numPr>
    </w:pPr>
  </w:style>
  <w:style w:type="paragraph" w:styleId="ListParagraph">
    <w:name w:val="List Paragraph"/>
    <w:basedOn w:val="Normal"/>
    <w:uiPriority w:val="34"/>
    <w:qFormat/>
    <w:rsid w:val="00633696"/>
    <w:pPr>
      <w:spacing w:after="200"/>
      <w:ind w:left="720"/>
      <w:contextualSpacing/>
    </w:pPr>
  </w:style>
  <w:style w:type="paragraph" w:customStyle="1" w:styleId="IndentParaLevel1">
    <w:name w:val="IndentParaLevel1"/>
    <w:basedOn w:val="Normal"/>
    <w:link w:val="IndentParaLevel1Char"/>
    <w:rsid w:val="00633696"/>
    <w:pPr>
      <w:spacing w:after="220" w:line="240" w:lineRule="auto"/>
      <w:ind w:left="964"/>
    </w:pPr>
    <w:rPr>
      <w:rFonts w:ascii="Times New Roman" w:eastAsia="Times New Roman" w:hAnsi="Times New Roman" w:cs="Times New Roman"/>
      <w:szCs w:val="24"/>
    </w:rPr>
  </w:style>
  <w:style w:type="character" w:customStyle="1" w:styleId="IndentParaLevel1Char">
    <w:name w:val="IndentParaLevel1 Char"/>
    <w:basedOn w:val="DefaultParagraphFont"/>
    <w:link w:val="IndentParaLevel1"/>
    <w:locked/>
    <w:rsid w:val="00633696"/>
    <w:rPr>
      <w:rFonts w:ascii="Times New Roman" w:eastAsia="Times New Roman" w:hAnsi="Times New Roman" w:cs="Times New Roman"/>
      <w:szCs w:val="24"/>
    </w:rPr>
  </w:style>
  <w:style w:type="paragraph" w:customStyle="1" w:styleId="loose">
    <w:name w:val="loose"/>
    <w:basedOn w:val="Normal"/>
    <w:rsid w:val="00633696"/>
    <w:pPr>
      <w:spacing w:before="210" w:after="0" w:line="240" w:lineRule="auto"/>
    </w:pPr>
    <w:rPr>
      <w:rFonts w:ascii="Times New Roman" w:eastAsia="Times New Roman" w:hAnsi="Times New Roman" w:cs="Times New Roman"/>
      <w:sz w:val="24"/>
      <w:szCs w:val="24"/>
      <w:lang w:eastAsia="en-AU"/>
    </w:rPr>
  </w:style>
  <w:style w:type="paragraph" w:customStyle="1" w:styleId="ContactDetails">
    <w:name w:val="ContactDetails"/>
    <w:basedOn w:val="Header"/>
    <w:rsid w:val="00633696"/>
    <w:pPr>
      <w:framePr w:w="2829" w:h="1060" w:hSpace="181" w:wrap="around" w:vAnchor="page" w:hAnchor="page" w:x="8352" w:y="2305" w:anchorLock="1"/>
      <w:tabs>
        <w:tab w:val="clear" w:pos="4513"/>
        <w:tab w:val="clear" w:pos="9026"/>
        <w:tab w:val="center" w:pos="4320"/>
        <w:tab w:val="right" w:pos="8640"/>
      </w:tabs>
      <w:spacing w:line="240" w:lineRule="exact"/>
    </w:pPr>
    <w:rPr>
      <w:rFonts w:ascii="Arial" w:eastAsia="Times New Roman" w:hAnsi="Arial" w:cs="Times New Roman"/>
      <w:color w:val="000000"/>
      <w:sz w:val="16"/>
      <w:szCs w:val="20"/>
    </w:rPr>
  </w:style>
  <w:style w:type="character" w:styleId="Emphasis">
    <w:name w:val="Emphasis"/>
    <w:basedOn w:val="DefaultParagraphFont"/>
    <w:uiPriority w:val="20"/>
    <w:qFormat/>
    <w:rsid w:val="00633696"/>
    <w:rPr>
      <w:i/>
      <w:iCs/>
    </w:rPr>
  </w:style>
  <w:style w:type="paragraph" w:customStyle="1" w:styleId="StyleStyleNormalASAJustifiedLatinBold">
    <w:name w:val="Style Style NormalASA + Justified + (Latin) Bold"/>
    <w:basedOn w:val="Normal"/>
    <w:link w:val="StyleStyleNormalASAJustifiedLatinBoldChar"/>
    <w:rsid w:val="00633696"/>
    <w:pPr>
      <w:spacing w:line="240" w:lineRule="auto"/>
      <w:ind w:left="851"/>
    </w:pPr>
    <w:rPr>
      <w:rFonts w:ascii="Times New Roman" w:eastAsia="Times New Roman" w:hAnsi="Times New Roman" w:cs="Times New Roman"/>
      <w:b/>
      <w:szCs w:val="20"/>
      <w:lang w:eastAsia="en-AU"/>
    </w:rPr>
  </w:style>
  <w:style w:type="character" w:customStyle="1" w:styleId="StyleStyleNormalASAJustifiedLatinBoldChar">
    <w:name w:val="Style Style NormalASA + Justified + (Latin) Bold Char"/>
    <w:basedOn w:val="DefaultParagraphFont"/>
    <w:link w:val="StyleStyleNormalASAJustifiedLatinBold"/>
    <w:rsid w:val="00633696"/>
    <w:rPr>
      <w:rFonts w:ascii="Times New Roman" w:eastAsia="Times New Roman" w:hAnsi="Times New Roman" w:cs="Times New Roman"/>
      <w:b/>
      <w:szCs w:val="20"/>
      <w:lang w:eastAsia="en-AU"/>
    </w:rPr>
  </w:style>
  <w:style w:type="paragraph" w:customStyle="1" w:styleId="Style0">
    <w:name w:val="Style0"/>
    <w:rsid w:val="00633696"/>
    <w:pPr>
      <w:autoSpaceDE w:val="0"/>
      <w:autoSpaceDN w:val="0"/>
      <w:adjustRightInd w:val="0"/>
      <w:spacing w:after="0" w:line="240" w:lineRule="auto"/>
    </w:pPr>
    <w:rPr>
      <w:rFonts w:ascii="Arial" w:eastAsia="Times New Roman" w:hAnsi="Arial" w:cs="Arial"/>
      <w:sz w:val="24"/>
      <w:szCs w:val="24"/>
      <w:lang w:eastAsia="en-AU"/>
    </w:rPr>
  </w:style>
  <w:style w:type="character" w:styleId="HTMLCite">
    <w:name w:val="HTML Cite"/>
    <w:basedOn w:val="DefaultParagraphFont"/>
    <w:uiPriority w:val="99"/>
    <w:semiHidden/>
    <w:unhideWhenUsed/>
    <w:rsid w:val="00633696"/>
    <w:rPr>
      <w:i/>
      <w:iCs/>
    </w:rPr>
  </w:style>
  <w:style w:type="character" w:styleId="IntenseReference">
    <w:name w:val="Intense Reference"/>
    <w:basedOn w:val="DefaultParagraphFont"/>
    <w:uiPriority w:val="32"/>
    <w:qFormat/>
    <w:rsid w:val="00633696"/>
    <w:rPr>
      <w:b/>
      <w:bCs/>
      <w:smallCaps/>
      <w:color w:val="9C5252" w:themeColor="accent2"/>
      <w:spacing w:val="5"/>
      <w:u w:val="single"/>
    </w:rPr>
  </w:style>
  <w:style w:type="paragraph" w:styleId="TOCHeading">
    <w:name w:val="TOC Heading"/>
    <w:basedOn w:val="Heading1"/>
    <w:next w:val="Normal"/>
    <w:uiPriority w:val="39"/>
    <w:unhideWhenUsed/>
    <w:qFormat/>
    <w:rsid w:val="005A749B"/>
    <w:pPr>
      <w:outlineLvl w:val="9"/>
    </w:pPr>
    <w:rPr>
      <w:lang w:val="en-US" w:eastAsia="ja-JP"/>
    </w:rPr>
  </w:style>
  <w:style w:type="table" w:styleId="TableGrid">
    <w:name w:val="Table Grid"/>
    <w:basedOn w:val="TableNormal"/>
    <w:rsid w:val="00474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41547"/>
  </w:style>
  <w:style w:type="paragraph" w:styleId="Revision">
    <w:name w:val="Revision"/>
    <w:hidden/>
    <w:uiPriority w:val="99"/>
    <w:semiHidden/>
    <w:rsid w:val="002302DE"/>
    <w:pPr>
      <w:spacing w:after="0" w:line="240" w:lineRule="auto"/>
    </w:pPr>
  </w:style>
  <w:style w:type="character" w:styleId="CommentReference">
    <w:name w:val="annotation reference"/>
    <w:basedOn w:val="DefaultParagraphFont"/>
    <w:uiPriority w:val="99"/>
    <w:semiHidden/>
    <w:rsid w:val="000B0EBF"/>
    <w:rPr>
      <w:rFonts w:cs="Times New Roman"/>
      <w:sz w:val="16"/>
      <w:szCs w:val="16"/>
    </w:rPr>
  </w:style>
  <w:style w:type="paragraph" w:styleId="Title">
    <w:name w:val="Title"/>
    <w:basedOn w:val="Normal"/>
    <w:next w:val="Normal"/>
    <w:link w:val="TitleChar"/>
    <w:uiPriority w:val="10"/>
    <w:qFormat/>
    <w:rsid w:val="007C296B"/>
    <w:pPr>
      <w:pBdr>
        <w:bottom w:val="single" w:sz="8" w:space="4" w:color="6076B4" w:themeColor="accent1"/>
      </w:pBdr>
      <w:spacing w:after="300" w:line="240" w:lineRule="auto"/>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TitleChar">
    <w:name w:val="Title Char"/>
    <w:basedOn w:val="DefaultParagraphFont"/>
    <w:link w:val="Title"/>
    <w:uiPriority w:val="10"/>
    <w:rsid w:val="007C296B"/>
    <w:rPr>
      <w:rFonts w:asciiTheme="majorHAnsi" w:eastAsiaTheme="majorEastAsia" w:hAnsiTheme="majorHAnsi" w:cstheme="majorBidi"/>
      <w:color w:val="234170" w:themeColor="text2" w:themeShade="BF"/>
      <w:spacing w:val="5"/>
      <w:kern w:val="28"/>
      <w:sz w:val="52"/>
      <w:szCs w:val="52"/>
    </w:rPr>
  </w:style>
  <w:style w:type="character" w:styleId="PlaceholderText">
    <w:name w:val="Placeholder Text"/>
    <w:basedOn w:val="DefaultParagraphFont"/>
    <w:uiPriority w:val="99"/>
    <w:semiHidden/>
    <w:rsid w:val="0067158F"/>
    <w:rPr>
      <w:color w:val="808080"/>
    </w:rPr>
  </w:style>
  <w:style w:type="paragraph" w:styleId="FootnoteText">
    <w:name w:val="footnote text"/>
    <w:basedOn w:val="Normal"/>
    <w:link w:val="FootnoteTextChar"/>
    <w:unhideWhenUsed/>
    <w:rsid w:val="0067158F"/>
    <w:pPr>
      <w:spacing w:after="0" w:line="240" w:lineRule="auto"/>
    </w:pPr>
    <w:rPr>
      <w:sz w:val="20"/>
      <w:szCs w:val="20"/>
    </w:rPr>
  </w:style>
  <w:style w:type="character" w:customStyle="1" w:styleId="FootnoteTextChar">
    <w:name w:val="Footnote Text Char"/>
    <w:basedOn w:val="DefaultParagraphFont"/>
    <w:link w:val="FootnoteText"/>
    <w:rsid w:val="0067158F"/>
    <w:rPr>
      <w:sz w:val="20"/>
      <w:szCs w:val="20"/>
    </w:rPr>
  </w:style>
  <w:style w:type="character" w:styleId="FootnoteReference">
    <w:name w:val="footnote reference"/>
    <w:basedOn w:val="DefaultParagraphFont"/>
    <w:unhideWhenUsed/>
    <w:rsid w:val="0067158F"/>
    <w:rPr>
      <w:vertAlign w:val="superscript"/>
    </w:rPr>
  </w:style>
  <w:style w:type="paragraph" w:customStyle="1" w:styleId="Default">
    <w:name w:val="Default"/>
    <w:rsid w:val="0023703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B267A"/>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styleId="FollowedHyperlink">
    <w:name w:val="FollowedHyperlink"/>
    <w:basedOn w:val="DefaultParagraphFont"/>
    <w:uiPriority w:val="99"/>
    <w:semiHidden/>
    <w:unhideWhenUsed/>
    <w:rsid w:val="00FC5105"/>
    <w:rPr>
      <w:color w:val="B2B2B2" w:themeColor="followedHyperlink"/>
      <w:u w:val="single"/>
    </w:rPr>
  </w:style>
  <w:style w:type="table" w:customStyle="1" w:styleId="TableGrid1">
    <w:name w:val="Table Grid1"/>
    <w:basedOn w:val="TableNormal"/>
    <w:next w:val="TableGrid"/>
    <w:rsid w:val="00E21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41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7017">
      <w:bodyDiv w:val="1"/>
      <w:marLeft w:val="0"/>
      <w:marRight w:val="0"/>
      <w:marTop w:val="0"/>
      <w:marBottom w:val="0"/>
      <w:divBdr>
        <w:top w:val="none" w:sz="0" w:space="0" w:color="auto"/>
        <w:left w:val="none" w:sz="0" w:space="0" w:color="auto"/>
        <w:bottom w:val="none" w:sz="0" w:space="0" w:color="auto"/>
        <w:right w:val="none" w:sz="0" w:space="0" w:color="auto"/>
      </w:divBdr>
    </w:div>
    <w:div w:id="167641683">
      <w:bodyDiv w:val="1"/>
      <w:marLeft w:val="0"/>
      <w:marRight w:val="0"/>
      <w:marTop w:val="0"/>
      <w:marBottom w:val="0"/>
      <w:divBdr>
        <w:top w:val="none" w:sz="0" w:space="0" w:color="auto"/>
        <w:left w:val="none" w:sz="0" w:space="0" w:color="auto"/>
        <w:bottom w:val="none" w:sz="0" w:space="0" w:color="auto"/>
        <w:right w:val="none" w:sz="0" w:space="0" w:color="auto"/>
      </w:divBdr>
      <w:divsChild>
        <w:div w:id="963654450">
          <w:marLeft w:val="0"/>
          <w:marRight w:val="0"/>
          <w:marTop w:val="0"/>
          <w:marBottom w:val="0"/>
          <w:divBdr>
            <w:top w:val="none" w:sz="0" w:space="0" w:color="auto"/>
            <w:left w:val="none" w:sz="0" w:space="0" w:color="auto"/>
            <w:bottom w:val="none" w:sz="0" w:space="0" w:color="auto"/>
            <w:right w:val="none" w:sz="0" w:space="0" w:color="auto"/>
          </w:divBdr>
        </w:div>
      </w:divsChild>
    </w:div>
    <w:div w:id="586840806">
      <w:bodyDiv w:val="1"/>
      <w:marLeft w:val="0"/>
      <w:marRight w:val="0"/>
      <w:marTop w:val="0"/>
      <w:marBottom w:val="0"/>
      <w:divBdr>
        <w:top w:val="none" w:sz="0" w:space="0" w:color="auto"/>
        <w:left w:val="none" w:sz="0" w:space="0" w:color="auto"/>
        <w:bottom w:val="none" w:sz="0" w:space="0" w:color="auto"/>
        <w:right w:val="none" w:sz="0" w:space="0" w:color="auto"/>
      </w:divBdr>
    </w:div>
    <w:div w:id="834147811">
      <w:bodyDiv w:val="1"/>
      <w:marLeft w:val="0"/>
      <w:marRight w:val="0"/>
      <w:marTop w:val="0"/>
      <w:marBottom w:val="0"/>
      <w:divBdr>
        <w:top w:val="none" w:sz="0" w:space="0" w:color="auto"/>
        <w:left w:val="none" w:sz="0" w:space="0" w:color="auto"/>
        <w:bottom w:val="none" w:sz="0" w:space="0" w:color="auto"/>
        <w:right w:val="none" w:sz="0" w:space="0" w:color="auto"/>
      </w:divBdr>
    </w:div>
    <w:div w:id="1181964995">
      <w:bodyDiv w:val="1"/>
      <w:marLeft w:val="0"/>
      <w:marRight w:val="0"/>
      <w:marTop w:val="0"/>
      <w:marBottom w:val="0"/>
      <w:divBdr>
        <w:top w:val="none" w:sz="0" w:space="0" w:color="auto"/>
        <w:left w:val="none" w:sz="0" w:space="0" w:color="auto"/>
        <w:bottom w:val="none" w:sz="0" w:space="0" w:color="auto"/>
        <w:right w:val="none" w:sz="0" w:space="0" w:color="auto"/>
      </w:divBdr>
      <w:divsChild>
        <w:div w:id="403798453">
          <w:marLeft w:val="0"/>
          <w:marRight w:val="0"/>
          <w:marTop w:val="0"/>
          <w:marBottom w:val="0"/>
          <w:divBdr>
            <w:top w:val="none" w:sz="0" w:space="0" w:color="auto"/>
            <w:left w:val="none" w:sz="0" w:space="0" w:color="auto"/>
            <w:bottom w:val="none" w:sz="0" w:space="0" w:color="auto"/>
            <w:right w:val="none" w:sz="0" w:space="0" w:color="auto"/>
          </w:divBdr>
          <w:divsChild>
            <w:div w:id="447969332">
              <w:marLeft w:val="0"/>
              <w:marRight w:val="0"/>
              <w:marTop w:val="0"/>
              <w:marBottom w:val="0"/>
              <w:divBdr>
                <w:top w:val="none" w:sz="0" w:space="0" w:color="auto"/>
                <w:left w:val="none" w:sz="0" w:space="0" w:color="auto"/>
                <w:bottom w:val="none" w:sz="0" w:space="0" w:color="auto"/>
                <w:right w:val="none" w:sz="0" w:space="0" w:color="auto"/>
              </w:divBdr>
              <w:divsChild>
                <w:div w:id="700015307">
                  <w:marLeft w:val="0"/>
                  <w:marRight w:val="0"/>
                  <w:marTop w:val="0"/>
                  <w:marBottom w:val="0"/>
                  <w:divBdr>
                    <w:top w:val="none" w:sz="0" w:space="0" w:color="auto"/>
                    <w:left w:val="none" w:sz="0" w:space="0" w:color="auto"/>
                    <w:bottom w:val="none" w:sz="0" w:space="0" w:color="auto"/>
                    <w:right w:val="none" w:sz="0" w:space="0" w:color="auto"/>
                  </w:divBdr>
                  <w:divsChild>
                    <w:div w:id="1281111422">
                      <w:marLeft w:val="0"/>
                      <w:marRight w:val="0"/>
                      <w:marTop w:val="0"/>
                      <w:marBottom w:val="0"/>
                      <w:divBdr>
                        <w:top w:val="none" w:sz="0" w:space="0" w:color="auto"/>
                        <w:left w:val="none" w:sz="0" w:space="0" w:color="auto"/>
                        <w:bottom w:val="none" w:sz="0" w:space="0" w:color="auto"/>
                        <w:right w:val="none" w:sz="0" w:space="0" w:color="auto"/>
                      </w:divBdr>
                      <w:divsChild>
                        <w:div w:id="788355774">
                          <w:marLeft w:val="0"/>
                          <w:marRight w:val="0"/>
                          <w:marTop w:val="0"/>
                          <w:marBottom w:val="0"/>
                          <w:divBdr>
                            <w:top w:val="none" w:sz="0" w:space="0" w:color="auto"/>
                            <w:left w:val="none" w:sz="0" w:space="0" w:color="auto"/>
                            <w:bottom w:val="none" w:sz="0" w:space="0" w:color="auto"/>
                            <w:right w:val="none" w:sz="0" w:space="0" w:color="auto"/>
                          </w:divBdr>
                          <w:divsChild>
                            <w:div w:id="1555118902">
                              <w:marLeft w:val="0"/>
                              <w:marRight w:val="0"/>
                              <w:marTop w:val="0"/>
                              <w:marBottom w:val="0"/>
                              <w:divBdr>
                                <w:top w:val="none" w:sz="0" w:space="0" w:color="auto"/>
                                <w:left w:val="none" w:sz="0" w:space="0" w:color="auto"/>
                                <w:bottom w:val="none" w:sz="0" w:space="0" w:color="auto"/>
                                <w:right w:val="none" w:sz="0" w:space="0" w:color="auto"/>
                              </w:divBdr>
                              <w:divsChild>
                                <w:div w:id="17972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600506">
      <w:bodyDiv w:val="1"/>
      <w:marLeft w:val="0"/>
      <w:marRight w:val="0"/>
      <w:marTop w:val="0"/>
      <w:marBottom w:val="150"/>
      <w:divBdr>
        <w:top w:val="none" w:sz="0" w:space="0" w:color="auto"/>
        <w:left w:val="none" w:sz="0" w:space="0" w:color="auto"/>
        <w:bottom w:val="none" w:sz="0" w:space="0" w:color="auto"/>
        <w:right w:val="none" w:sz="0" w:space="0" w:color="auto"/>
      </w:divBdr>
      <w:divsChild>
        <w:div w:id="521673529">
          <w:marLeft w:val="0"/>
          <w:marRight w:val="0"/>
          <w:marTop w:val="0"/>
          <w:marBottom w:val="0"/>
          <w:divBdr>
            <w:top w:val="none" w:sz="0" w:space="0" w:color="auto"/>
            <w:left w:val="none" w:sz="0" w:space="0" w:color="auto"/>
            <w:bottom w:val="none" w:sz="0" w:space="0" w:color="auto"/>
            <w:right w:val="none" w:sz="0" w:space="0" w:color="auto"/>
          </w:divBdr>
          <w:divsChild>
            <w:div w:id="16298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8145">
      <w:bodyDiv w:val="1"/>
      <w:marLeft w:val="0"/>
      <w:marRight w:val="0"/>
      <w:marTop w:val="0"/>
      <w:marBottom w:val="0"/>
      <w:divBdr>
        <w:top w:val="none" w:sz="0" w:space="0" w:color="auto"/>
        <w:left w:val="none" w:sz="0" w:space="0" w:color="auto"/>
        <w:bottom w:val="none" w:sz="0" w:space="0" w:color="auto"/>
        <w:right w:val="none" w:sz="0" w:space="0" w:color="auto"/>
      </w:divBdr>
      <w:divsChild>
        <w:div w:id="73894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www.dss.gov.au/csp"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dss.gov.au/csp" TargetMode="External"/><Relationship Id="rId29" Type="http://schemas.openxmlformats.org/officeDocument/2006/relationships/hyperlink" Target="http://www.dss.gov.au/c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http://www.dss.gov.au/csp"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spAutoFit/>
      </a:bodyPr>
      <a:lstStyle/>
      <a:style>
        <a:lnRef idx="1">
          <a:schemeClr val="accent5"/>
        </a:lnRef>
        <a:fillRef idx="2">
          <a:schemeClr val="accent5"/>
        </a:fillRef>
        <a:effectRef idx="1">
          <a:schemeClr val="accent5"/>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7dea326c-1211-467e-a29e-fe1dc642a5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64E38D1C7D9347BF0DB1A78D6324B2" ma:contentTypeVersion="1" ma:contentTypeDescription="Create a new document." ma:contentTypeScope="" ma:versionID="0d8f207edc95f126a1d5e647377045a1">
  <xsd:schema xmlns:xsd="http://www.w3.org/2001/XMLSchema" xmlns:xs="http://www.w3.org/2001/XMLSchema" xmlns:p="http://schemas.microsoft.com/office/2006/metadata/properties" xmlns:ns2="7dea326c-1211-467e-a29e-fe1dc642a5d6" targetNamespace="http://schemas.microsoft.com/office/2006/metadata/properties" ma:root="true" ma:fieldsID="27e363d77d305d1c6a398d7cc68178c5" ns2:_="">
    <xsd:import namespace="7dea326c-1211-467e-a29e-fe1dc642a5d6"/>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a326c-1211-467e-a29e-fe1dc642a5d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769A-0FDB-47E9-BA4F-E326809785B3}">
  <ds:schemaRefs>
    <ds:schemaRef ds:uri="http://purl.org/dc/dcmitype/"/>
    <ds:schemaRef ds:uri="7dea326c-1211-467e-a29e-fe1dc642a5d6"/>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5FED5F8-89A4-428F-BE69-D81A83A7B024}">
  <ds:schemaRefs>
    <ds:schemaRef ds:uri="http://schemas.microsoft.com/sharepoint/v3/contenttype/forms"/>
  </ds:schemaRefs>
</ds:datastoreItem>
</file>

<file path=customXml/itemProps3.xml><?xml version="1.0" encoding="utf-8"?>
<ds:datastoreItem xmlns:ds="http://schemas.openxmlformats.org/officeDocument/2006/customXml" ds:itemID="{EA251E14-53A1-4098-8064-D33C6C709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a326c-1211-467e-a29e-fe1dc642a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4AA1C0-4DF4-486D-82F2-41D12FE2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4208</Words>
  <Characters>23989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CSP Guidelines</vt:lpstr>
    </vt:vector>
  </TitlesOfParts>
  <Company>Australian Government</Company>
  <LinksUpToDate>false</LinksUpToDate>
  <CharactersWithSpaces>28141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 Guidelines</dc:title>
  <dc:creator>Rod Hurley</dc:creator>
  <cp:lastModifiedBy>Ian's</cp:lastModifiedBy>
  <cp:revision>8</cp:revision>
  <cp:lastPrinted>2015-08-12T01:04:00Z</cp:lastPrinted>
  <dcterms:created xsi:type="dcterms:W3CDTF">2015-03-20T01:03:00Z</dcterms:created>
  <dcterms:modified xsi:type="dcterms:W3CDTF">2015-08-12T01:05:00Z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0x010100E164E38D1C7D9347BF0DB1A78D6324B2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