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0B1" w:rsidRPr="00A150B1" w:rsidRDefault="0070464A" w:rsidP="003E69C8">
      <w:pPr>
        <w:ind w:left="-567"/>
        <w:jc w:val="center"/>
      </w:pPr>
      <w:bookmarkStart w:id="0" w:name="_Toc266886219"/>
      <w:r>
        <w:rPr>
          <w:noProof/>
        </w:rPr>
        <w:drawing>
          <wp:inline distT="0" distB="0" distL="0" distR="0">
            <wp:extent cx="3924300" cy="2724150"/>
            <wp:effectExtent l="0" t="0" r="0" b="0"/>
            <wp:docPr id="35" name="Picture 2" descr="Disability Employment Services Logo and Australian Government Crest" title="Disability Employment Services Logo and Australian Governme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 with Crest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841" w:rsidRPr="005F6F4C" w:rsidRDefault="00DD2FD7" w:rsidP="00A86A09">
      <w:pPr>
        <w:pStyle w:val="Heading1"/>
        <w:spacing w:before="1800"/>
        <w:ind w:left="-425" w:right="187"/>
      </w:pPr>
      <w:bookmarkStart w:id="1" w:name="_Toc506983439"/>
      <w:r w:rsidRPr="005F6F4C">
        <w:t>New Enterprise Incentive Scheme</w:t>
      </w:r>
      <w:r w:rsidR="00400841" w:rsidRPr="005F6F4C">
        <w:t xml:space="preserve"> </w:t>
      </w:r>
      <w:r w:rsidRPr="005F6F4C">
        <w:t xml:space="preserve">Concurrency </w:t>
      </w:r>
      <w:r w:rsidR="007C3F3C" w:rsidRPr="005F6F4C">
        <w:t>with D</w:t>
      </w:r>
      <w:r w:rsidR="00731FEA" w:rsidRPr="005F6F4C">
        <w:t xml:space="preserve">isability </w:t>
      </w:r>
      <w:r w:rsidR="007C3F3C" w:rsidRPr="005F6F4C">
        <w:t>E</w:t>
      </w:r>
      <w:r w:rsidR="00731FEA" w:rsidRPr="005F6F4C">
        <w:t xml:space="preserve">mployment </w:t>
      </w:r>
      <w:r w:rsidR="007C3F3C" w:rsidRPr="005F6F4C">
        <w:t>S</w:t>
      </w:r>
      <w:r w:rsidR="00471BCB">
        <w:t>ervices</w:t>
      </w:r>
      <w:r w:rsidR="007C3F3C" w:rsidRPr="005F6F4C">
        <w:t xml:space="preserve"> </w:t>
      </w:r>
      <w:r w:rsidR="00400841" w:rsidRPr="005F6F4C">
        <w:t>Guidelines</w:t>
      </w:r>
      <w:bookmarkEnd w:id="0"/>
      <w:bookmarkEnd w:id="1"/>
    </w:p>
    <w:p w:rsidR="00400841" w:rsidRPr="005F6F4C" w:rsidRDefault="00DD2FD7" w:rsidP="005F6F4C">
      <w:pPr>
        <w:jc w:val="center"/>
        <w:rPr>
          <w:b/>
          <w:sz w:val="36"/>
          <w:szCs w:val="36"/>
        </w:rPr>
      </w:pPr>
      <w:bookmarkStart w:id="2" w:name="_Toc266886220"/>
      <w:r w:rsidRPr="005F6F4C">
        <w:rPr>
          <w:b/>
          <w:sz w:val="36"/>
          <w:szCs w:val="36"/>
        </w:rPr>
        <w:t xml:space="preserve">V </w:t>
      </w:r>
      <w:r w:rsidR="00B55076" w:rsidRPr="005F6F4C">
        <w:rPr>
          <w:b/>
          <w:sz w:val="36"/>
          <w:szCs w:val="36"/>
        </w:rPr>
        <w:t>1</w:t>
      </w:r>
      <w:r w:rsidR="00400841" w:rsidRPr="005F6F4C">
        <w:rPr>
          <w:b/>
          <w:sz w:val="36"/>
          <w:szCs w:val="36"/>
        </w:rPr>
        <w:t>.</w:t>
      </w:r>
      <w:r w:rsidR="009C13A0" w:rsidRPr="005F6F4C">
        <w:rPr>
          <w:b/>
          <w:sz w:val="36"/>
          <w:szCs w:val="36"/>
        </w:rPr>
        <w:t>0</w:t>
      </w:r>
      <w:bookmarkEnd w:id="2"/>
    </w:p>
    <w:p w:rsidR="00400841" w:rsidRPr="001B383A" w:rsidRDefault="00A150B1" w:rsidP="005F6F4C">
      <w:pPr>
        <w:pStyle w:val="Disclaim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10"/>
        </w:tabs>
        <w:spacing w:before="3600"/>
      </w:pPr>
      <w:bookmarkStart w:id="3" w:name="_Toc266886221"/>
      <w:r w:rsidRPr="00EB34AA">
        <w:rPr>
          <w:b/>
        </w:rPr>
        <w:t>Disclaimer</w:t>
      </w:r>
      <w:r w:rsidR="005F6F4C">
        <w:rPr>
          <w:b/>
        </w:rPr>
        <w:br/>
      </w:r>
      <w:r w:rsidRPr="00402359">
        <w:t xml:space="preserve">This document is not a stand-alone document and does not contain the entirety of </w:t>
      </w:r>
      <w:r w:rsidR="00C56D11">
        <w:t>Disability Employment Services</w:t>
      </w:r>
      <w:r w:rsidRPr="00402359">
        <w:t xml:space="preserve"> </w:t>
      </w:r>
      <w:r w:rsidR="00C56D11">
        <w:t xml:space="preserve">Program </w:t>
      </w:r>
      <w:r w:rsidRPr="00402359">
        <w:t xml:space="preserve">Providers' obligations. It </w:t>
      </w:r>
      <w:proofErr w:type="gramStart"/>
      <w:r w:rsidRPr="00402359">
        <w:t>should be read</w:t>
      </w:r>
      <w:proofErr w:type="gramEnd"/>
      <w:r w:rsidRPr="00402359">
        <w:t xml:space="preserve"> in conjunction with the </w:t>
      </w:r>
      <w:r w:rsidR="00C56D11">
        <w:t xml:space="preserve">Disability </w:t>
      </w:r>
      <w:r w:rsidRPr="00402359">
        <w:t xml:space="preserve">Employment Services </w:t>
      </w:r>
      <w:r w:rsidR="006E02E3">
        <w:t>Grant Agreement</w:t>
      </w:r>
      <w:r w:rsidR="00C56D11">
        <w:t xml:space="preserve"> and any relevant G</w:t>
      </w:r>
      <w:r w:rsidRPr="00402359">
        <w:t xml:space="preserve">uidelines or reference material issued by </w:t>
      </w:r>
      <w:r w:rsidR="00B067E1">
        <w:t xml:space="preserve">the Department of Social Services and the Department of </w:t>
      </w:r>
      <w:r w:rsidR="009C13A0">
        <w:t>Jobs and Small Business</w:t>
      </w:r>
      <w:r w:rsidR="00B067E1" w:rsidRPr="00402359">
        <w:t xml:space="preserve"> </w:t>
      </w:r>
      <w:r w:rsidRPr="00402359">
        <w:t>under</w:t>
      </w:r>
      <w:r w:rsidR="00362CC9">
        <w:t>,</w:t>
      </w:r>
      <w:r w:rsidRPr="00402359">
        <w:t xml:space="preserve"> or in connection with</w:t>
      </w:r>
      <w:r w:rsidR="00362CC9">
        <w:t>,</w:t>
      </w:r>
      <w:r w:rsidR="00B067E1">
        <w:t xml:space="preserve"> the</w:t>
      </w:r>
      <w:r w:rsidRPr="00402359">
        <w:t xml:space="preserve"> </w:t>
      </w:r>
      <w:r w:rsidR="00C56D11">
        <w:t xml:space="preserve">Disability Employment Services </w:t>
      </w:r>
      <w:r w:rsidR="006E02E3">
        <w:t>Grant Agreement</w:t>
      </w:r>
      <w:r w:rsidRPr="00402359">
        <w:t>.</w:t>
      </w:r>
      <w:bookmarkEnd w:id="3"/>
    </w:p>
    <w:p w:rsidR="005F6F4C" w:rsidRDefault="005F6F4C">
      <w:r>
        <w:br w:type="page"/>
      </w:r>
    </w:p>
    <w:p w:rsidR="005F6F4C" w:rsidRDefault="005F6F4C" w:rsidP="00A86A09">
      <w:pPr>
        <w:pStyle w:val="Heading2"/>
      </w:pPr>
      <w:bookmarkStart w:id="4" w:name="_Toc506983440"/>
      <w:r w:rsidRPr="005F6F4C">
        <w:lastRenderedPageBreak/>
        <w:t>Table of Contents</w:t>
      </w:r>
      <w:bookmarkEnd w:id="4"/>
    </w:p>
    <w:sdt>
      <w:sdtPr>
        <w:id w:val="-1899997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86A09" w:rsidRPr="00A86A09" w:rsidRDefault="00A86A09">
          <w:pPr>
            <w:pStyle w:val="TOC1"/>
            <w:tabs>
              <w:tab w:val="right" w:leader="dot" w:pos="9107"/>
            </w:tabs>
            <w:rPr>
              <w:rFonts w:asciiTheme="minorHAnsi" w:eastAsiaTheme="minorEastAsia" w:hAnsiTheme="minorHAnsi" w:cstheme="minorBidi"/>
              <w:b/>
              <w:noProof/>
              <w:sz w:val="20"/>
              <w:szCs w:val="2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983439" w:history="1">
            <w:r w:rsidRPr="00A86A09">
              <w:rPr>
                <w:rStyle w:val="Hyperlink"/>
                <w:b/>
                <w:noProof/>
                <w:sz w:val="20"/>
                <w:szCs w:val="20"/>
              </w:rPr>
              <w:t>New Enterprise Incentive Scheme Concurrency with Disability Employment Services Guidelines</w:t>
            </w:r>
            <w:r w:rsidRPr="00A86A09">
              <w:rPr>
                <w:b/>
                <w:noProof/>
                <w:webHidden/>
                <w:sz w:val="20"/>
                <w:szCs w:val="20"/>
              </w:rPr>
              <w:tab/>
            </w:r>
            <w:r w:rsidRPr="00A86A09">
              <w:rPr>
                <w:b/>
                <w:noProof/>
                <w:webHidden/>
                <w:sz w:val="20"/>
                <w:szCs w:val="20"/>
              </w:rPr>
              <w:fldChar w:fldCharType="begin"/>
            </w:r>
            <w:r w:rsidRPr="00A86A09">
              <w:rPr>
                <w:b/>
                <w:noProof/>
                <w:webHidden/>
                <w:sz w:val="20"/>
                <w:szCs w:val="20"/>
              </w:rPr>
              <w:instrText xml:space="preserve"> PAGEREF _Toc506983439 \h </w:instrText>
            </w:r>
            <w:r w:rsidRPr="00A86A09">
              <w:rPr>
                <w:b/>
                <w:noProof/>
                <w:webHidden/>
                <w:sz w:val="20"/>
                <w:szCs w:val="20"/>
              </w:rPr>
            </w:r>
            <w:r w:rsidRPr="00A86A09">
              <w:rPr>
                <w:b/>
                <w:noProof/>
                <w:webHidden/>
                <w:sz w:val="20"/>
                <w:szCs w:val="20"/>
              </w:rPr>
              <w:fldChar w:fldCharType="separate"/>
            </w:r>
            <w:r w:rsidRPr="00A86A09">
              <w:rPr>
                <w:b/>
                <w:noProof/>
                <w:webHidden/>
                <w:sz w:val="20"/>
                <w:szCs w:val="20"/>
              </w:rPr>
              <w:t>1</w:t>
            </w:r>
            <w:r w:rsidRPr="00A86A09">
              <w:rPr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86A09" w:rsidRPr="00A86A09" w:rsidRDefault="008A3006" w:rsidP="00A86A09">
          <w:pPr>
            <w:pStyle w:val="TOC2"/>
            <w:rPr>
              <w:rFonts w:asciiTheme="minorHAnsi" w:eastAsiaTheme="minorEastAsia" w:hAnsiTheme="minorHAnsi" w:cstheme="minorBidi"/>
              <w:noProof/>
            </w:rPr>
          </w:pPr>
          <w:hyperlink w:anchor="_Toc506983440" w:history="1">
            <w:r w:rsidR="00A86A09" w:rsidRPr="00A86A09">
              <w:rPr>
                <w:rStyle w:val="Hyperlink"/>
                <w:noProof/>
                <w:sz w:val="20"/>
                <w:szCs w:val="20"/>
              </w:rPr>
              <w:t>Table of Contents</w:t>
            </w:r>
            <w:r w:rsidR="00A86A09" w:rsidRPr="00A86A09">
              <w:rPr>
                <w:noProof/>
                <w:webHidden/>
              </w:rPr>
              <w:tab/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begin"/>
            </w:r>
            <w:r w:rsidR="00A86A09" w:rsidRPr="00A86A09">
              <w:rPr>
                <w:noProof/>
                <w:webHidden/>
                <w:sz w:val="20"/>
                <w:szCs w:val="20"/>
              </w:rPr>
              <w:instrText xml:space="preserve"> PAGEREF _Toc506983440 \h </w:instrText>
            </w:r>
            <w:r w:rsidR="00A86A09" w:rsidRPr="00A86A09">
              <w:rPr>
                <w:noProof/>
                <w:webHidden/>
                <w:sz w:val="20"/>
                <w:szCs w:val="20"/>
              </w:rPr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86A09" w:rsidRPr="00A86A09">
              <w:rPr>
                <w:noProof/>
                <w:webHidden/>
                <w:sz w:val="20"/>
                <w:szCs w:val="20"/>
              </w:rPr>
              <w:t>2</w:t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86A09" w:rsidRPr="00A86A09" w:rsidRDefault="008A3006">
          <w:pPr>
            <w:pStyle w:val="TOC3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506983441" w:history="1">
            <w:r w:rsidR="00A86A09" w:rsidRPr="00A86A09">
              <w:rPr>
                <w:rStyle w:val="Hyperlink"/>
                <w:noProof/>
                <w:sz w:val="20"/>
                <w:szCs w:val="20"/>
              </w:rPr>
              <w:t>Document Change History</w:t>
            </w:r>
            <w:r w:rsidR="00A86A09" w:rsidRPr="00A86A09">
              <w:rPr>
                <w:noProof/>
                <w:webHidden/>
                <w:sz w:val="20"/>
                <w:szCs w:val="20"/>
              </w:rPr>
              <w:tab/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begin"/>
            </w:r>
            <w:r w:rsidR="00A86A09" w:rsidRPr="00A86A09">
              <w:rPr>
                <w:noProof/>
                <w:webHidden/>
                <w:sz w:val="20"/>
                <w:szCs w:val="20"/>
              </w:rPr>
              <w:instrText xml:space="preserve"> PAGEREF _Toc506983441 \h </w:instrText>
            </w:r>
            <w:r w:rsidR="00A86A09" w:rsidRPr="00A86A09">
              <w:rPr>
                <w:noProof/>
                <w:webHidden/>
                <w:sz w:val="20"/>
                <w:szCs w:val="20"/>
              </w:rPr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86A09" w:rsidRPr="00A86A09">
              <w:rPr>
                <w:noProof/>
                <w:webHidden/>
                <w:sz w:val="20"/>
                <w:szCs w:val="20"/>
              </w:rPr>
              <w:t>3</w:t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86A09" w:rsidRPr="00A86A09" w:rsidRDefault="008A3006">
          <w:pPr>
            <w:pStyle w:val="TOC3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506983442" w:history="1">
            <w:r w:rsidR="00A86A09" w:rsidRPr="00A86A09">
              <w:rPr>
                <w:rStyle w:val="Hyperlink"/>
                <w:noProof/>
                <w:sz w:val="20"/>
                <w:szCs w:val="20"/>
              </w:rPr>
              <w:t>Summary</w:t>
            </w:r>
            <w:r w:rsidR="00A86A09" w:rsidRPr="00A86A09">
              <w:rPr>
                <w:noProof/>
                <w:webHidden/>
                <w:sz w:val="20"/>
                <w:szCs w:val="20"/>
              </w:rPr>
              <w:tab/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begin"/>
            </w:r>
            <w:r w:rsidR="00A86A09" w:rsidRPr="00A86A09">
              <w:rPr>
                <w:noProof/>
                <w:webHidden/>
                <w:sz w:val="20"/>
                <w:szCs w:val="20"/>
              </w:rPr>
              <w:instrText xml:space="preserve"> PAGEREF _Toc506983442 \h </w:instrText>
            </w:r>
            <w:r w:rsidR="00A86A09" w:rsidRPr="00A86A09">
              <w:rPr>
                <w:noProof/>
                <w:webHidden/>
                <w:sz w:val="20"/>
                <w:szCs w:val="20"/>
              </w:rPr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86A09" w:rsidRPr="00A86A09">
              <w:rPr>
                <w:noProof/>
                <w:webHidden/>
                <w:sz w:val="20"/>
                <w:szCs w:val="20"/>
              </w:rPr>
              <w:t>3</w:t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86A09" w:rsidRPr="00A86A09" w:rsidRDefault="008A3006">
          <w:pPr>
            <w:pStyle w:val="TOC3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506983443" w:history="1">
            <w:r w:rsidR="00A86A09" w:rsidRPr="00A86A09">
              <w:rPr>
                <w:rStyle w:val="Hyperlink"/>
                <w:noProof/>
                <w:sz w:val="20"/>
                <w:szCs w:val="20"/>
              </w:rPr>
              <w:t>Additional Information</w:t>
            </w:r>
            <w:r w:rsidR="00A86A09" w:rsidRPr="00A86A09">
              <w:rPr>
                <w:noProof/>
                <w:webHidden/>
                <w:sz w:val="20"/>
                <w:szCs w:val="20"/>
              </w:rPr>
              <w:tab/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begin"/>
            </w:r>
            <w:r w:rsidR="00A86A09" w:rsidRPr="00A86A09">
              <w:rPr>
                <w:noProof/>
                <w:webHidden/>
                <w:sz w:val="20"/>
                <w:szCs w:val="20"/>
              </w:rPr>
              <w:instrText xml:space="preserve"> PAGEREF _Toc506983443 \h </w:instrText>
            </w:r>
            <w:r w:rsidR="00A86A09" w:rsidRPr="00A86A09">
              <w:rPr>
                <w:noProof/>
                <w:webHidden/>
                <w:sz w:val="20"/>
                <w:szCs w:val="20"/>
              </w:rPr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86A09" w:rsidRPr="00A86A09">
              <w:rPr>
                <w:noProof/>
                <w:webHidden/>
                <w:sz w:val="20"/>
                <w:szCs w:val="20"/>
              </w:rPr>
              <w:t>3</w:t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86A09" w:rsidRPr="00A86A09" w:rsidRDefault="008A3006">
          <w:pPr>
            <w:pStyle w:val="TOC3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506983444" w:history="1">
            <w:r w:rsidR="00A86A09" w:rsidRPr="00A86A09">
              <w:rPr>
                <w:rStyle w:val="Hyperlink"/>
                <w:noProof/>
                <w:sz w:val="20"/>
                <w:szCs w:val="20"/>
              </w:rPr>
              <w:t>Disability Employment Services Grant Agreement Clauses</w:t>
            </w:r>
            <w:r w:rsidR="00A86A09" w:rsidRPr="00A86A09">
              <w:rPr>
                <w:noProof/>
                <w:webHidden/>
                <w:sz w:val="20"/>
                <w:szCs w:val="20"/>
              </w:rPr>
              <w:tab/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begin"/>
            </w:r>
            <w:r w:rsidR="00A86A09" w:rsidRPr="00A86A09">
              <w:rPr>
                <w:noProof/>
                <w:webHidden/>
                <w:sz w:val="20"/>
                <w:szCs w:val="20"/>
              </w:rPr>
              <w:instrText xml:space="preserve"> PAGEREF _Toc506983444 \h </w:instrText>
            </w:r>
            <w:r w:rsidR="00A86A09" w:rsidRPr="00A86A09">
              <w:rPr>
                <w:noProof/>
                <w:webHidden/>
                <w:sz w:val="20"/>
                <w:szCs w:val="20"/>
              </w:rPr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86A09" w:rsidRPr="00A86A09">
              <w:rPr>
                <w:noProof/>
                <w:webHidden/>
                <w:sz w:val="20"/>
                <w:szCs w:val="20"/>
              </w:rPr>
              <w:t>4</w:t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86A09" w:rsidRPr="00A86A09" w:rsidRDefault="008A3006">
          <w:pPr>
            <w:pStyle w:val="TOC3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506983445" w:history="1">
            <w:r w:rsidR="00A86A09" w:rsidRPr="00A86A09">
              <w:rPr>
                <w:rStyle w:val="Hyperlink"/>
                <w:noProof/>
                <w:sz w:val="20"/>
                <w:szCs w:val="20"/>
              </w:rPr>
              <w:t>Reference documents relevant to these guidelines</w:t>
            </w:r>
            <w:r w:rsidR="00A86A09" w:rsidRPr="00A86A09">
              <w:rPr>
                <w:noProof/>
                <w:webHidden/>
                <w:sz w:val="20"/>
                <w:szCs w:val="20"/>
              </w:rPr>
              <w:tab/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begin"/>
            </w:r>
            <w:r w:rsidR="00A86A09" w:rsidRPr="00A86A09">
              <w:rPr>
                <w:noProof/>
                <w:webHidden/>
                <w:sz w:val="20"/>
                <w:szCs w:val="20"/>
              </w:rPr>
              <w:instrText xml:space="preserve"> PAGEREF _Toc506983445 \h </w:instrText>
            </w:r>
            <w:r w:rsidR="00A86A09" w:rsidRPr="00A86A09">
              <w:rPr>
                <w:noProof/>
                <w:webHidden/>
                <w:sz w:val="20"/>
                <w:szCs w:val="20"/>
              </w:rPr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86A09" w:rsidRPr="00A86A09">
              <w:rPr>
                <w:noProof/>
                <w:webHidden/>
                <w:sz w:val="20"/>
                <w:szCs w:val="20"/>
              </w:rPr>
              <w:t>4</w:t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86A09" w:rsidRPr="00A86A09" w:rsidRDefault="008A3006">
          <w:pPr>
            <w:pStyle w:val="TOC3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506983446" w:history="1">
            <w:r w:rsidR="00A86A09" w:rsidRPr="00A86A09">
              <w:rPr>
                <w:rStyle w:val="Hyperlink"/>
                <w:noProof/>
                <w:sz w:val="20"/>
                <w:szCs w:val="20"/>
              </w:rPr>
              <w:t>Explanatory Note</w:t>
            </w:r>
            <w:r w:rsidR="00A86A09" w:rsidRPr="00A86A09">
              <w:rPr>
                <w:noProof/>
                <w:webHidden/>
                <w:sz w:val="20"/>
                <w:szCs w:val="20"/>
              </w:rPr>
              <w:tab/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begin"/>
            </w:r>
            <w:r w:rsidR="00A86A09" w:rsidRPr="00A86A09">
              <w:rPr>
                <w:noProof/>
                <w:webHidden/>
                <w:sz w:val="20"/>
                <w:szCs w:val="20"/>
              </w:rPr>
              <w:instrText xml:space="preserve"> PAGEREF _Toc506983446 \h </w:instrText>
            </w:r>
            <w:r w:rsidR="00A86A09" w:rsidRPr="00A86A09">
              <w:rPr>
                <w:noProof/>
                <w:webHidden/>
                <w:sz w:val="20"/>
                <w:szCs w:val="20"/>
              </w:rPr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86A09" w:rsidRPr="00A86A09">
              <w:rPr>
                <w:noProof/>
                <w:webHidden/>
                <w:sz w:val="20"/>
                <w:szCs w:val="20"/>
              </w:rPr>
              <w:t>4</w:t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86A09" w:rsidRPr="00A86A09" w:rsidRDefault="008A3006">
          <w:pPr>
            <w:pStyle w:val="TOC3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506983447" w:history="1">
            <w:r w:rsidR="00A86A09" w:rsidRPr="00A86A09">
              <w:rPr>
                <w:rStyle w:val="Hyperlink"/>
                <w:noProof/>
                <w:sz w:val="20"/>
                <w:szCs w:val="20"/>
              </w:rPr>
              <w:t>Flow Chart: Concurrent servicing in DES and NEIS</w:t>
            </w:r>
            <w:r w:rsidR="00A86A09" w:rsidRPr="00A86A09">
              <w:rPr>
                <w:noProof/>
                <w:webHidden/>
                <w:sz w:val="20"/>
                <w:szCs w:val="20"/>
              </w:rPr>
              <w:tab/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begin"/>
            </w:r>
            <w:r w:rsidR="00A86A09" w:rsidRPr="00A86A09">
              <w:rPr>
                <w:noProof/>
                <w:webHidden/>
                <w:sz w:val="20"/>
                <w:szCs w:val="20"/>
              </w:rPr>
              <w:instrText xml:space="preserve"> PAGEREF _Toc506983447 \h </w:instrText>
            </w:r>
            <w:r w:rsidR="00A86A09" w:rsidRPr="00A86A09">
              <w:rPr>
                <w:noProof/>
                <w:webHidden/>
                <w:sz w:val="20"/>
                <w:szCs w:val="20"/>
              </w:rPr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86A09" w:rsidRPr="00A86A09">
              <w:rPr>
                <w:noProof/>
                <w:webHidden/>
                <w:sz w:val="20"/>
                <w:szCs w:val="20"/>
              </w:rPr>
              <w:t>5</w:t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86A09" w:rsidRPr="00A86A09" w:rsidRDefault="008A3006">
          <w:pPr>
            <w:pStyle w:val="TOC3"/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506983448" w:history="1">
            <w:r w:rsidR="00A86A09" w:rsidRPr="00A86A09">
              <w:rPr>
                <w:rStyle w:val="Hyperlink"/>
                <w:noProof/>
                <w:sz w:val="20"/>
                <w:szCs w:val="20"/>
              </w:rPr>
              <w:t>Table: Concurrent servicing in DES and NEIS</w:t>
            </w:r>
            <w:r w:rsidR="00A86A09" w:rsidRPr="00A86A09">
              <w:rPr>
                <w:noProof/>
                <w:webHidden/>
                <w:sz w:val="20"/>
                <w:szCs w:val="20"/>
              </w:rPr>
              <w:tab/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begin"/>
            </w:r>
            <w:r w:rsidR="00A86A09" w:rsidRPr="00A86A09">
              <w:rPr>
                <w:noProof/>
                <w:webHidden/>
                <w:sz w:val="20"/>
                <w:szCs w:val="20"/>
              </w:rPr>
              <w:instrText xml:space="preserve"> PAGEREF _Toc506983448 \h </w:instrText>
            </w:r>
            <w:r w:rsidR="00A86A09" w:rsidRPr="00A86A09">
              <w:rPr>
                <w:noProof/>
                <w:webHidden/>
                <w:sz w:val="20"/>
                <w:szCs w:val="20"/>
              </w:rPr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separate"/>
            </w:r>
            <w:r w:rsidR="00A86A09" w:rsidRPr="00A86A09">
              <w:rPr>
                <w:noProof/>
                <w:webHidden/>
                <w:sz w:val="20"/>
                <w:szCs w:val="20"/>
              </w:rPr>
              <w:t>6</w:t>
            </w:r>
            <w:r w:rsidR="00A86A09" w:rsidRPr="00A86A09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86A09" w:rsidRDefault="00A86A09">
          <w:r>
            <w:rPr>
              <w:b/>
              <w:bCs/>
              <w:noProof/>
            </w:rPr>
            <w:fldChar w:fldCharType="end"/>
          </w:r>
        </w:p>
      </w:sdtContent>
    </w:sdt>
    <w:p w:rsidR="005F6F4C" w:rsidRDefault="005F6F4C">
      <w:r>
        <w:br w:type="page"/>
      </w:r>
    </w:p>
    <w:p w:rsidR="00400841" w:rsidRPr="005F6F4C" w:rsidRDefault="00DD2FD7" w:rsidP="005F6F4C">
      <w:pPr>
        <w:rPr>
          <w:b/>
          <w:sz w:val="20"/>
          <w:szCs w:val="20"/>
        </w:rPr>
      </w:pPr>
      <w:r w:rsidRPr="005F6F4C">
        <w:rPr>
          <w:b/>
          <w:sz w:val="20"/>
          <w:szCs w:val="20"/>
        </w:rPr>
        <w:lastRenderedPageBreak/>
        <w:t>New Enterprise Incentive Scheme Concurrency</w:t>
      </w:r>
      <w:r w:rsidR="00400841" w:rsidRPr="005F6F4C">
        <w:rPr>
          <w:b/>
          <w:sz w:val="20"/>
          <w:szCs w:val="20"/>
        </w:rPr>
        <w:t xml:space="preserve"> </w:t>
      </w:r>
      <w:r w:rsidR="007C3F3C" w:rsidRPr="005F6F4C">
        <w:rPr>
          <w:b/>
          <w:sz w:val="20"/>
          <w:szCs w:val="20"/>
        </w:rPr>
        <w:t>with D</w:t>
      </w:r>
      <w:r w:rsidR="00471BCB">
        <w:rPr>
          <w:b/>
          <w:sz w:val="20"/>
          <w:szCs w:val="20"/>
        </w:rPr>
        <w:t xml:space="preserve">isability </w:t>
      </w:r>
      <w:r w:rsidR="007C3F3C" w:rsidRPr="005F6F4C">
        <w:rPr>
          <w:b/>
          <w:sz w:val="20"/>
          <w:szCs w:val="20"/>
        </w:rPr>
        <w:t>E</w:t>
      </w:r>
      <w:r w:rsidR="00471BCB">
        <w:rPr>
          <w:b/>
          <w:sz w:val="20"/>
          <w:szCs w:val="20"/>
        </w:rPr>
        <w:t xml:space="preserve">mployment </w:t>
      </w:r>
      <w:r w:rsidR="007C3F3C" w:rsidRPr="005F6F4C">
        <w:rPr>
          <w:b/>
          <w:sz w:val="20"/>
          <w:szCs w:val="20"/>
        </w:rPr>
        <w:t>S</w:t>
      </w:r>
      <w:r w:rsidR="00471BCB">
        <w:rPr>
          <w:b/>
          <w:sz w:val="20"/>
          <w:szCs w:val="20"/>
        </w:rPr>
        <w:t>ervices</w:t>
      </w:r>
      <w:r w:rsidR="007C3F3C" w:rsidRPr="005F6F4C">
        <w:rPr>
          <w:b/>
          <w:sz w:val="20"/>
          <w:szCs w:val="20"/>
        </w:rPr>
        <w:t xml:space="preserve"> </w:t>
      </w:r>
      <w:r w:rsidR="005B6CE4">
        <w:rPr>
          <w:b/>
          <w:sz w:val="20"/>
          <w:szCs w:val="20"/>
        </w:rPr>
        <w:t>Guidelines</w:t>
      </w:r>
    </w:p>
    <w:p w:rsidR="00A150B1" w:rsidRPr="005F6F4C" w:rsidRDefault="00400841" w:rsidP="004C14BB">
      <w:pPr>
        <w:pStyle w:val="Heading3"/>
      </w:pPr>
      <w:bookmarkStart w:id="5" w:name="_Toc506983441"/>
      <w:bookmarkStart w:id="6" w:name="_Toc266886168"/>
      <w:bookmarkStart w:id="7" w:name="_Toc266886222"/>
      <w:bookmarkStart w:id="8" w:name="_Toc266886367"/>
      <w:r w:rsidRPr="005F6F4C">
        <w:t>Document Change History</w:t>
      </w:r>
      <w:bookmarkStart w:id="9" w:name="_Toc258589510"/>
      <w:bookmarkStart w:id="10" w:name="_Toc259007303"/>
      <w:bookmarkStart w:id="11" w:name="_Toc266886169"/>
      <w:bookmarkStart w:id="12" w:name="_Toc266886223"/>
      <w:bookmarkStart w:id="13" w:name="_Toc266886368"/>
      <w:bookmarkEnd w:id="5"/>
      <w:bookmarkEnd w:id="6"/>
      <w:bookmarkEnd w:id="7"/>
      <w:bookmarkEnd w:id="8"/>
    </w:p>
    <w:tbl>
      <w:tblPr>
        <w:tblpPr w:leftFromText="1701" w:rightFromText="1701" w:bottomFromText="480" w:vertAnchor="text" w:tblpXSpec="center" w:tblpY="1"/>
        <w:tblOverlap w:val="never"/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579"/>
        <w:gridCol w:w="1202"/>
        <w:gridCol w:w="4636"/>
      </w:tblGrid>
      <w:tr w:rsidR="009C13A0" w:rsidRPr="00AC1D5D" w:rsidTr="005F6F4C">
        <w:tc>
          <w:tcPr>
            <w:tcW w:w="1110" w:type="dxa"/>
            <w:shd w:val="clear" w:color="auto" w:fill="auto"/>
            <w:vAlign w:val="center"/>
          </w:tcPr>
          <w:p w:rsidR="009C13A0" w:rsidRPr="005F6F4C" w:rsidRDefault="009C13A0" w:rsidP="00A150B1">
            <w:pPr>
              <w:pStyle w:val="TableHeadingCentred"/>
              <w:rPr>
                <w:color w:val="auto"/>
              </w:rPr>
            </w:pPr>
            <w:r w:rsidRPr="005F6F4C">
              <w:rPr>
                <w:color w:val="auto"/>
              </w:rPr>
              <w:t>Version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C13A0" w:rsidRPr="005F6F4C" w:rsidRDefault="005F6F4C" w:rsidP="00A150B1">
            <w:pPr>
              <w:pStyle w:val="TableHeadingCentred"/>
              <w:rPr>
                <w:color w:val="auto"/>
              </w:rPr>
            </w:pPr>
            <w:r w:rsidRPr="005F6F4C">
              <w:rPr>
                <w:color w:val="auto"/>
              </w:rPr>
              <w:t>Effective Date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9C13A0" w:rsidRPr="005F6F4C" w:rsidRDefault="009C13A0" w:rsidP="005F6F4C">
            <w:pPr>
              <w:pStyle w:val="TableHeadingCentred"/>
              <w:rPr>
                <w:color w:val="auto"/>
              </w:rPr>
            </w:pPr>
            <w:proofErr w:type="spellStart"/>
            <w:r w:rsidRPr="005F6F4C">
              <w:rPr>
                <w:color w:val="auto"/>
              </w:rPr>
              <w:t>E</w:t>
            </w:r>
            <w:r w:rsidR="005F6F4C">
              <w:rPr>
                <w:color w:val="auto"/>
              </w:rPr>
              <w:t>nd</w:t>
            </w:r>
            <w:r w:rsidRPr="005F6F4C">
              <w:rPr>
                <w:color w:val="auto"/>
              </w:rPr>
              <w:t>Date</w:t>
            </w:r>
            <w:proofErr w:type="spellEnd"/>
          </w:p>
        </w:tc>
        <w:tc>
          <w:tcPr>
            <w:tcW w:w="4636" w:type="dxa"/>
            <w:shd w:val="clear" w:color="auto" w:fill="auto"/>
            <w:vAlign w:val="center"/>
          </w:tcPr>
          <w:p w:rsidR="009C13A0" w:rsidRPr="005F6F4C" w:rsidRDefault="009C13A0" w:rsidP="00DD2FD7">
            <w:pPr>
              <w:pStyle w:val="TableHeadingCentred"/>
              <w:rPr>
                <w:color w:val="auto"/>
              </w:rPr>
            </w:pPr>
            <w:r w:rsidRPr="005F6F4C">
              <w:rPr>
                <w:color w:val="auto"/>
              </w:rPr>
              <w:t>Change &amp; Location</w:t>
            </w:r>
          </w:p>
        </w:tc>
      </w:tr>
      <w:tr w:rsidR="009C13A0" w:rsidRPr="004E324C" w:rsidTr="005F6F4C">
        <w:tc>
          <w:tcPr>
            <w:tcW w:w="1110" w:type="dxa"/>
          </w:tcPr>
          <w:p w:rsidR="009C13A0" w:rsidRPr="009F5950" w:rsidRDefault="009C13A0" w:rsidP="003D2FE3">
            <w:pPr>
              <w:pStyle w:val="TableTextCentred"/>
            </w:pPr>
            <w:r>
              <w:t>1.0</w:t>
            </w:r>
          </w:p>
        </w:tc>
        <w:tc>
          <w:tcPr>
            <w:tcW w:w="1579" w:type="dxa"/>
            <w:shd w:val="clear" w:color="auto" w:fill="auto"/>
          </w:tcPr>
          <w:p w:rsidR="009C13A0" w:rsidRPr="009F5950" w:rsidRDefault="009C13A0" w:rsidP="003D2FE3">
            <w:pPr>
              <w:pStyle w:val="TableTextCentred"/>
            </w:pPr>
            <w:r>
              <w:t>1 July 2018</w:t>
            </w:r>
          </w:p>
        </w:tc>
        <w:tc>
          <w:tcPr>
            <w:tcW w:w="1202" w:type="dxa"/>
          </w:tcPr>
          <w:p w:rsidR="009C13A0" w:rsidRPr="009F5950" w:rsidRDefault="009C13A0" w:rsidP="003D2FE3">
            <w:pPr>
              <w:pStyle w:val="TableTextCentred"/>
            </w:pPr>
            <w:r>
              <w:t>1 July 2018</w:t>
            </w:r>
          </w:p>
        </w:tc>
        <w:tc>
          <w:tcPr>
            <w:tcW w:w="4636" w:type="dxa"/>
          </w:tcPr>
          <w:p w:rsidR="009C13A0" w:rsidRPr="009F5950" w:rsidRDefault="009C13A0" w:rsidP="00260C87">
            <w:pPr>
              <w:pStyle w:val="TableText"/>
            </w:pPr>
            <w:r>
              <w:t>Original version of document</w:t>
            </w:r>
          </w:p>
        </w:tc>
      </w:tr>
    </w:tbl>
    <w:p w:rsidR="00400841" w:rsidRPr="00A27C28" w:rsidRDefault="00E64ACF" w:rsidP="005B6CE4">
      <w:pPr>
        <w:pStyle w:val="Heading3"/>
        <w:spacing w:before="120" w:after="120"/>
      </w:pPr>
      <w:bookmarkStart w:id="14" w:name="_Toc506983442"/>
      <w:bookmarkEnd w:id="9"/>
      <w:bookmarkEnd w:id="10"/>
      <w:bookmarkEnd w:id="11"/>
      <w:bookmarkEnd w:id="12"/>
      <w:bookmarkEnd w:id="13"/>
      <w:r>
        <w:t>Summary</w:t>
      </w:r>
      <w:bookmarkEnd w:id="14"/>
    </w:p>
    <w:p w:rsidR="00C85ACA" w:rsidRDefault="00471BCB" w:rsidP="0038507E">
      <w:pPr>
        <w:spacing w:before="120"/>
      </w:pPr>
      <w:proofErr w:type="spellStart"/>
      <w:r>
        <w:t>Disbaility</w:t>
      </w:r>
      <w:proofErr w:type="spellEnd"/>
      <w:r>
        <w:t xml:space="preserve"> Employment Services (</w:t>
      </w:r>
      <w:r w:rsidR="009A7A39">
        <w:t>DES</w:t>
      </w:r>
      <w:r>
        <w:t>)</w:t>
      </w:r>
      <w:r w:rsidR="009A7A39">
        <w:t xml:space="preserve"> Participants may be eligible to access </w:t>
      </w:r>
      <w:r w:rsidR="006014E4">
        <w:t xml:space="preserve">the </w:t>
      </w:r>
      <w:r w:rsidR="009A7A39" w:rsidRPr="00E64ACF">
        <w:t>New Enterprise Incentive Scheme</w:t>
      </w:r>
      <w:r w:rsidR="009A7A39">
        <w:t xml:space="preserve"> </w:t>
      </w:r>
      <w:r w:rsidR="009A7A39" w:rsidRPr="00E64ACF">
        <w:t xml:space="preserve">(NEIS) </w:t>
      </w:r>
      <w:r w:rsidR="009A7A39">
        <w:t xml:space="preserve">while receiving concurrent servicing by their DES </w:t>
      </w:r>
      <w:r w:rsidR="00362CC9">
        <w:t>P</w:t>
      </w:r>
      <w:r w:rsidR="009A7A39">
        <w:t xml:space="preserve">rovider.  </w:t>
      </w:r>
      <w:r w:rsidR="00E64ACF" w:rsidRPr="00E64ACF">
        <w:t xml:space="preserve">NEIS helps eligible people to start </w:t>
      </w:r>
      <w:proofErr w:type="gramStart"/>
      <w:r w:rsidR="00856122">
        <w:t>a</w:t>
      </w:r>
      <w:r w:rsidR="00E64ACF" w:rsidRPr="00E64ACF">
        <w:t xml:space="preserve"> small businesses</w:t>
      </w:r>
      <w:proofErr w:type="gramEnd"/>
      <w:r w:rsidR="00E64ACF" w:rsidRPr="00E64ACF">
        <w:t>.</w:t>
      </w:r>
      <w:r w:rsidR="00F13C85">
        <w:t xml:space="preserve">  </w:t>
      </w:r>
      <w:proofErr w:type="gramStart"/>
      <w:r w:rsidR="00BC27AB">
        <w:t xml:space="preserve">NEIS is delivered by a national network of NEIS </w:t>
      </w:r>
      <w:r w:rsidR="00362CC9">
        <w:t>P</w:t>
      </w:r>
      <w:r w:rsidR="00856122">
        <w:t>roviders</w:t>
      </w:r>
      <w:proofErr w:type="gramEnd"/>
      <w:r w:rsidR="0038507E">
        <w:t>.</w:t>
      </w:r>
    </w:p>
    <w:p w:rsidR="00731FEA" w:rsidRDefault="00BC27AB" w:rsidP="0038507E">
      <w:pPr>
        <w:spacing w:before="120"/>
      </w:pPr>
      <w:r w:rsidRPr="00014B84">
        <w:t xml:space="preserve">These Guidelines set out the role of DES </w:t>
      </w:r>
      <w:r w:rsidR="00362CC9">
        <w:t>P</w:t>
      </w:r>
      <w:r w:rsidRPr="00014B84">
        <w:t xml:space="preserve">roviders in </w:t>
      </w:r>
      <w:r w:rsidR="00E24AAA" w:rsidRPr="00014B84">
        <w:t xml:space="preserve">checking </w:t>
      </w:r>
      <w:r w:rsidR="00014B84" w:rsidRPr="00014B84">
        <w:t xml:space="preserve">a Participant’s eligibility for NEIS, </w:t>
      </w:r>
      <w:r w:rsidRPr="00014B84">
        <w:t xml:space="preserve">referring </w:t>
      </w:r>
      <w:r w:rsidR="00E24AAA" w:rsidRPr="00014B84">
        <w:t>them</w:t>
      </w:r>
      <w:r w:rsidRPr="00014B84">
        <w:t xml:space="preserve"> to </w:t>
      </w:r>
      <w:r w:rsidR="00E24AAA" w:rsidRPr="00014B84">
        <w:t xml:space="preserve">a </w:t>
      </w:r>
      <w:r w:rsidRPr="00014B84">
        <w:t>NEIS</w:t>
      </w:r>
      <w:r w:rsidR="00E24AAA" w:rsidRPr="00014B84">
        <w:t xml:space="preserve"> </w:t>
      </w:r>
      <w:r w:rsidR="00362CC9">
        <w:t>P</w:t>
      </w:r>
      <w:r w:rsidR="00E24AAA" w:rsidRPr="00014B84">
        <w:t>rovider</w:t>
      </w:r>
      <w:r w:rsidR="00014B84" w:rsidRPr="00014B84">
        <w:t xml:space="preserve"> and providing DES </w:t>
      </w:r>
      <w:r w:rsidR="00BC7935">
        <w:t xml:space="preserve">assistance </w:t>
      </w:r>
      <w:r w:rsidR="00014B84" w:rsidRPr="00014B84">
        <w:t>concurrently to the Participant</w:t>
      </w:r>
      <w:r w:rsidR="00973E2C">
        <w:t xml:space="preserve"> while they are engaged in NEIS</w:t>
      </w:r>
      <w:r w:rsidR="00014B84" w:rsidRPr="00014B84">
        <w:t>.</w:t>
      </w:r>
    </w:p>
    <w:p w:rsidR="00FE134D" w:rsidRPr="00A828E5" w:rsidRDefault="00FE134D" w:rsidP="005B6CE4">
      <w:pPr>
        <w:pStyle w:val="Heading3"/>
        <w:spacing w:before="120" w:after="120"/>
      </w:pPr>
      <w:bookmarkStart w:id="15" w:name="_Toc506983443"/>
      <w:r w:rsidRPr="00A828E5">
        <w:t>Additional Information</w:t>
      </w:r>
      <w:bookmarkEnd w:id="15"/>
    </w:p>
    <w:p w:rsidR="00FE134D" w:rsidRDefault="00FE134D" w:rsidP="00FE134D">
      <w:r w:rsidRPr="001B0527">
        <w:t xml:space="preserve">For more information please visit </w:t>
      </w:r>
      <w:r w:rsidR="001B0527" w:rsidRPr="001B0527">
        <w:t>Program Information</w:t>
      </w:r>
      <w:r w:rsidRPr="001B0527">
        <w:t xml:space="preserve">&gt; </w:t>
      </w:r>
      <w:r w:rsidR="001B0527" w:rsidRPr="001B0527">
        <w:t>New Enterprise Incentive Scheme in</w:t>
      </w:r>
      <w:r w:rsidRPr="001B0527">
        <w:t xml:space="preserve"> the </w:t>
      </w:r>
      <w:r w:rsidR="006014E4" w:rsidRPr="001B0527">
        <w:t>Disability Employment Services</w:t>
      </w:r>
      <w:r w:rsidR="0038507E">
        <w:t xml:space="preserve"> Provider Portal.</w:t>
      </w:r>
    </w:p>
    <w:p w:rsidR="00866F1C" w:rsidRPr="004C14BB" w:rsidRDefault="00400841" w:rsidP="004C14BB">
      <w:pPr>
        <w:pStyle w:val="Heading4"/>
      </w:pPr>
      <w:r>
        <w:br w:type="page"/>
      </w:r>
      <w:bookmarkStart w:id="16" w:name="_Toc259007308"/>
      <w:bookmarkStart w:id="17" w:name="_Toc266886175"/>
      <w:bookmarkStart w:id="18" w:name="_Toc266886229"/>
      <w:bookmarkStart w:id="19" w:name="_Toc266886373"/>
    </w:p>
    <w:p w:rsidR="00400841" w:rsidRPr="004C14BB" w:rsidRDefault="0045057C" w:rsidP="005B6CE4">
      <w:pPr>
        <w:pStyle w:val="Heading3"/>
        <w:spacing w:before="120" w:after="120"/>
      </w:pPr>
      <w:bookmarkStart w:id="20" w:name="_Toc506983444"/>
      <w:r w:rsidRPr="004C14BB">
        <w:lastRenderedPageBreak/>
        <w:t xml:space="preserve">Disability Employment Services </w:t>
      </w:r>
      <w:r w:rsidR="006E02E3">
        <w:t>Grant Agreement</w:t>
      </w:r>
      <w:r w:rsidRPr="004C14BB">
        <w:t xml:space="preserve"> Clauses</w:t>
      </w:r>
      <w:bookmarkEnd w:id="16"/>
      <w:bookmarkEnd w:id="17"/>
      <w:bookmarkEnd w:id="18"/>
      <w:bookmarkEnd w:id="19"/>
      <w:bookmarkEnd w:id="20"/>
    </w:p>
    <w:p w:rsidR="007A5246" w:rsidRDefault="007A5246" w:rsidP="007A5246">
      <w:r>
        <w:t xml:space="preserve">Clause </w:t>
      </w:r>
      <w:r w:rsidR="009C13A0">
        <w:t>93</w:t>
      </w:r>
      <w:r>
        <w:t xml:space="preserve"> – Contact services</w:t>
      </w:r>
    </w:p>
    <w:p w:rsidR="007A5246" w:rsidRDefault="007A5246" w:rsidP="007A5246">
      <w:r>
        <w:t xml:space="preserve">Clause </w:t>
      </w:r>
      <w:r w:rsidR="009C13A0">
        <w:t>117</w:t>
      </w:r>
      <w:r>
        <w:t xml:space="preserve"> – Entry into Ongoing Support</w:t>
      </w:r>
    </w:p>
    <w:p w:rsidR="007A5246" w:rsidRDefault="009C13A0" w:rsidP="007A5246">
      <w:r>
        <w:t>Clause 113</w:t>
      </w:r>
      <w:r w:rsidR="00E11C61">
        <w:t xml:space="preserve"> – Suspensions</w:t>
      </w:r>
    </w:p>
    <w:p w:rsidR="007A5246" w:rsidRDefault="007A5246" w:rsidP="007A5246">
      <w:r>
        <w:t>Clause 1</w:t>
      </w:r>
      <w:r w:rsidR="009C13A0">
        <w:t>43</w:t>
      </w:r>
      <w:r>
        <w:t xml:space="preserve"> – Outcome Fees</w:t>
      </w:r>
    </w:p>
    <w:p w:rsidR="00EE0AE8" w:rsidRDefault="00EE0AE8" w:rsidP="00400841">
      <w:r>
        <w:t>Clause 1</w:t>
      </w:r>
      <w:r w:rsidR="009C13A0">
        <w:t>56</w:t>
      </w:r>
      <w:r>
        <w:t xml:space="preserve"> – New Enterprise Incentive Scheme</w:t>
      </w:r>
    </w:p>
    <w:p w:rsidR="00400841" w:rsidRPr="00EE0AE8" w:rsidRDefault="0045057C" w:rsidP="005B6CE4">
      <w:pPr>
        <w:pStyle w:val="Heading3"/>
        <w:spacing w:before="120" w:after="120"/>
      </w:pPr>
      <w:bookmarkStart w:id="21" w:name="_Toc258589515"/>
      <w:bookmarkStart w:id="22" w:name="_Toc259007309"/>
      <w:bookmarkStart w:id="23" w:name="_Toc266886176"/>
      <w:bookmarkStart w:id="24" w:name="_Toc266886230"/>
      <w:bookmarkStart w:id="25" w:name="_Toc266886374"/>
      <w:bookmarkStart w:id="26" w:name="_Toc506983445"/>
      <w:r w:rsidRPr="0045057C">
        <w:t>Reference documents relevant to these guidelines</w:t>
      </w:r>
      <w:bookmarkEnd w:id="21"/>
      <w:bookmarkEnd w:id="22"/>
      <w:bookmarkEnd w:id="23"/>
      <w:bookmarkEnd w:id="24"/>
      <w:bookmarkEnd w:id="25"/>
      <w:bookmarkEnd w:id="26"/>
    </w:p>
    <w:p w:rsidR="009C13A0" w:rsidRDefault="009C13A0" w:rsidP="00400841">
      <w:r w:rsidRPr="009C13A0">
        <w:t xml:space="preserve">How people access NEIS and participate in NEIS Training </w:t>
      </w:r>
      <w:r>
        <w:t>Guidelines</w:t>
      </w:r>
    </w:p>
    <w:p w:rsidR="00763EDD" w:rsidRDefault="00763EDD" w:rsidP="00400841">
      <w:r>
        <w:t>Outcomes Guidelines</w:t>
      </w:r>
    </w:p>
    <w:p w:rsidR="00763EDD" w:rsidRDefault="00763EDD" w:rsidP="00400841">
      <w:r>
        <w:t>Ongoing Support Guidelines</w:t>
      </w:r>
    </w:p>
    <w:p w:rsidR="00763EDD" w:rsidRDefault="00763EDD" w:rsidP="00400841">
      <w:r>
        <w:t>Period of Services Guidelines</w:t>
      </w:r>
    </w:p>
    <w:p w:rsidR="005E45BD" w:rsidRDefault="005E45BD" w:rsidP="00400841">
      <w:r>
        <w:t>Job Plans Guidelines</w:t>
      </w:r>
    </w:p>
    <w:p w:rsidR="00763EDD" w:rsidRDefault="00763EDD" w:rsidP="00400841">
      <w:r>
        <w:t>Contacts Guidelines</w:t>
      </w:r>
    </w:p>
    <w:p w:rsidR="00763EDD" w:rsidRDefault="000A67BE" w:rsidP="00400841">
      <w:r>
        <w:t xml:space="preserve">Comprehensive </w:t>
      </w:r>
      <w:r w:rsidR="00763EDD">
        <w:t xml:space="preserve">Compliance </w:t>
      </w:r>
      <w:r w:rsidR="000E0369">
        <w:t xml:space="preserve">Assessments and Compliance Activities </w:t>
      </w:r>
      <w:r w:rsidR="00763EDD">
        <w:t>Guideline</w:t>
      </w:r>
    </w:p>
    <w:p w:rsidR="00BC7935" w:rsidRDefault="00BC7935" w:rsidP="00400841">
      <w:r>
        <w:t>Documentary Evidence Guidelines</w:t>
      </w:r>
    </w:p>
    <w:p w:rsidR="00F279FB" w:rsidRDefault="00400841" w:rsidP="005B6CE4">
      <w:pPr>
        <w:pStyle w:val="Heading3"/>
        <w:spacing w:before="120" w:after="120"/>
      </w:pPr>
      <w:bookmarkStart w:id="27" w:name="_Toc258589516"/>
      <w:bookmarkStart w:id="28" w:name="_Toc314748353"/>
      <w:bookmarkStart w:id="29" w:name="_Toc266886177"/>
      <w:bookmarkStart w:id="30" w:name="_Toc266886231"/>
      <w:bookmarkStart w:id="31" w:name="_Toc506983446"/>
      <w:r w:rsidRPr="00E72F44">
        <w:t>Explanatory Note</w:t>
      </w:r>
      <w:bookmarkEnd w:id="27"/>
      <w:bookmarkEnd w:id="28"/>
      <w:bookmarkEnd w:id="29"/>
      <w:bookmarkEnd w:id="30"/>
      <w:bookmarkEnd w:id="31"/>
    </w:p>
    <w:p w:rsidR="00400841" w:rsidRPr="00F83F55" w:rsidRDefault="00400841" w:rsidP="00F279FB">
      <w:r w:rsidRPr="00F83F55">
        <w:t xml:space="preserve">All capitalised terms have the same meaning as in </w:t>
      </w:r>
      <w:r w:rsidR="00C83F4C">
        <w:t xml:space="preserve">the </w:t>
      </w:r>
      <w:r w:rsidR="00973EBD">
        <w:t xml:space="preserve">Disability Employment Services </w:t>
      </w:r>
      <w:r w:rsidR="006E02E3">
        <w:t>Grant Agreement</w:t>
      </w:r>
      <w:r w:rsidRPr="00F83F55">
        <w:t>.</w:t>
      </w:r>
    </w:p>
    <w:p w:rsidR="00400841" w:rsidRPr="00F83F55" w:rsidRDefault="00400841" w:rsidP="00F83F55">
      <w:r w:rsidRPr="00F83F55">
        <w:t>In this document, “</w:t>
      </w:r>
      <w:proofErr w:type="gramStart"/>
      <w:r w:rsidRPr="00362CC9">
        <w:rPr>
          <w:b/>
        </w:rPr>
        <w:t>must</w:t>
      </w:r>
      <w:proofErr w:type="gramEnd"/>
      <w:r w:rsidRPr="00F83F55">
        <w:t>” means that compliance is mandatory and “</w:t>
      </w:r>
      <w:r w:rsidRPr="00362CC9">
        <w:rPr>
          <w:b/>
        </w:rPr>
        <w:t>should</w:t>
      </w:r>
      <w:r w:rsidRPr="00F83F55">
        <w:t>” means that compliance represents best practice.</w:t>
      </w:r>
    </w:p>
    <w:p w:rsidR="00471BCB" w:rsidRDefault="00400841" w:rsidP="00362CC9">
      <w:r w:rsidRPr="002F6C66">
        <w:br w:type="page"/>
      </w:r>
    </w:p>
    <w:p w:rsidR="00471BCB" w:rsidRPr="004C14BB" w:rsidRDefault="00471BCB" w:rsidP="00471BCB">
      <w:pPr>
        <w:pStyle w:val="Heading3"/>
      </w:pPr>
      <w:bookmarkStart w:id="32" w:name="_Toc506983447"/>
      <w:r w:rsidRPr="004C14BB">
        <w:lastRenderedPageBreak/>
        <w:t>Flow Chart: Concurrent servicing in DES and NEIS</w:t>
      </w:r>
      <w:bookmarkEnd w:id="32"/>
    </w:p>
    <w:p w:rsidR="00471BCB" w:rsidRDefault="00471BCB" w:rsidP="00471BCB">
      <w:pPr>
        <w:pStyle w:val="NormalBold"/>
      </w:pPr>
      <w:r>
        <w:rPr>
          <w:noProof/>
        </w:rPr>
        <w:drawing>
          <wp:inline distT="0" distB="0" distL="0" distR="0" wp14:anchorId="538220CE" wp14:editId="42315CB9">
            <wp:extent cx="5324475" cy="7753350"/>
            <wp:effectExtent l="0" t="0" r="9525" b="0"/>
            <wp:docPr id="1" name="Picture 1" descr="This flow chart shows the concurrent eligibility for DES participants in NEIS. The steps in this flowchart are outlined in further detail in the following table, titled: Concurrent servicing in DES and NEIS." title="Flow Chart: Concurrent servicing in DES and N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1BCB">
        <w:t xml:space="preserve"> </w:t>
      </w:r>
    </w:p>
    <w:p w:rsidR="00471BCB" w:rsidRDefault="00471BCB" w:rsidP="005B6CE4">
      <w:pPr>
        <w:pStyle w:val="NormalBold"/>
        <w:spacing w:before="120" w:after="120"/>
      </w:pPr>
      <w:r w:rsidRPr="00106EB0">
        <w:t xml:space="preserve">Note: This </w:t>
      </w:r>
      <w:proofErr w:type="gramStart"/>
      <w:r w:rsidRPr="00106EB0">
        <w:t>should not be read</w:t>
      </w:r>
      <w:proofErr w:type="gramEnd"/>
      <w:r w:rsidRPr="00106EB0">
        <w:t xml:space="preserve"> as a stand-alone document, please refer to the </w:t>
      </w:r>
      <w:r>
        <w:t>Disability Employment Services Grant Agreement</w:t>
      </w:r>
      <w:r w:rsidRPr="00106EB0">
        <w:t>.</w:t>
      </w:r>
    </w:p>
    <w:p w:rsidR="00471BCB" w:rsidRDefault="00471BCB">
      <w:r>
        <w:br w:type="page"/>
      </w:r>
    </w:p>
    <w:p w:rsidR="00400841" w:rsidRPr="00A27C28" w:rsidRDefault="00471BCB" w:rsidP="004C14BB">
      <w:pPr>
        <w:pStyle w:val="Heading3"/>
      </w:pPr>
      <w:bookmarkStart w:id="33" w:name="_Toc506983448"/>
      <w:r>
        <w:lastRenderedPageBreak/>
        <w:t xml:space="preserve">Table: </w:t>
      </w:r>
      <w:r w:rsidR="006014E4" w:rsidRPr="004C14BB">
        <w:t>Concurrent servicing in DES and NEIS</w:t>
      </w:r>
      <w:bookmarkEnd w:id="33"/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ncurrent servicing in DES and NEIS"/>
        <w:tblDescription w:val="The table describes the steps required to perform concurrent servicing in DES and NEIS with information on who is responsible for each step and what is required."/>
      </w:tblPr>
      <w:tblGrid>
        <w:gridCol w:w="3598"/>
        <w:gridCol w:w="6783"/>
      </w:tblGrid>
      <w:tr w:rsidR="00400841" w:rsidRPr="00363A85" w:rsidTr="004C14BB">
        <w:trPr>
          <w:tblHeader/>
          <w:jc w:val="center"/>
        </w:trPr>
        <w:tc>
          <w:tcPr>
            <w:tcW w:w="3598" w:type="dxa"/>
            <w:shd w:val="clear" w:color="auto" w:fill="auto"/>
          </w:tcPr>
          <w:p w:rsidR="00400841" w:rsidRPr="004C14BB" w:rsidRDefault="00400841" w:rsidP="00400841">
            <w:pPr>
              <w:pStyle w:val="TableHeadingCentred"/>
              <w:rPr>
                <w:color w:val="auto"/>
              </w:rPr>
            </w:pPr>
            <w:r w:rsidRPr="004C14BB">
              <w:rPr>
                <w:color w:val="auto"/>
              </w:rPr>
              <w:t>Who is Responsible:</w:t>
            </w:r>
          </w:p>
        </w:tc>
        <w:tc>
          <w:tcPr>
            <w:tcW w:w="6783" w:type="dxa"/>
            <w:shd w:val="clear" w:color="auto" w:fill="auto"/>
          </w:tcPr>
          <w:p w:rsidR="00400841" w:rsidRPr="004C14BB" w:rsidRDefault="00400841" w:rsidP="00A97140">
            <w:pPr>
              <w:pStyle w:val="TableHeadingCentred"/>
              <w:rPr>
                <w:color w:val="auto"/>
              </w:rPr>
            </w:pPr>
            <w:r w:rsidRPr="004C14BB">
              <w:rPr>
                <w:color w:val="auto"/>
              </w:rPr>
              <w:t xml:space="preserve">What is Required: </w:t>
            </w:r>
          </w:p>
        </w:tc>
      </w:tr>
      <w:tr w:rsidR="00400841" w:rsidRPr="00363A85" w:rsidTr="00363A85">
        <w:trPr>
          <w:jc w:val="center"/>
        </w:trPr>
        <w:tc>
          <w:tcPr>
            <w:tcW w:w="3598" w:type="dxa"/>
          </w:tcPr>
          <w:p w:rsidR="00400841" w:rsidRDefault="00A97140" w:rsidP="005B6CE4">
            <w:pPr>
              <w:pStyle w:val="TableNumberedleftbold"/>
              <w:numPr>
                <w:ilvl w:val="0"/>
                <w:numId w:val="40"/>
              </w:numPr>
              <w:ind w:left="470" w:hanging="357"/>
            </w:pPr>
            <w:r>
              <w:t xml:space="preserve">DES </w:t>
            </w:r>
            <w:r w:rsidR="003A2336">
              <w:t>P</w:t>
            </w:r>
            <w:r>
              <w:t>rovider</w:t>
            </w:r>
          </w:p>
          <w:p w:rsidR="00400841" w:rsidRPr="00254758" w:rsidRDefault="00A97140" w:rsidP="00E11C61">
            <w:pPr>
              <w:pStyle w:val="NormalBold"/>
              <w:spacing w:before="120"/>
              <w:ind w:left="57"/>
            </w:pPr>
            <w:r>
              <w:t>Discuss with Participant whether NEIS is an appropriate activity</w:t>
            </w:r>
          </w:p>
          <w:p w:rsidR="00400841" w:rsidRPr="008E780B" w:rsidRDefault="00A97140" w:rsidP="00E11C61">
            <w:pPr>
              <w:pStyle w:val="NormalItalic"/>
              <w:spacing w:before="120"/>
              <w:ind w:left="57"/>
            </w:pPr>
            <w:r>
              <w:t xml:space="preserve">Disability Employment Services </w:t>
            </w:r>
            <w:r w:rsidR="006E02E3">
              <w:t>Grant Agreement</w:t>
            </w:r>
            <w:r w:rsidR="00400841" w:rsidRPr="007D6A6D">
              <w:t xml:space="preserve"> Clause References:</w:t>
            </w:r>
          </w:p>
          <w:p w:rsidR="00F408E3" w:rsidRPr="00F83F55" w:rsidRDefault="00400841" w:rsidP="0038507E">
            <w:pPr>
              <w:numPr>
                <w:ilvl w:val="0"/>
                <w:numId w:val="24"/>
              </w:numPr>
            </w:pPr>
            <w:r w:rsidRPr="00F83F55">
              <w:t xml:space="preserve">Clause </w:t>
            </w:r>
            <w:r w:rsidR="009C13A0">
              <w:t>156</w:t>
            </w:r>
          </w:p>
        </w:tc>
        <w:tc>
          <w:tcPr>
            <w:tcW w:w="6783" w:type="dxa"/>
          </w:tcPr>
          <w:p w:rsidR="00400841" w:rsidRPr="0038507E" w:rsidRDefault="00A97140" w:rsidP="00E11C61">
            <w:pPr>
              <w:spacing w:before="120" w:after="120"/>
              <w:ind w:left="57"/>
            </w:pPr>
            <w:r>
              <w:t xml:space="preserve">Where a Participant shows interest in self-employment, the DES </w:t>
            </w:r>
            <w:r w:rsidR="003A2336">
              <w:t>P</w:t>
            </w:r>
            <w:r>
              <w:t>rovider should discuss with the Participant the option of participating in NEIS</w:t>
            </w:r>
            <w:r w:rsidR="00750B78">
              <w:t xml:space="preserve">. This </w:t>
            </w:r>
            <w:proofErr w:type="gramStart"/>
            <w:r w:rsidR="00750B78">
              <w:t>would usually be done</w:t>
            </w:r>
            <w:proofErr w:type="gramEnd"/>
            <w:r>
              <w:t xml:space="preserve"> as part of the </w:t>
            </w:r>
            <w:r w:rsidR="00750B78">
              <w:t xml:space="preserve">initial </w:t>
            </w:r>
            <w:r>
              <w:t xml:space="preserve">negotiation or update of the Participant’s </w:t>
            </w:r>
            <w:r w:rsidR="00BE7AAA">
              <w:t>Job</w:t>
            </w:r>
            <w:r>
              <w:t xml:space="preserve"> Plan.</w:t>
            </w:r>
          </w:p>
          <w:p w:rsidR="00903E8C" w:rsidRPr="0038507E" w:rsidRDefault="00903E8C" w:rsidP="00903E8C">
            <w:pPr>
              <w:pStyle w:val="Default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38507E">
              <w:rPr>
                <w:b/>
                <w:sz w:val="22"/>
                <w:szCs w:val="22"/>
              </w:rPr>
              <w:t>proceed to Step 2</w:t>
            </w:r>
          </w:p>
        </w:tc>
      </w:tr>
      <w:tr w:rsidR="00A97140" w:rsidRPr="00363A85" w:rsidTr="00363A85">
        <w:trPr>
          <w:jc w:val="center"/>
        </w:trPr>
        <w:tc>
          <w:tcPr>
            <w:tcW w:w="3598" w:type="dxa"/>
          </w:tcPr>
          <w:p w:rsidR="00A97140" w:rsidRDefault="00A97140" w:rsidP="005B6CE4">
            <w:pPr>
              <w:pStyle w:val="TableNumberedleftbold"/>
              <w:numPr>
                <w:ilvl w:val="0"/>
                <w:numId w:val="40"/>
              </w:numPr>
              <w:ind w:left="470" w:hanging="357"/>
            </w:pPr>
            <w:r>
              <w:t xml:space="preserve">DES </w:t>
            </w:r>
            <w:r w:rsidR="003A2336">
              <w:t>P</w:t>
            </w:r>
            <w:r>
              <w:t>rovider</w:t>
            </w:r>
          </w:p>
          <w:p w:rsidR="00F408E3" w:rsidRPr="00106EB0" w:rsidRDefault="00A97140" w:rsidP="00E11C61">
            <w:pPr>
              <w:pStyle w:val="TableNumberedleftbold"/>
              <w:spacing w:before="120"/>
              <w:ind w:left="57"/>
            </w:pPr>
            <w:r>
              <w:t>Check Participant</w:t>
            </w:r>
            <w:r w:rsidR="000E0369">
              <w:t>’</w:t>
            </w:r>
            <w:r w:rsidR="00A813FF">
              <w:t>s</w:t>
            </w:r>
            <w:r>
              <w:t xml:space="preserve"> eligibility </w:t>
            </w:r>
            <w:r w:rsidR="001E1BC8">
              <w:t>for NEIS</w:t>
            </w:r>
          </w:p>
        </w:tc>
        <w:tc>
          <w:tcPr>
            <w:tcW w:w="6783" w:type="dxa"/>
          </w:tcPr>
          <w:p w:rsidR="00973BCE" w:rsidRDefault="007E4600" w:rsidP="00E11C61">
            <w:pPr>
              <w:spacing w:before="120"/>
              <w:ind w:left="57"/>
            </w:pPr>
            <w:r>
              <w:t xml:space="preserve">Where the DES </w:t>
            </w:r>
            <w:r w:rsidR="003A2336">
              <w:t>P</w:t>
            </w:r>
            <w:r>
              <w:t>rovider decides</w:t>
            </w:r>
            <w:r w:rsidR="00973BCE">
              <w:t xml:space="preserve"> through discussions with the Participant</w:t>
            </w:r>
            <w:r>
              <w:t xml:space="preserve"> that NEIS is an appropriate activity</w:t>
            </w:r>
            <w:r w:rsidR="00973BCE">
              <w:t>,</w:t>
            </w:r>
            <w:r>
              <w:t xml:space="preserve"> the DES </w:t>
            </w:r>
            <w:r w:rsidR="007341C6">
              <w:t>P</w:t>
            </w:r>
            <w:r>
              <w:t>rovider must</w:t>
            </w:r>
            <w:r w:rsidR="00EF2A0B">
              <w:t xml:space="preserve"> </w:t>
            </w:r>
            <w:r>
              <w:t>check whether the Participant</w:t>
            </w:r>
            <w:r w:rsidR="00D3400A">
              <w:t xml:space="preserve"> </w:t>
            </w:r>
            <w:r w:rsidR="006C1585">
              <w:t>is Eligible</w:t>
            </w:r>
            <w:r>
              <w:t xml:space="preserve"> for NEIS.</w:t>
            </w:r>
            <w:r w:rsidR="00A7567E">
              <w:t xml:space="preserve"> </w:t>
            </w:r>
            <w:r w:rsidR="00B55076">
              <w:t>The Participant must be in the DES Employment Assistance phase to b</w:t>
            </w:r>
            <w:r w:rsidR="0038507E">
              <w:t>e eligible for NEIS.</w:t>
            </w:r>
          </w:p>
          <w:p w:rsidR="00973BCE" w:rsidRPr="00973BCE" w:rsidRDefault="00973BCE" w:rsidP="00E11C61">
            <w:pPr>
              <w:spacing w:before="120"/>
              <w:ind w:left="57"/>
              <w:rPr>
                <w:b/>
              </w:rPr>
            </w:pPr>
            <w:r w:rsidRPr="00973BCE">
              <w:rPr>
                <w:b/>
              </w:rPr>
              <w:t>Participant eligibility criteria</w:t>
            </w:r>
          </w:p>
          <w:p w:rsidR="00973BCE" w:rsidRDefault="00973BCE" w:rsidP="00E11C61">
            <w:pPr>
              <w:spacing w:before="120"/>
              <w:ind w:left="57"/>
            </w:pPr>
            <w:r>
              <w:t>‘Eligible’ means that a Participant:</w:t>
            </w:r>
          </w:p>
          <w:p w:rsidR="00973BCE" w:rsidRDefault="00973BCE" w:rsidP="00973BCE">
            <w:pPr>
              <w:numPr>
                <w:ilvl w:val="0"/>
                <w:numId w:val="27"/>
              </w:numPr>
            </w:pPr>
            <w:r>
              <w:t>is at least 18 years of age at the time of commencing NEIS Assistance</w:t>
            </w:r>
          </w:p>
          <w:p w:rsidR="00973BCE" w:rsidRDefault="00973BCE" w:rsidP="00973BCE">
            <w:pPr>
              <w:numPr>
                <w:ilvl w:val="0"/>
                <w:numId w:val="27"/>
              </w:numPr>
            </w:pPr>
            <w:r>
              <w:t xml:space="preserve">is available to participate in NEIS Training and work </w:t>
            </w:r>
            <w:r w:rsidR="005974E3">
              <w:t>f</w:t>
            </w:r>
            <w:r>
              <w:t>ull-</w:t>
            </w:r>
            <w:r w:rsidR="005974E3">
              <w:t>t</w:t>
            </w:r>
            <w:r>
              <w:t>ime</w:t>
            </w:r>
            <w:r w:rsidR="002414A5" w:rsidRPr="002414A5">
              <w:rPr>
                <w:vertAlign w:val="superscript"/>
              </w:rPr>
              <w:t>#</w:t>
            </w:r>
            <w:r>
              <w:t xml:space="preserve"> in the proposed NEIS Business</w:t>
            </w:r>
          </w:p>
          <w:p w:rsidR="009C13A0" w:rsidRPr="009C13A0" w:rsidRDefault="009C13A0" w:rsidP="00973BCE">
            <w:pPr>
              <w:numPr>
                <w:ilvl w:val="0"/>
                <w:numId w:val="27"/>
              </w:numPr>
            </w:pPr>
            <w:r>
              <w:rPr>
                <w:rFonts w:cs="Arial"/>
              </w:rPr>
              <w:t xml:space="preserve">is </w:t>
            </w:r>
            <w:r w:rsidRPr="00D667D1">
              <w:rPr>
                <w:rFonts w:cs="Arial"/>
              </w:rPr>
              <w:t>not prohibited b</w:t>
            </w:r>
            <w:r>
              <w:rPr>
                <w:rFonts w:cs="Arial"/>
              </w:rPr>
              <w:t>y law from working in Australia</w:t>
            </w:r>
          </w:p>
          <w:p w:rsidR="009C13A0" w:rsidRDefault="009C13A0" w:rsidP="00973BCE">
            <w:pPr>
              <w:numPr>
                <w:ilvl w:val="0"/>
                <w:numId w:val="27"/>
              </w:numPr>
            </w:pPr>
            <w:r>
              <w:rPr>
                <w:rFonts w:cs="Arial"/>
              </w:rPr>
              <w:t xml:space="preserve">is not </w:t>
            </w:r>
            <w:r w:rsidRPr="00D667D1">
              <w:rPr>
                <w:rFonts w:cs="Arial"/>
              </w:rPr>
              <w:t>an overseas visitor on a working holiday visa or an overseas student studying in Australia</w:t>
            </w:r>
          </w:p>
          <w:p w:rsidR="00856122" w:rsidRDefault="00856122" w:rsidP="00973BCE">
            <w:pPr>
              <w:numPr>
                <w:ilvl w:val="0"/>
                <w:numId w:val="27"/>
              </w:numPr>
            </w:pPr>
            <w:r>
              <w:t>has not received NEIS Assistance in the past year</w:t>
            </w:r>
          </w:p>
          <w:p w:rsidR="00973BCE" w:rsidRDefault="00973BCE" w:rsidP="00973BCE">
            <w:pPr>
              <w:numPr>
                <w:ilvl w:val="0"/>
                <w:numId w:val="27"/>
              </w:numPr>
            </w:pPr>
            <w:r>
              <w:t>is not an undischarged bankrupt</w:t>
            </w:r>
            <w:r w:rsidR="00856122">
              <w:t xml:space="preserve"> and</w:t>
            </w:r>
          </w:p>
          <w:p w:rsidR="00D55286" w:rsidRDefault="006C1585" w:rsidP="00973BCE">
            <w:pPr>
              <w:numPr>
                <w:ilvl w:val="0"/>
                <w:numId w:val="27"/>
              </w:numPr>
            </w:pPr>
            <w:proofErr w:type="gramStart"/>
            <w:r>
              <w:t>is</w:t>
            </w:r>
            <w:proofErr w:type="gramEnd"/>
            <w:r>
              <w:t xml:space="preserve"> any other person or persons identified to the NEIS </w:t>
            </w:r>
            <w:r w:rsidR="007D6DDE">
              <w:t>P</w:t>
            </w:r>
            <w:r>
              <w:t xml:space="preserve">rovider by </w:t>
            </w:r>
            <w:r w:rsidR="000E0369">
              <w:t xml:space="preserve">the Department </w:t>
            </w:r>
            <w:r>
              <w:t>in writing from time to time.</w:t>
            </w:r>
          </w:p>
          <w:p w:rsidR="00903E8C" w:rsidRPr="00903E8C" w:rsidRDefault="002414A5" w:rsidP="00E11C61">
            <w:pPr>
              <w:spacing w:before="120" w:after="120"/>
              <w:ind w:left="57"/>
            </w:pPr>
            <w:r w:rsidRPr="002414A5">
              <w:rPr>
                <w:vertAlign w:val="superscript"/>
              </w:rPr>
              <w:t>#</w:t>
            </w:r>
            <w:r>
              <w:t xml:space="preserve">The number of hours as a minimum that a NEIS Participant must work in their NEIS Business. The NEIS </w:t>
            </w:r>
            <w:r w:rsidR="003A2336">
              <w:t>P</w:t>
            </w:r>
            <w:r>
              <w:t xml:space="preserve">rovider will assess the hours a Participant is required to work each week </w:t>
            </w:r>
            <w:r w:rsidR="00C265C9">
              <w:t>to ensure the NEIS Business is C</w:t>
            </w:r>
            <w:r>
              <w:t>ommercia</w:t>
            </w:r>
            <w:r w:rsidR="00C265C9">
              <w:t>lly V</w:t>
            </w:r>
            <w:r w:rsidR="007D6DDE">
              <w:t>iable.</w:t>
            </w:r>
            <w:r w:rsidR="00BC7935">
              <w:t xml:space="preserve"> </w:t>
            </w:r>
            <w:r w:rsidR="009A348F">
              <w:t>Full</w:t>
            </w:r>
            <w:r w:rsidR="005974E3">
              <w:t>-</w:t>
            </w:r>
            <w:r w:rsidR="009A348F">
              <w:t xml:space="preserve">time participation is generally 35 hours per week but where the Participant has a Partial Capacity to Work this </w:t>
            </w:r>
            <w:proofErr w:type="gramStart"/>
            <w:r w:rsidR="009A348F">
              <w:t>will be taken</w:t>
            </w:r>
            <w:proofErr w:type="gramEnd"/>
            <w:r w:rsidR="009A348F">
              <w:t xml:space="preserve"> into account</w:t>
            </w:r>
            <w:r w:rsidR="00451A1B">
              <w:t>.</w:t>
            </w:r>
          </w:p>
          <w:p w:rsidR="00903E8C" w:rsidRPr="0038507E" w:rsidRDefault="00903E8C" w:rsidP="00903E8C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8507E">
              <w:rPr>
                <w:sz w:val="22"/>
                <w:szCs w:val="22"/>
              </w:rPr>
              <w:t xml:space="preserve">If </w:t>
            </w:r>
            <w:r w:rsidR="00D3400A" w:rsidRPr="0038507E">
              <w:rPr>
                <w:sz w:val="22"/>
                <w:szCs w:val="22"/>
              </w:rPr>
              <w:t xml:space="preserve">the </w:t>
            </w:r>
            <w:r w:rsidR="0038042E" w:rsidRPr="0038507E">
              <w:rPr>
                <w:sz w:val="22"/>
                <w:szCs w:val="22"/>
              </w:rPr>
              <w:t>P</w:t>
            </w:r>
            <w:r w:rsidRPr="0038507E">
              <w:rPr>
                <w:sz w:val="22"/>
                <w:szCs w:val="22"/>
              </w:rPr>
              <w:t xml:space="preserve">articipant meets the eligibility </w:t>
            </w:r>
            <w:r w:rsidR="00D55286" w:rsidRPr="0038507E">
              <w:rPr>
                <w:sz w:val="22"/>
                <w:szCs w:val="22"/>
              </w:rPr>
              <w:t>criteria</w:t>
            </w:r>
            <w:r w:rsidRPr="0038507E">
              <w:rPr>
                <w:b/>
                <w:sz w:val="22"/>
                <w:szCs w:val="22"/>
              </w:rPr>
              <w:t xml:space="preserve"> proceed to Step 3</w:t>
            </w:r>
          </w:p>
          <w:p w:rsidR="002F4104" w:rsidRDefault="00903E8C" w:rsidP="00400841">
            <w:pPr>
              <w:pStyle w:val="Default"/>
              <w:numPr>
                <w:ilvl w:val="0"/>
                <w:numId w:val="30"/>
              </w:numPr>
            </w:pPr>
            <w:r w:rsidRPr="0038507E">
              <w:rPr>
                <w:sz w:val="22"/>
                <w:szCs w:val="22"/>
              </w:rPr>
              <w:t xml:space="preserve">If </w:t>
            </w:r>
            <w:r w:rsidR="00D55286" w:rsidRPr="0038507E">
              <w:rPr>
                <w:sz w:val="22"/>
                <w:szCs w:val="22"/>
              </w:rPr>
              <w:t xml:space="preserve">the </w:t>
            </w:r>
            <w:r w:rsidR="0038042E" w:rsidRPr="0038507E">
              <w:rPr>
                <w:sz w:val="22"/>
                <w:szCs w:val="22"/>
              </w:rPr>
              <w:t>P</w:t>
            </w:r>
            <w:r w:rsidRPr="0038507E">
              <w:rPr>
                <w:sz w:val="22"/>
                <w:szCs w:val="22"/>
              </w:rPr>
              <w:t xml:space="preserve">articipant does not meet the eligibility </w:t>
            </w:r>
            <w:r w:rsidR="00A7567E" w:rsidRPr="0038507E">
              <w:rPr>
                <w:sz w:val="22"/>
                <w:szCs w:val="22"/>
              </w:rPr>
              <w:t xml:space="preserve">criteria </w:t>
            </w:r>
            <w:r w:rsidR="00D55286" w:rsidRPr="0038507E">
              <w:rPr>
                <w:sz w:val="22"/>
                <w:szCs w:val="22"/>
              </w:rPr>
              <w:t xml:space="preserve"> </w:t>
            </w:r>
            <w:r w:rsidRPr="0038507E">
              <w:rPr>
                <w:b/>
                <w:sz w:val="22"/>
                <w:szCs w:val="22"/>
              </w:rPr>
              <w:t>proceed to Step 4</w:t>
            </w:r>
          </w:p>
        </w:tc>
      </w:tr>
      <w:tr w:rsidR="00973BCE" w:rsidRPr="00363A85" w:rsidTr="00363A85">
        <w:trPr>
          <w:jc w:val="center"/>
        </w:trPr>
        <w:tc>
          <w:tcPr>
            <w:tcW w:w="3598" w:type="dxa"/>
          </w:tcPr>
          <w:p w:rsidR="00973BCE" w:rsidRDefault="001E1BC8" w:rsidP="005B6CE4">
            <w:pPr>
              <w:pStyle w:val="TableNumberedleftbold"/>
              <w:numPr>
                <w:ilvl w:val="0"/>
                <w:numId w:val="40"/>
              </w:numPr>
              <w:ind w:left="470" w:hanging="357"/>
            </w:pPr>
            <w:r>
              <w:t>DES</w:t>
            </w:r>
            <w:r w:rsidR="00E11C61">
              <w:t>/</w:t>
            </w:r>
            <w:r w:rsidR="00BE06A5">
              <w:t>NEIS</w:t>
            </w:r>
            <w:r>
              <w:t xml:space="preserve"> </w:t>
            </w:r>
            <w:r w:rsidR="003A2336">
              <w:t>P</w:t>
            </w:r>
            <w:r>
              <w:t>rovider</w:t>
            </w:r>
          </w:p>
          <w:p w:rsidR="00492407" w:rsidRDefault="00305A07" w:rsidP="003A2336">
            <w:pPr>
              <w:pStyle w:val="TableNumberedleftbold"/>
              <w:spacing w:before="120"/>
              <w:ind w:left="57"/>
            </w:pPr>
            <w:r>
              <w:t>Refer</w:t>
            </w:r>
            <w:r w:rsidR="001E1BC8">
              <w:t xml:space="preserve"> </w:t>
            </w:r>
            <w:r>
              <w:t>Participant for initial interview with</w:t>
            </w:r>
            <w:r w:rsidR="001E1BC8">
              <w:t xml:space="preserve"> NEIS </w:t>
            </w:r>
            <w:r w:rsidR="003A2336">
              <w:t>P</w:t>
            </w:r>
            <w:r w:rsidR="001E1BC8">
              <w:t>rovider</w:t>
            </w:r>
          </w:p>
        </w:tc>
        <w:tc>
          <w:tcPr>
            <w:tcW w:w="6783" w:type="dxa"/>
          </w:tcPr>
          <w:p w:rsidR="00F851FB" w:rsidRDefault="00973BCE" w:rsidP="00E11C61">
            <w:pPr>
              <w:spacing w:before="120"/>
              <w:ind w:left="57"/>
            </w:pPr>
            <w:r>
              <w:t xml:space="preserve">Where the DES </w:t>
            </w:r>
            <w:r w:rsidR="007D6DDE">
              <w:t>P</w:t>
            </w:r>
            <w:r>
              <w:t xml:space="preserve">rovider determines that the Participant </w:t>
            </w:r>
            <w:r w:rsidR="00EF2A0B">
              <w:t>meet</w:t>
            </w:r>
            <w:r w:rsidR="006C1EC3">
              <w:t>s</w:t>
            </w:r>
            <w:r w:rsidR="00EF2A0B">
              <w:t xml:space="preserve"> </w:t>
            </w:r>
            <w:r w:rsidR="00112B66">
              <w:t>NEIS Eligibility C</w:t>
            </w:r>
            <w:r w:rsidR="00EF2A0B">
              <w:t>riteria</w:t>
            </w:r>
            <w:r>
              <w:t xml:space="preserve">, the DES </w:t>
            </w:r>
            <w:r w:rsidR="003A2336">
              <w:t>P</w:t>
            </w:r>
            <w:r>
              <w:t xml:space="preserve">rovider should check </w:t>
            </w:r>
            <w:r w:rsidR="001E1BC8">
              <w:t>for</w:t>
            </w:r>
            <w:r>
              <w:t xml:space="preserve"> available </w:t>
            </w:r>
            <w:r w:rsidR="00C31BEE">
              <w:t xml:space="preserve">NEIS </w:t>
            </w:r>
            <w:r w:rsidR="003A2336">
              <w:t>P</w:t>
            </w:r>
            <w:r w:rsidR="00C31BEE">
              <w:t xml:space="preserve">roviders </w:t>
            </w:r>
            <w:r>
              <w:t xml:space="preserve">in </w:t>
            </w:r>
            <w:r w:rsidR="00856122">
              <w:t>Employment Region</w:t>
            </w:r>
            <w:r>
              <w:t xml:space="preserve"> where the Participant proposes to operate their NEIS business. The Participant </w:t>
            </w:r>
            <w:r w:rsidR="000624B1">
              <w:t xml:space="preserve">will </w:t>
            </w:r>
            <w:r>
              <w:t>choose a</w:t>
            </w:r>
            <w:r w:rsidR="00F851FB">
              <w:t xml:space="preserve"> NEIS </w:t>
            </w:r>
            <w:r w:rsidR="003A2336">
              <w:t>P</w:t>
            </w:r>
            <w:r w:rsidR="00F851FB">
              <w:t>rovider</w:t>
            </w:r>
            <w:r w:rsidR="000624B1">
              <w:t xml:space="preserve"> from those available</w:t>
            </w:r>
            <w:r w:rsidR="00F851FB">
              <w:t>. T</w:t>
            </w:r>
            <w:r w:rsidR="001E1BC8">
              <w:t xml:space="preserve">he DES </w:t>
            </w:r>
            <w:r w:rsidR="003A2336">
              <w:t>P</w:t>
            </w:r>
            <w:r w:rsidR="001E1BC8">
              <w:t xml:space="preserve">rovider should </w:t>
            </w:r>
            <w:r w:rsidR="00F851FB">
              <w:t xml:space="preserve">contact the </w:t>
            </w:r>
            <w:r w:rsidR="000624B1">
              <w:t xml:space="preserve">chosen </w:t>
            </w:r>
            <w:r w:rsidR="00F851FB">
              <w:t xml:space="preserve">NEIS </w:t>
            </w:r>
            <w:r w:rsidR="003A2336">
              <w:t>P</w:t>
            </w:r>
            <w:r w:rsidR="00F851FB">
              <w:t xml:space="preserve">rovider and arrange </w:t>
            </w:r>
            <w:r w:rsidR="001E1BC8">
              <w:t>an appointme</w:t>
            </w:r>
            <w:r w:rsidR="00E829EE">
              <w:t xml:space="preserve">nt for an initial interview, </w:t>
            </w:r>
            <w:r w:rsidR="001E1BC8">
              <w:t>advise the Participant of the interview details</w:t>
            </w:r>
            <w:r w:rsidR="00E829EE">
              <w:t xml:space="preserve"> and update the Participant</w:t>
            </w:r>
            <w:r w:rsidR="00EC02CD">
              <w:t>’</w:t>
            </w:r>
            <w:r w:rsidR="00E829EE">
              <w:t xml:space="preserve">s </w:t>
            </w:r>
            <w:r w:rsidR="00BE7AAA">
              <w:t>Job</w:t>
            </w:r>
            <w:r w:rsidR="00E829EE">
              <w:t xml:space="preserve"> Plan (activity code AI0</w:t>
            </w:r>
            <w:r w:rsidR="00C05C37">
              <w:t>1</w:t>
            </w:r>
            <w:r w:rsidR="00E829EE">
              <w:t xml:space="preserve">-Attend </w:t>
            </w:r>
            <w:r w:rsidR="00C05C37">
              <w:t>Appointment</w:t>
            </w:r>
            <w:r w:rsidR="00E829EE">
              <w:t>)</w:t>
            </w:r>
            <w:r w:rsidR="001E1BC8">
              <w:t>.</w:t>
            </w:r>
          </w:p>
          <w:p w:rsidR="00F851FB" w:rsidRDefault="00F851FB" w:rsidP="00E11C61">
            <w:pPr>
              <w:spacing w:before="120" w:after="120"/>
              <w:ind w:left="57"/>
            </w:pPr>
            <w:r>
              <w:t xml:space="preserve">The NEIS </w:t>
            </w:r>
            <w:r w:rsidR="003A2336">
              <w:t>P</w:t>
            </w:r>
            <w:r>
              <w:t xml:space="preserve">rovider will </w:t>
            </w:r>
            <w:r w:rsidR="00112B66">
              <w:t xml:space="preserve">check whether </w:t>
            </w:r>
            <w:r>
              <w:t>the Participant</w:t>
            </w:r>
            <w:r w:rsidR="00112B66">
              <w:t xml:space="preserve"> is </w:t>
            </w:r>
            <w:r w:rsidR="00E9557C">
              <w:t>Eligib</w:t>
            </w:r>
            <w:r>
              <w:t>l</w:t>
            </w:r>
            <w:r w:rsidR="00112B66">
              <w:t>e</w:t>
            </w:r>
            <w:r>
              <w:t xml:space="preserve"> for NEIS and will assess</w:t>
            </w:r>
            <w:r w:rsidR="000624B1">
              <w:t xml:space="preserve"> whether</w:t>
            </w:r>
            <w:r>
              <w:t xml:space="preserve"> the Participant</w:t>
            </w:r>
            <w:r w:rsidR="006C1EC3">
              <w:t>’</w:t>
            </w:r>
            <w:r>
              <w:t xml:space="preserve">s Business Idea meets </w:t>
            </w:r>
            <w:r w:rsidR="00012500">
              <w:t xml:space="preserve">NEIS </w:t>
            </w:r>
            <w:r>
              <w:t xml:space="preserve">Business Eligibility Criteria. </w:t>
            </w:r>
            <w:r w:rsidR="00903E8C">
              <w:t>If the Participant</w:t>
            </w:r>
            <w:r w:rsidR="00860D88">
              <w:t>’s</w:t>
            </w:r>
            <w:r w:rsidR="00903E8C">
              <w:t xml:space="preserve"> </w:t>
            </w:r>
            <w:r w:rsidR="00860D88">
              <w:t xml:space="preserve">Business Idea does not meet </w:t>
            </w:r>
            <w:r w:rsidR="00112B66">
              <w:t xml:space="preserve">NEIS </w:t>
            </w:r>
            <w:r w:rsidR="007210FF">
              <w:t>Eligibility Criteria,</w:t>
            </w:r>
            <w:r w:rsidR="0038042E">
              <w:t xml:space="preserve"> the P</w:t>
            </w:r>
            <w:r w:rsidR="00EC02CD">
              <w:t>articipant</w:t>
            </w:r>
            <w:r w:rsidR="000624B1">
              <w:t xml:space="preserve"> will not be eligible for NEIS</w:t>
            </w:r>
            <w:r w:rsidR="005A3DB9">
              <w:t xml:space="preserve">. </w:t>
            </w:r>
            <w:r w:rsidR="005A3DB9">
              <w:lastRenderedPageBreak/>
              <w:t>T</w:t>
            </w:r>
            <w:r w:rsidR="00903E8C">
              <w:t xml:space="preserve">he NEIS </w:t>
            </w:r>
            <w:r w:rsidR="003A2336">
              <w:t>P</w:t>
            </w:r>
            <w:r w:rsidR="00903E8C">
              <w:t xml:space="preserve">rovider will explain </w:t>
            </w:r>
            <w:r w:rsidR="005A3DB9">
              <w:t xml:space="preserve">the reasons </w:t>
            </w:r>
            <w:r w:rsidR="00903E8C">
              <w:t xml:space="preserve">to the Participant </w:t>
            </w:r>
            <w:r w:rsidR="0039596C">
              <w:t xml:space="preserve">in writing within 10 </w:t>
            </w:r>
            <w:r w:rsidR="00327505">
              <w:t>B</w:t>
            </w:r>
            <w:r w:rsidR="0039596C">
              <w:t xml:space="preserve">usiness </w:t>
            </w:r>
            <w:r w:rsidR="00327505">
              <w:t>D</w:t>
            </w:r>
            <w:r w:rsidR="0039596C">
              <w:t>ays</w:t>
            </w:r>
            <w:r w:rsidR="005A3DB9">
              <w:t xml:space="preserve"> of the decision</w:t>
            </w:r>
            <w:r w:rsidR="000624B1">
              <w:t xml:space="preserve">. The NEIS </w:t>
            </w:r>
            <w:r w:rsidR="003A2336">
              <w:t>P</w:t>
            </w:r>
            <w:r w:rsidR="000624B1">
              <w:t xml:space="preserve">rovider </w:t>
            </w:r>
            <w:r w:rsidR="00903E8C">
              <w:t>will</w:t>
            </w:r>
            <w:r w:rsidR="000624B1">
              <w:t xml:space="preserve"> then</w:t>
            </w:r>
            <w:r w:rsidR="00903E8C">
              <w:t xml:space="preserve"> refer the Participant back to their DES </w:t>
            </w:r>
            <w:r w:rsidR="003A2336">
              <w:t>P</w:t>
            </w:r>
            <w:r w:rsidR="00903E8C">
              <w:t>rovider.</w:t>
            </w:r>
          </w:p>
          <w:p w:rsidR="00F851FB" w:rsidRPr="0038507E" w:rsidRDefault="002B5095" w:rsidP="002B5095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8507E">
              <w:rPr>
                <w:sz w:val="22"/>
                <w:szCs w:val="22"/>
              </w:rPr>
              <w:t>If the Participant</w:t>
            </w:r>
            <w:r w:rsidR="004330CC" w:rsidRPr="0038507E">
              <w:rPr>
                <w:sz w:val="22"/>
                <w:szCs w:val="22"/>
              </w:rPr>
              <w:t xml:space="preserve"> is not E</w:t>
            </w:r>
            <w:r w:rsidR="00F851FB" w:rsidRPr="0038507E">
              <w:rPr>
                <w:sz w:val="22"/>
                <w:szCs w:val="22"/>
              </w:rPr>
              <w:t xml:space="preserve">ligible </w:t>
            </w:r>
            <w:r w:rsidR="006A5DC4" w:rsidRPr="0038507E">
              <w:rPr>
                <w:sz w:val="22"/>
                <w:szCs w:val="22"/>
              </w:rPr>
              <w:t>for</w:t>
            </w:r>
            <w:r w:rsidR="00F851FB" w:rsidRPr="0038507E">
              <w:rPr>
                <w:sz w:val="22"/>
                <w:szCs w:val="22"/>
              </w:rPr>
              <w:t xml:space="preserve"> NEIS</w:t>
            </w:r>
            <w:r w:rsidR="00C71007" w:rsidRPr="0038507E">
              <w:rPr>
                <w:sz w:val="22"/>
                <w:szCs w:val="22"/>
              </w:rPr>
              <w:t xml:space="preserve"> </w:t>
            </w:r>
            <w:r w:rsidR="006A5DC4" w:rsidRPr="0038507E">
              <w:rPr>
                <w:b/>
                <w:sz w:val="22"/>
                <w:szCs w:val="22"/>
              </w:rPr>
              <w:t>proceed to Step 4</w:t>
            </w:r>
            <w:r w:rsidR="006A5DC4" w:rsidRPr="0038507E">
              <w:rPr>
                <w:b/>
                <w:bCs/>
                <w:sz w:val="22"/>
                <w:szCs w:val="22"/>
              </w:rPr>
              <w:t xml:space="preserve"> </w:t>
            </w:r>
          </w:p>
          <w:p w:rsidR="00F851FB" w:rsidRPr="0038507E" w:rsidRDefault="00F851FB" w:rsidP="00973BCE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8507E">
              <w:rPr>
                <w:sz w:val="22"/>
                <w:szCs w:val="22"/>
              </w:rPr>
              <w:t xml:space="preserve">If the </w:t>
            </w:r>
            <w:r w:rsidR="006C1EC3" w:rsidRPr="0038507E">
              <w:rPr>
                <w:sz w:val="22"/>
                <w:szCs w:val="22"/>
              </w:rPr>
              <w:t>Participant</w:t>
            </w:r>
            <w:r w:rsidRPr="0038507E">
              <w:rPr>
                <w:sz w:val="22"/>
                <w:szCs w:val="22"/>
              </w:rPr>
              <w:t xml:space="preserve"> is Eligible</w:t>
            </w:r>
            <w:r w:rsidR="006C1EC3" w:rsidRPr="0038507E">
              <w:rPr>
                <w:sz w:val="22"/>
                <w:szCs w:val="22"/>
              </w:rPr>
              <w:t xml:space="preserve"> for NEIS</w:t>
            </w:r>
            <w:r w:rsidR="00C71007" w:rsidRPr="0038507E">
              <w:rPr>
                <w:sz w:val="22"/>
                <w:szCs w:val="22"/>
              </w:rPr>
              <w:t xml:space="preserve"> and their Business Idea meets the </w:t>
            </w:r>
            <w:r w:rsidR="006F6D4E" w:rsidRPr="0038507E">
              <w:rPr>
                <w:sz w:val="22"/>
                <w:szCs w:val="22"/>
              </w:rPr>
              <w:t xml:space="preserve">NEIS </w:t>
            </w:r>
            <w:r w:rsidR="00C71007" w:rsidRPr="0038507E">
              <w:rPr>
                <w:sz w:val="22"/>
                <w:szCs w:val="22"/>
              </w:rPr>
              <w:t>Business Eligibility Criteria</w:t>
            </w:r>
            <w:r w:rsidRPr="0038507E">
              <w:rPr>
                <w:sz w:val="22"/>
                <w:szCs w:val="22"/>
              </w:rPr>
              <w:t xml:space="preserve"> </w:t>
            </w:r>
            <w:r w:rsidR="002B5095" w:rsidRPr="0038507E">
              <w:rPr>
                <w:b/>
                <w:sz w:val="22"/>
                <w:szCs w:val="22"/>
              </w:rPr>
              <w:t xml:space="preserve">proceed to Step </w:t>
            </w:r>
            <w:r w:rsidR="006A5DC4" w:rsidRPr="0038507E">
              <w:rPr>
                <w:b/>
                <w:sz w:val="22"/>
                <w:szCs w:val="22"/>
              </w:rPr>
              <w:t>5</w:t>
            </w:r>
            <w:r w:rsidRPr="0038507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A5DC4" w:rsidRPr="00363A85" w:rsidTr="00363A85">
        <w:trPr>
          <w:jc w:val="center"/>
        </w:trPr>
        <w:tc>
          <w:tcPr>
            <w:tcW w:w="3598" w:type="dxa"/>
          </w:tcPr>
          <w:p w:rsidR="006A5DC4" w:rsidRDefault="006A5DC4" w:rsidP="005B6CE4">
            <w:pPr>
              <w:pStyle w:val="TableNumberedleftbold"/>
              <w:numPr>
                <w:ilvl w:val="0"/>
                <w:numId w:val="40"/>
              </w:numPr>
              <w:ind w:left="470" w:hanging="357"/>
            </w:pPr>
            <w:r>
              <w:lastRenderedPageBreak/>
              <w:t xml:space="preserve">DES </w:t>
            </w:r>
            <w:r w:rsidR="003A2336">
              <w:t>P</w:t>
            </w:r>
            <w:r>
              <w:t>rovider</w:t>
            </w:r>
          </w:p>
          <w:p w:rsidR="006A5DC4" w:rsidRDefault="009A7A39" w:rsidP="00E11C61">
            <w:pPr>
              <w:pStyle w:val="TableNumberedleftbold"/>
              <w:spacing w:before="120"/>
              <w:ind w:left="57"/>
            </w:pPr>
            <w:r>
              <w:t>Continue delivering DES to Participant</w:t>
            </w:r>
          </w:p>
        </w:tc>
        <w:tc>
          <w:tcPr>
            <w:tcW w:w="6783" w:type="dxa"/>
          </w:tcPr>
          <w:p w:rsidR="006A5DC4" w:rsidRPr="0038507E" w:rsidRDefault="006A5DC4" w:rsidP="00E11C61">
            <w:pPr>
              <w:spacing w:before="120" w:after="120"/>
              <w:ind w:left="57"/>
            </w:pPr>
            <w:r>
              <w:t xml:space="preserve">The DES </w:t>
            </w:r>
            <w:r w:rsidR="003A2336">
              <w:t>P</w:t>
            </w:r>
            <w:r>
              <w:t xml:space="preserve">rovider should </w:t>
            </w:r>
            <w:r w:rsidR="003676CD">
              <w:t xml:space="preserve">update the Participant’s </w:t>
            </w:r>
            <w:r w:rsidR="00BE7AAA">
              <w:t>Job</w:t>
            </w:r>
            <w:r w:rsidR="003676CD">
              <w:t xml:space="preserve"> Plan and </w:t>
            </w:r>
            <w:r>
              <w:t>continue delivering DES</w:t>
            </w:r>
            <w:r w:rsidR="009A7A39">
              <w:t xml:space="preserve"> </w:t>
            </w:r>
            <w:r w:rsidR="002316E4">
              <w:t xml:space="preserve">Employment Assistance </w:t>
            </w:r>
            <w:r w:rsidR="009A7A39">
              <w:t>to the Participant</w:t>
            </w:r>
            <w:r w:rsidR="003676CD">
              <w:t>.</w:t>
            </w:r>
          </w:p>
          <w:p w:rsidR="006A5DC4" w:rsidRPr="0038507E" w:rsidRDefault="006A5DC4" w:rsidP="006A5DC4">
            <w:pPr>
              <w:pStyle w:val="Default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0D3596">
              <w:rPr>
                <w:b/>
                <w:sz w:val="22"/>
                <w:szCs w:val="22"/>
              </w:rPr>
              <w:t>End Process</w:t>
            </w:r>
          </w:p>
        </w:tc>
      </w:tr>
      <w:tr w:rsidR="002B5095" w:rsidRPr="00363A85" w:rsidTr="00363A85">
        <w:trPr>
          <w:jc w:val="center"/>
        </w:trPr>
        <w:tc>
          <w:tcPr>
            <w:tcW w:w="3598" w:type="dxa"/>
          </w:tcPr>
          <w:p w:rsidR="002B5095" w:rsidRDefault="002B5095" w:rsidP="005B6CE4">
            <w:pPr>
              <w:pStyle w:val="TableNumberedleftbold"/>
              <w:numPr>
                <w:ilvl w:val="0"/>
                <w:numId w:val="40"/>
              </w:numPr>
              <w:ind w:left="470" w:hanging="357"/>
            </w:pPr>
            <w:r>
              <w:t xml:space="preserve">NEIS </w:t>
            </w:r>
            <w:r w:rsidR="003A2336">
              <w:t>P</w:t>
            </w:r>
            <w:r>
              <w:t>rovider</w:t>
            </w:r>
          </w:p>
          <w:p w:rsidR="001B038E" w:rsidRDefault="00305A07" w:rsidP="00E11C61">
            <w:pPr>
              <w:pStyle w:val="TableNumberedleftbold"/>
              <w:spacing w:before="120"/>
              <w:ind w:left="57"/>
            </w:pPr>
            <w:r w:rsidRPr="00305A07">
              <w:t>Recommend level of training and arrange training placement</w:t>
            </w:r>
          </w:p>
        </w:tc>
        <w:tc>
          <w:tcPr>
            <w:tcW w:w="6783" w:type="dxa"/>
          </w:tcPr>
          <w:p w:rsidR="008D3695" w:rsidRDefault="002B5095" w:rsidP="00E11C61">
            <w:pPr>
              <w:spacing w:before="120"/>
              <w:ind w:left="57"/>
            </w:pPr>
            <w:r>
              <w:t>Where a Participant</w:t>
            </w:r>
            <w:r w:rsidR="000624B1">
              <w:t xml:space="preserve"> is Eligible for NEIS and their </w:t>
            </w:r>
            <w:r>
              <w:t xml:space="preserve">Business Idea </w:t>
            </w:r>
            <w:r w:rsidR="0068501C">
              <w:t xml:space="preserve">meets </w:t>
            </w:r>
            <w:r w:rsidR="006F6D4E">
              <w:t xml:space="preserve">NEIS </w:t>
            </w:r>
            <w:r w:rsidR="0068501C">
              <w:t>Business Eligibility Criteria</w:t>
            </w:r>
            <w:r>
              <w:t xml:space="preserve">, the NEIS </w:t>
            </w:r>
            <w:r w:rsidR="003A2336">
              <w:t>P</w:t>
            </w:r>
            <w:r>
              <w:t xml:space="preserve">rovider must recommend to the DES </w:t>
            </w:r>
            <w:r w:rsidR="003A2336">
              <w:t>P</w:t>
            </w:r>
            <w:r>
              <w:t>rovider whether the Participant should undertake</w:t>
            </w:r>
            <w:r w:rsidR="0038507E">
              <w:t xml:space="preserve"> either</w:t>
            </w:r>
            <w:r w:rsidR="008D3695">
              <w:t>:</w:t>
            </w:r>
          </w:p>
          <w:p w:rsidR="004330CC" w:rsidRDefault="002B5095" w:rsidP="004330CC">
            <w:pPr>
              <w:numPr>
                <w:ilvl w:val="0"/>
                <w:numId w:val="35"/>
              </w:numPr>
            </w:pPr>
            <w:r>
              <w:t>a Certificate III in Micro Business Operations</w:t>
            </w:r>
            <w:r w:rsidR="007D6DDE">
              <w:t>, or</w:t>
            </w:r>
          </w:p>
          <w:p w:rsidR="008D3695" w:rsidRDefault="008D3695" w:rsidP="004330CC">
            <w:pPr>
              <w:numPr>
                <w:ilvl w:val="0"/>
                <w:numId w:val="35"/>
              </w:numPr>
            </w:pPr>
            <w:proofErr w:type="gramStart"/>
            <w:r>
              <w:t>a</w:t>
            </w:r>
            <w:proofErr w:type="gramEnd"/>
            <w:r w:rsidR="002B5095">
              <w:t xml:space="preserve"> Certificate IV</w:t>
            </w:r>
            <w:r w:rsidR="0038507E">
              <w:t xml:space="preserve"> in </w:t>
            </w:r>
            <w:r w:rsidR="00856122">
              <w:t>New Small Business</w:t>
            </w:r>
            <w:r w:rsidR="0038507E">
              <w:t>.</w:t>
            </w:r>
          </w:p>
          <w:p w:rsidR="0053077D" w:rsidRDefault="002B5095" w:rsidP="00E11C61">
            <w:pPr>
              <w:spacing w:before="120"/>
              <w:ind w:left="57"/>
            </w:pPr>
            <w:r>
              <w:t xml:space="preserve">This decision </w:t>
            </w:r>
            <w:proofErr w:type="gramStart"/>
            <w:r>
              <w:t>should be made</w:t>
            </w:r>
            <w:proofErr w:type="gramEnd"/>
            <w:r>
              <w:t xml:space="preserve"> in consultation with the DES </w:t>
            </w:r>
            <w:r w:rsidR="003A2336">
              <w:t>P</w:t>
            </w:r>
            <w:r>
              <w:t>rovider and should take into account the Participant</w:t>
            </w:r>
            <w:r w:rsidR="0038042E">
              <w:t>’</w:t>
            </w:r>
            <w:r>
              <w:t xml:space="preserve">s </w:t>
            </w:r>
            <w:r w:rsidR="00112B66">
              <w:t>ability to benefit from</w:t>
            </w:r>
            <w:r w:rsidR="0073333A">
              <w:t xml:space="preserve"> and complete the training</w:t>
            </w:r>
            <w:r>
              <w:t xml:space="preserve">. </w:t>
            </w:r>
          </w:p>
          <w:p w:rsidR="00961D0C" w:rsidRDefault="0004036B" w:rsidP="00E11C61">
            <w:pPr>
              <w:spacing w:before="120" w:after="120"/>
              <w:ind w:left="57"/>
            </w:pPr>
            <w:r>
              <w:t xml:space="preserve">Once the NEIS </w:t>
            </w:r>
            <w:r w:rsidR="003A2336">
              <w:t>P</w:t>
            </w:r>
            <w:r>
              <w:t xml:space="preserve">rovider has arranged the </w:t>
            </w:r>
            <w:r w:rsidR="002B5095">
              <w:t>training placement with the Participant</w:t>
            </w:r>
            <w:r w:rsidR="0053077D">
              <w:t>,</w:t>
            </w:r>
            <w:r>
              <w:t xml:space="preserve"> the NEIS </w:t>
            </w:r>
            <w:r w:rsidR="003A2336">
              <w:t>P</w:t>
            </w:r>
            <w:r>
              <w:t>rovider will update</w:t>
            </w:r>
            <w:r w:rsidR="0073333A">
              <w:t xml:space="preserve"> the Activity Management screen in</w:t>
            </w:r>
            <w:r>
              <w:t xml:space="preserve"> </w:t>
            </w:r>
            <w:r w:rsidR="00327505">
              <w:t xml:space="preserve">the Department’s </w:t>
            </w:r>
            <w:r w:rsidR="002B5095">
              <w:t xml:space="preserve">IT </w:t>
            </w:r>
            <w:r w:rsidR="001A6D13">
              <w:t>s</w:t>
            </w:r>
            <w:r w:rsidR="002B5095">
              <w:t xml:space="preserve">ystem </w:t>
            </w:r>
            <w:r w:rsidR="0073333A">
              <w:t xml:space="preserve">and </w:t>
            </w:r>
            <w:r w:rsidR="006F6D4E">
              <w:t xml:space="preserve">should </w:t>
            </w:r>
            <w:r w:rsidR="0073333A">
              <w:t>advis</w:t>
            </w:r>
            <w:r>
              <w:t xml:space="preserve">e the DES </w:t>
            </w:r>
            <w:r w:rsidR="003A2336">
              <w:t>P</w:t>
            </w:r>
            <w:r>
              <w:t xml:space="preserve">rovider of </w:t>
            </w:r>
            <w:r w:rsidR="002B5095">
              <w:t>the training details</w:t>
            </w:r>
            <w:r w:rsidR="006F6D4E">
              <w:t xml:space="preserve"> and refer the</w:t>
            </w:r>
            <w:r>
              <w:t xml:space="preserve"> Participant back to the DES </w:t>
            </w:r>
            <w:r w:rsidR="003A2336">
              <w:t>P</w:t>
            </w:r>
            <w:r>
              <w:t>rovider to update the</w:t>
            </w:r>
            <w:r w:rsidR="0053077D">
              <w:t>ir</w:t>
            </w:r>
            <w:r>
              <w:t xml:space="preserve"> </w:t>
            </w:r>
            <w:r w:rsidR="00BE7AAA">
              <w:t>Job</w:t>
            </w:r>
            <w:r>
              <w:t xml:space="preserve"> Plan.</w:t>
            </w:r>
          </w:p>
          <w:p w:rsidR="00903E8C" w:rsidRPr="0038507E" w:rsidRDefault="00015C63" w:rsidP="0004036B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8507E">
              <w:rPr>
                <w:b/>
                <w:sz w:val="22"/>
                <w:szCs w:val="22"/>
              </w:rPr>
              <w:t>p</w:t>
            </w:r>
            <w:r w:rsidR="00903E8C" w:rsidRPr="0038507E">
              <w:rPr>
                <w:b/>
                <w:sz w:val="22"/>
                <w:szCs w:val="22"/>
              </w:rPr>
              <w:t xml:space="preserve">roceed to Step </w:t>
            </w:r>
            <w:r w:rsidR="00305A07" w:rsidRPr="0038507E">
              <w:rPr>
                <w:b/>
                <w:sz w:val="22"/>
                <w:szCs w:val="22"/>
              </w:rPr>
              <w:t>6</w:t>
            </w:r>
          </w:p>
        </w:tc>
      </w:tr>
      <w:tr w:rsidR="0004036B" w:rsidRPr="00363A85" w:rsidTr="00363A85">
        <w:trPr>
          <w:jc w:val="center"/>
        </w:trPr>
        <w:tc>
          <w:tcPr>
            <w:tcW w:w="3598" w:type="dxa"/>
          </w:tcPr>
          <w:p w:rsidR="0004036B" w:rsidRDefault="0004036B" w:rsidP="005B6CE4">
            <w:pPr>
              <w:pStyle w:val="TableNumberedleftbold"/>
              <w:numPr>
                <w:ilvl w:val="0"/>
                <w:numId w:val="40"/>
              </w:numPr>
              <w:ind w:left="470" w:hanging="357"/>
            </w:pPr>
            <w:r>
              <w:t xml:space="preserve">DES </w:t>
            </w:r>
            <w:r w:rsidR="003A2336">
              <w:t>P</w:t>
            </w:r>
            <w:r>
              <w:t>rovider</w:t>
            </w:r>
          </w:p>
          <w:p w:rsidR="0004036B" w:rsidRDefault="0004036B" w:rsidP="00E11C61">
            <w:pPr>
              <w:pStyle w:val="TableNumberedleftbold"/>
              <w:spacing w:before="120"/>
              <w:ind w:left="57"/>
            </w:pPr>
            <w:r>
              <w:t xml:space="preserve">Update </w:t>
            </w:r>
            <w:r w:rsidR="00BE7AAA">
              <w:t>Job</w:t>
            </w:r>
            <w:r>
              <w:t xml:space="preserve"> Plan</w:t>
            </w:r>
          </w:p>
        </w:tc>
        <w:tc>
          <w:tcPr>
            <w:tcW w:w="6783" w:type="dxa"/>
          </w:tcPr>
          <w:p w:rsidR="0004036B" w:rsidRDefault="0004036B" w:rsidP="00E11C61">
            <w:pPr>
              <w:spacing w:before="120"/>
              <w:ind w:left="57"/>
            </w:pPr>
            <w:r>
              <w:t xml:space="preserve">The DES </w:t>
            </w:r>
            <w:r w:rsidR="003A2336">
              <w:t>P</w:t>
            </w:r>
            <w:r>
              <w:t xml:space="preserve">rovider must update the Participant’s </w:t>
            </w:r>
            <w:r w:rsidR="00BE7AAA">
              <w:t>Job</w:t>
            </w:r>
            <w:r>
              <w:t xml:space="preserve"> Plan</w:t>
            </w:r>
            <w:r w:rsidR="00E829EE">
              <w:t xml:space="preserve"> (activity code ET58-NEIS Training)</w:t>
            </w:r>
            <w:r>
              <w:t xml:space="preserve"> indicating that NEIS Training will be undertaken, the Certificate level and the expected start and end dates. The Participant must sign the </w:t>
            </w:r>
            <w:r w:rsidR="00BE7AAA">
              <w:t>Job</w:t>
            </w:r>
            <w:r w:rsidR="0038507E">
              <w:t xml:space="preserve"> Plan.</w:t>
            </w:r>
          </w:p>
          <w:p w:rsidR="0004036B" w:rsidRPr="000D3596" w:rsidRDefault="0004036B" w:rsidP="00E11C61">
            <w:pPr>
              <w:spacing w:before="120" w:after="120"/>
              <w:ind w:left="57"/>
              <w:rPr>
                <w:szCs w:val="22"/>
              </w:rPr>
            </w:pPr>
            <w:r>
              <w:t xml:space="preserve">In the event that NEIS Training is not immediately available, the DES </w:t>
            </w:r>
            <w:r w:rsidR="003A2336">
              <w:t>P</w:t>
            </w:r>
            <w:r>
              <w:t xml:space="preserve">rovider should review and negotiate interim activities in the Participant’s </w:t>
            </w:r>
            <w:r w:rsidR="00BE7AAA">
              <w:t>Job</w:t>
            </w:r>
            <w:r>
              <w:t xml:space="preserve"> Plan and explain to the Participant </w:t>
            </w:r>
            <w:r w:rsidRPr="000D3596">
              <w:rPr>
                <w:szCs w:val="22"/>
              </w:rPr>
              <w:t>their obligations until NEIS Training commences.</w:t>
            </w:r>
          </w:p>
          <w:p w:rsidR="0004036B" w:rsidRPr="004C14BB" w:rsidRDefault="00FD5AB3" w:rsidP="0004036B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D3596">
              <w:rPr>
                <w:b/>
                <w:sz w:val="22"/>
                <w:szCs w:val="22"/>
              </w:rPr>
              <w:t xml:space="preserve">proceed to Step </w:t>
            </w:r>
            <w:r w:rsidR="00305A07" w:rsidRPr="000D3596">
              <w:rPr>
                <w:b/>
                <w:sz w:val="22"/>
                <w:szCs w:val="22"/>
              </w:rPr>
              <w:t>7</w:t>
            </w:r>
          </w:p>
        </w:tc>
      </w:tr>
      <w:tr w:rsidR="0004036B" w:rsidRPr="00363A85" w:rsidTr="00363A85">
        <w:trPr>
          <w:jc w:val="center"/>
        </w:trPr>
        <w:tc>
          <w:tcPr>
            <w:tcW w:w="3598" w:type="dxa"/>
          </w:tcPr>
          <w:p w:rsidR="00903E8C" w:rsidRDefault="00E11C61" w:rsidP="005B6CE4">
            <w:pPr>
              <w:pStyle w:val="TableNumberedleftbold"/>
              <w:numPr>
                <w:ilvl w:val="0"/>
                <w:numId w:val="40"/>
              </w:numPr>
              <w:ind w:left="470" w:hanging="357"/>
            </w:pPr>
            <w:r>
              <w:t>DES/</w:t>
            </w:r>
            <w:r w:rsidR="0073333A">
              <w:t xml:space="preserve">NEIS </w:t>
            </w:r>
            <w:r w:rsidR="003A2336">
              <w:t>P</w:t>
            </w:r>
            <w:r w:rsidR="00903E8C">
              <w:t>rovider</w:t>
            </w:r>
          </w:p>
          <w:p w:rsidR="00903E8C" w:rsidRDefault="003C305E" w:rsidP="00E11C61">
            <w:pPr>
              <w:pStyle w:val="TableNumberedleftbold"/>
              <w:spacing w:before="120"/>
              <w:ind w:left="57"/>
            </w:pPr>
            <w:r>
              <w:t>Assist Participant to undertake NEIS</w:t>
            </w:r>
            <w:r w:rsidR="00903E8C">
              <w:t xml:space="preserve"> Training</w:t>
            </w:r>
          </w:p>
        </w:tc>
        <w:tc>
          <w:tcPr>
            <w:tcW w:w="6783" w:type="dxa"/>
          </w:tcPr>
          <w:p w:rsidR="0073333A" w:rsidRDefault="00903E8C" w:rsidP="00E11C61">
            <w:pPr>
              <w:spacing w:before="120"/>
              <w:ind w:left="57"/>
            </w:pPr>
            <w:r>
              <w:t>NEIS Training</w:t>
            </w:r>
            <w:r w:rsidR="0014473D">
              <w:t xml:space="preserve"> is a Centrelink approved activity and is for a period of up to 13 weeks. </w:t>
            </w:r>
            <w:r w:rsidR="0073333A">
              <w:t>While participating in NEIS Training</w:t>
            </w:r>
            <w:r w:rsidR="005974E3">
              <w:t>,</w:t>
            </w:r>
            <w:r w:rsidR="0073333A">
              <w:t xml:space="preserve"> </w:t>
            </w:r>
            <w:r w:rsidR="0014473D">
              <w:t xml:space="preserve">Participants will continue to receive Centrelink Income Support payments </w:t>
            </w:r>
            <w:r w:rsidR="0073333A">
              <w:t>and will satisf</w:t>
            </w:r>
            <w:r w:rsidR="005A3DB9">
              <w:t>y</w:t>
            </w:r>
            <w:r w:rsidR="0073333A">
              <w:t xml:space="preserve"> the</w:t>
            </w:r>
            <w:r w:rsidR="00236FFB">
              <w:t>ir</w:t>
            </w:r>
            <w:r w:rsidR="0073333A">
              <w:t xml:space="preserve"> </w:t>
            </w:r>
            <w:r w:rsidR="00236FFB">
              <w:t>Mutual Obligation Requirements</w:t>
            </w:r>
            <w:r w:rsidR="0073333A">
              <w:t xml:space="preserve"> during this period.</w:t>
            </w:r>
          </w:p>
          <w:p w:rsidR="00865E1B" w:rsidRDefault="0073333A" w:rsidP="00E11C61">
            <w:pPr>
              <w:spacing w:before="120"/>
              <w:ind w:left="57"/>
            </w:pPr>
            <w:r>
              <w:t xml:space="preserve">Where a Participant has part-time participation requirements or is unable to participate </w:t>
            </w:r>
            <w:r w:rsidR="005974E3">
              <w:t>f</w:t>
            </w:r>
            <w:r>
              <w:t>ull-</w:t>
            </w:r>
            <w:r w:rsidR="005974E3">
              <w:t>t</w:t>
            </w:r>
            <w:r>
              <w:t xml:space="preserve">ime in NEIS Training, the </w:t>
            </w:r>
            <w:r w:rsidR="00E829EE">
              <w:t xml:space="preserve">NEIS </w:t>
            </w:r>
            <w:r w:rsidR="003A2336">
              <w:t>P</w:t>
            </w:r>
            <w:r w:rsidR="00E829EE">
              <w:t xml:space="preserve">rovider and the DES </w:t>
            </w:r>
            <w:r w:rsidR="003A2336">
              <w:t>P</w:t>
            </w:r>
            <w:r w:rsidR="00E829EE">
              <w:t xml:space="preserve">rovider should </w:t>
            </w:r>
            <w:r>
              <w:t xml:space="preserve">explore flexible delivery options </w:t>
            </w:r>
            <w:r w:rsidR="00E829EE">
              <w:t>for the Participant</w:t>
            </w:r>
            <w:r>
              <w:t>.</w:t>
            </w:r>
          </w:p>
          <w:p w:rsidR="001D59F9" w:rsidRDefault="001040C0" w:rsidP="00E11C61">
            <w:pPr>
              <w:spacing w:before="120"/>
              <w:ind w:left="57"/>
            </w:pPr>
            <w:r>
              <w:t xml:space="preserve">While undertaking NEIS Training </w:t>
            </w:r>
            <w:r w:rsidRPr="001040C0">
              <w:t>t</w:t>
            </w:r>
            <w:r w:rsidR="004D7567" w:rsidRPr="001040C0">
              <w:t xml:space="preserve">he Participant will remain in DES Employment Assistance </w:t>
            </w:r>
            <w:r w:rsidR="00E810F4">
              <w:t xml:space="preserve">and the DES </w:t>
            </w:r>
            <w:r w:rsidR="003A2336">
              <w:t>P</w:t>
            </w:r>
            <w:r w:rsidR="00E810F4">
              <w:t xml:space="preserve">rovider </w:t>
            </w:r>
            <w:r w:rsidR="00B917D5">
              <w:t>should continue delivering contacts in accordance with</w:t>
            </w:r>
            <w:r w:rsidR="00E810F4">
              <w:t xml:space="preserve"> the </w:t>
            </w:r>
            <w:r w:rsidR="00E810F4" w:rsidRPr="000D3596">
              <w:t>DES</w:t>
            </w:r>
            <w:r w:rsidR="00E810F4">
              <w:t xml:space="preserve"> </w:t>
            </w:r>
            <w:r w:rsidR="00E810F4" w:rsidRPr="00A278ED">
              <w:rPr>
                <w:i/>
              </w:rPr>
              <w:t>Contacts Guideline</w:t>
            </w:r>
            <w:r w:rsidR="00916C8F" w:rsidRPr="00A278ED">
              <w:rPr>
                <w:i/>
              </w:rPr>
              <w:t>s</w:t>
            </w:r>
            <w:r w:rsidR="00E810F4">
              <w:t>.</w:t>
            </w:r>
          </w:p>
          <w:p w:rsidR="0073333A" w:rsidRDefault="0073333A" w:rsidP="00E11C61">
            <w:pPr>
              <w:spacing w:before="120"/>
              <w:ind w:left="57"/>
            </w:pPr>
            <w:r>
              <w:lastRenderedPageBreak/>
              <w:t xml:space="preserve">The NEIS </w:t>
            </w:r>
            <w:r w:rsidR="003A2336">
              <w:t>P</w:t>
            </w:r>
            <w:r>
              <w:t xml:space="preserve">rovider will monitor the Participant’s attendance in NEIS Training. Where attendance is unsatisfactory, the NEIS </w:t>
            </w:r>
            <w:r w:rsidR="003A2336">
              <w:t>P</w:t>
            </w:r>
            <w:r>
              <w:t xml:space="preserve">rovider will contact the DES </w:t>
            </w:r>
            <w:r w:rsidR="003A2336">
              <w:t>P</w:t>
            </w:r>
            <w:r>
              <w:t>rovider to discuss the issue.  For Participants</w:t>
            </w:r>
            <w:r w:rsidR="00D456D9">
              <w:t xml:space="preserve"> with Mutual Obligation Requirements</w:t>
            </w:r>
            <w:r w:rsidR="00865E1B">
              <w:t>, the</w:t>
            </w:r>
            <w:r>
              <w:t xml:space="preserve"> DES </w:t>
            </w:r>
            <w:r w:rsidR="003A2336">
              <w:t>P</w:t>
            </w:r>
            <w:r>
              <w:t>rovider</w:t>
            </w:r>
            <w:r w:rsidR="00865E1B">
              <w:t xml:space="preserve"> may take</w:t>
            </w:r>
            <w:r>
              <w:t xml:space="preserve"> compliance action</w:t>
            </w:r>
            <w:r w:rsidR="00865E1B">
              <w:t xml:space="preserve"> in the form of </w:t>
            </w:r>
            <w:r>
              <w:t>a ‘No Show No Pay’</w:t>
            </w:r>
            <w:r w:rsidR="0022271A">
              <w:t xml:space="preserve"> failure</w:t>
            </w:r>
            <w:r>
              <w:t xml:space="preserve"> </w:t>
            </w:r>
            <w:r w:rsidR="00865E1B">
              <w:t>if dee</w:t>
            </w:r>
            <w:r w:rsidR="0022271A">
              <w:t>m</w:t>
            </w:r>
            <w:r w:rsidR="00865E1B">
              <w:t>ed appropriate</w:t>
            </w:r>
            <w:r>
              <w:t xml:space="preserve">. </w:t>
            </w:r>
            <w:r w:rsidR="00A278ED">
              <w:t xml:space="preserve">See the </w:t>
            </w:r>
            <w:r w:rsidR="009B46BF">
              <w:rPr>
                <w:i/>
              </w:rPr>
              <w:t xml:space="preserve">DES Comprehensive Compliance Assessment and Compliance Activity </w:t>
            </w:r>
            <w:r w:rsidR="00A278ED" w:rsidRPr="00A278ED">
              <w:rPr>
                <w:i/>
              </w:rPr>
              <w:t>Guidelines</w:t>
            </w:r>
            <w:r w:rsidR="00A278ED">
              <w:t>.</w:t>
            </w:r>
          </w:p>
          <w:p w:rsidR="00FD5AB3" w:rsidRDefault="0073333A" w:rsidP="00E11C61">
            <w:pPr>
              <w:spacing w:before="120" w:after="120"/>
              <w:ind w:left="57"/>
            </w:pPr>
            <w:proofErr w:type="gramStart"/>
            <w:r>
              <w:t>Alternatively</w:t>
            </w:r>
            <w:proofErr w:type="gramEnd"/>
            <w:r>
              <w:t xml:space="preserve"> the DES </w:t>
            </w:r>
            <w:r w:rsidR="003A2336">
              <w:t>P</w:t>
            </w:r>
            <w:r>
              <w:t>rovider may decide</w:t>
            </w:r>
            <w:r w:rsidR="00F21DB8">
              <w:t xml:space="preserve">, in consultation with the NEIS </w:t>
            </w:r>
            <w:r w:rsidR="003A2336">
              <w:t>P</w:t>
            </w:r>
            <w:r w:rsidR="00F21DB8">
              <w:t>rovider</w:t>
            </w:r>
            <w:r w:rsidR="00993B18">
              <w:t xml:space="preserve"> </w:t>
            </w:r>
            <w:r>
              <w:t>that the Participant should n</w:t>
            </w:r>
            <w:r w:rsidR="0038507E">
              <w:t>ot continue with NEIS Training.</w:t>
            </w:r>
          </w:p>
          <w:p w:rsidR="00FD5AB3" w:rsidRPr="000D3596" w:rsidRDefault="00FD5AB3" w:rsidP="00FD5AB3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D3596">
              <w:rPr>
                <w:sz w:val="22"/>
                <w:szCs w:val="22"/>
              </w:rPr>
              <w:t xml:space="preserve">Participant does not </w:t>
            </w:r>
            <w:r w:rsidR="00A06D97" w:rsidRPr="000D3596">
              <w:rPr>
                <w:sz w:val="22"/>
                <w:szCs w:val="22"/>
              </w:rPr>
              <w:t>complete</w:t>
            </w:r>
            <w:r w:rsidRPr="000D3596">
              <w:rPr>
                <w:sz w:val="22"/>
                <w:szCs w:val="22"/>
              </w:rPr>
              <w:t xml:space="preserve"> NEIS Training </w:t>
            </w:r>
            <w:r w:rsidRPr="000D3596">
              <w:rPr>
                <w:b/>
                <w:sz w:val="22"/>
                <w:szCs w:val="22"/>
              </w:rPr>
              <w:t>proceed to Step 4</w:t>
            </w:r>
          </w:p>
          <w:p w:rsidR="004115F4" w:rsidRPr="0038507E" w:rsidRDefault="00FD5AB3" w:rsidP="004115F4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D3596">
              <w:rPr>
                <w:sz w:val="22"/>
                <w:szCs w:val="22"/>
              </w:rPr>
              <w:t xml:space="preserve">Participant </w:t>
            </w:r>
            <w:r w:rsidR="00A06D97" w:rsidRPr="000D3596">
              <w:rPr>
                <w:sz w:val="22"/>
                <w:szCs w:val="22"/>
              </w:rPr>
              <w:t>completes</w:t>
            </w:r>
            <w:r w:rsidRPr="000D3596">
              <w:rPr>
                <w:sz w:val="22"/>
                <w:szCs w:val="22"/>
              </w:rPr>
              <w:t xml:space="preserve"> NEIS Training </w:t>
            </w:r>
            <w:r w:rsidRPr="000D3596">
              <w:rPr>
                <w:b/>
                <w:sz w:val="22"/>
                <w:szCs w:val="22"/>
              </w:rPr>
              <w:t xml:space="preserve">proceed to Step </w:t>
            </w:r>
            <w:r w:rsidR="00305A07" w:rsidRPr="000D3596">
              <w:rPr>
                <w:b/>
                <w:sz w:val="22"/>
                <w:szCs w:val="22"/>
              </w:rPr>
              <w:t>8</w:t>
            </w:r>
          </w:p>
          <w:p w:rsidR="004115F4" w:rsidRPr="008D752F" w:rsidRDefault="004115F4" w:rsidP="00E11C61">
            <w:pPr>
              <w:spacing w:before="120"/>
              <w:ind w:left="57"/>
              <w:rPr>
                <w:szCs w:val="22"/>
              </w:rPr>
            </w:pPr>
            <w:r w:rsidRPr="0038507E">
              <w:rPr>
                <w:b/>
                <w:szCs w:val="22"/>
              </w:rPr>
              <w:t>Note</w:t>
            </w:r>
            <w:r w:rsidR="0038507E">
              <w:rPr>
                <w:szCs w:val="22"/>
              </w:rPr>
              <w:t>:</w:t>
            </w:r>
          </w:p>
          <w:p w:rsidR="0073333A" w:rsidRPr="0038507E" w:rsidRDefault="00993B18" w:rsidP="0073333A">
            <w:pPr>
              <w:numPr>
                <w:ilvl w:val="0"/>
                <w:numId w:val="38"/>
              </w:numPr>
              <w:rPr>
                <w:szCs w:val="22"/>
              </w:rPr>
            </w:pPr>
            <w:r w:rsidRPr="000D3596">
              <w:rPr>
                <w:szCs w:val="22"/>
              </w:rPr>
              <w:t xml:space="preserve">Participants do not need </w:t>
            </w:r>
            <w:proofErr w:type="gramStart"/>
            <w:r w:rsidRPr="000D3596">
              <w:rPr>
                <w:szCs w:val="22"/>
              </w:rPr>
              <w:t>to fully complete</w:t>
            </w:r>
            <w:proofErr w:type="gramEnd"/>
            <w:r w:rsidRPr="000D3596">
              <w:rPr>
                <w:szCs w:val="22"/>
              </w:rPr>
              <w:t xml:space="preserve"> their Certificate to proceed to Step </w:t>
            </w:r>
            <w:r w:rsidR="00276C6D" w:rsidRPr="000D3596">
              <w:rPr>
                <w:szCs w:val="22"/>
              </w:rPr>
              <w:t>8</w:t>
            </w:r>
            <w:r w:rsidRPr="000D3596">
              <w:rPr>
                <w:szCs w:val="22"/>
              </w:rPr>
              <w:t>.</w:t>
            </w:r>
          </w:p>
        </w:tc>
      </w:tr>
      <w:tr w:rsidR="00FD5AB3" w:rsidRPr="00363A85" w:rsidTr="00363A85">
        <w:trPr>
          <w:jc w:val="center"/>
        </w:trPr>
        <w:tc>
          <w:tcPr>
            <w:tcW w:w="3598" w:type="dxa"/>
          </w:tcPr>
          <w:p w:rsidR="00C41D46" w:rsidRDefault="00E11C61" w:rsidP="005B6CE4">
            <w:pPr>
              <w:pStyle w:val="TableNumberedleftbold"/>
              <w:numPr>
                <w:ilvl w:val="0"/>
                <w:numId w:val="40"/>
              </w:numPr>
              <w:ind w:left="470" w:hanging="357"/>
            </w:pPr>
            <w:r>
              <w:lastRenderedPageBreak/>
              <w:t>DES/</w:t>
            </w:r>
            <w:r w:rsidR="00C41D46">
              <w:t xml:space="preserve">NEIS </w:t>
            </w:r>
            <w:r w:rsidR="003A2336">
              <w:t>P</w:t>
            </w:r>
            <w:r w:rsidR="00C41D46">
              <w:t>rovider</w:t>
            </w:r>
          </w:p>
          <w:p w:rsidR="00C41D46" w:rsidRDefault="00E11C61" w:rsidP="00E11C61">
            <w:pPr>
              <w:pStyle w:val="TableNumberedleftbold"/>
              <w:spacing w:before="120"/>
              <w:ind w:left="57"/>
            </w:pPr>
            <w:r>
              <w:t>Approval/</w:t>
            </w:r>
            <w:r w:rsidR="00851FF8">
              <w:t>rejection of NEIS Business Plan</w:t>
            </w:r>
          </w:p>
        </w:tc>
        <w:tc>
          <w:tcPr>
            <w:tcW w:w="6783" w:type="dxa"/>
          </w:tcPr>
          <w:p w:rsidR="004C14BB" w:rsidRDefault="00993B18" w:rsidP="00E11C61">
            <w:pPr>
              <w:spacing w:before="120"/>
              <w:ind w:left="57"/>
            </w:pPr>
            <w:r>
              <w:t xml:space="preserve">The </w:t>
            </w:r>
            <w:r w:rsidR="0039596C">
              <w:t xml:space="preserve">Participant must develop a NEIS Business Plan and have this approved by their NEIS </w:t>
            </w:r>
            <w:r w:rsidR="003A2336">
              <w:t>P</w:t>
            </w:r>
            <w:r w:rsidR="0039596C">
              <w:t>rovider.</w:t>
            </w:r>
          </w:p>
          <w:p w:rsidR="003676CD" w:rsidRPr="003676CD" w:rsidRDefault="003676CD" w:rsidP="00E11C61">
            <w:pPr>
              <w:spacing w:before="120"/>
              <w:ind w:left="57"/>
              <w:rPr>
                <w:b/>
                <w:i/>
              </w:rPr>
            </w:pPr>
            <w:r w:rsidRPr="003676CD">
              <w:rPr>
                <w:b/>
                <w:i/>
              </w:rPr>
              <w:t>Approval of Business Plan</w:t>
            </w:r>
          </w:p>
          <w:p w:rsidR="00BD28B8" w:rsidRPr="0038507E" w:rsidRDefault="00102F1A" w:rsidP="00E11C61">
            <w:pPr>
              <w:spacing w:before="120"/>
              <w:ind w:left="57"/>
              <w:rPr>
                <w:szCs w:val="22"/>
              </w:rPr>
            </w:pPr>
            <w:r>
              <w:t>Where a Participant</w:t>
            </w:r>
            <w:r w:rsidR="009A77D9">
              <w:t>’</w:t>
            </w:r>
            <w:r>
              <w:t xml:space="preserve">s NEIS Business Plan </w:t>
            </w:r>
            <w:proofErr w:type="gramStart"/>
            <w:r w:rsidR="00325D97">
              <w:t>has been</w:t>
            </w:r>
            <w:r w:rsidR="00E22404">
              <w:t xml:space="preserve"> approved</w:t>
            </w:r>
            <w:proofErr w:type="gramEnd"/>
            <w:r w:rsidR="00E22404">
              <w:t xml:space="preserve">, </w:t>
            </w:r>
            <w:r w:rsidR="009A77D9">
              <w:t xml:space="preserve">the </w:t>
            </w:r>
            <w:r w:rsidR="00955B9E">
              <w:t>P</w:t>
            </w:r>
            <w:r w:rsidR="009A77D9">
              <w:t>articipant will move to NEIS Assistance</w:t>
            </w:r>
            <w:r w:rsidR="00A220EE">
              <w:t xml:space="preserve"> to commence their NEIS business</w:t>
            </w:r>
            <w:r w:rsidR="009A77D9">
              <w:t>.</w:t>
            </w:r>
            <w:r w:rsidR="00856605">
              <w:t xml:space="preserve"> The Participant will sign the NEIS Participant </w:t>
            </w:r>
            <w:proofErr w:type="gramStart"/>
            <w:r w:rsidR="00856605">
              <w:t>Agreement which</w:t>
            </w:r>
            <w:proofErr w:type="gramEnd"/>
            <w:r w:rsidR="00856605">
              <w:t xml:space="preserve"> sets out their rights and obligations. </w:t>
            </w:r>
            <w:r w:rsidR="009A77D9">
              <w:t>T</w:t>
            </w:r>
            <w:r>
              <w:t xml:space="preserve">he NEIS </w:t>
            </w:r>
            <w:r w:rsidR="003A2336">
              <w:t>P</w:t>
            </w:r>
            <w:r>
              <w:t xml:space="preserve">rovider will </w:t>
            </w:r>
            <w:r w:rsidR="00190621">
              <w:t>refer</w:t>
            </w:r>
            <w:r>
              <w:t xml:space="preserve"> the Participant </w:t>
            </w:r>
            <w:r w:rsidR="00190621">
              <w:t xml:space="preserve">back to </w:t>
            </w:r>
            <w:r>
              <w:t xml:space="preserve">their DES </w:t>
            </w:r>
            <w:r w:rsidR="003A2336">
              <w:t>P</w:t>
            </w:r>
            <w:r>
              <w:t>rovider to update the</w:t>
            </w:r>
            <w:r w:rsidR="00190621">
              <w:t>ir</w:t>
            </w:r>
            <w:r>
              <w:t xml:space="preserve"> </w:t>
            </w:r>
            <w:r w:rsidR="00BE7AAA">
              <w:t>Job</w:t>
            </w:r>
            <w:r>
              <w:t xml:space="preserve"> Plan </w:t>
            </w:r>
            <w:r w:rsidR="00E829EE">
              <w:t>(Activity code EM5</w:t>
            </w:r>
            <w:r w:rsidR="008D752F">
              <w:t>2</w:t>
            </w:r>
            <w:r w:rsidR="00E829EE">
              <w:t>-NEIS)</w:t>
            </w:r>
            <w:r w:rsidR="00346EEB">
              <w:t xml:space="preserve"> </w:t>
            </w:r>
            <w:r w:rsidR="005526AD">
              <w:t xml:space="preserve">indicating that </w:t>
            </w:r>
            <w:r w:rsidR="005526AD">
              <w:rPr>
                <w:szCs w:val="22"/>
              </w:rPr>
              <w:t>NEIS Assistance will be undertaken, the start and expected end date for the activity and the organisation who will deliver the NEIS Services to the Participant.</w:t>
            </w:r>
          </w:p>
          <w:p w:rsidR="000349C8" w:rsidRDefault="005526AD" w:rsidP="00E11C61">
            <w:pPr>
              <w:spacing w:before="120"/>
              <w:ind w:left="57"/>
            </w:pPr>
            <w:r>
              <w:t xml:space="preserve">The </w:t>
            </w:r>
            <w:r w:rsidR="003C305E">
              <w:t xml:space="preserve">DES </w:t>
            </w:r>
            <w:r w:rsidR="003A2336">
              <w:t>P</w:t>
            </w:r>
            <w:r w:rsidR="003C305E">
              <w:t xml:space="preserve">rovider must update the Participant’s </w:t>
            </w:r>
            <w:r w:rsidR="00FC272D">
              <w:t xml:space="preserve">Job Plan </w:t>
            </w:r>
            <w:r w:rsidR="00346EEB">
              <w:t>prior to</w:t>
            </w:r>
            <w:r>
              <w:t xml:space="preserve"> the </w:t>
            </w:r>
            <w:r w:rsidR="00955B9E">
              <w:t>P</w:t>
            </w:r>
            <w:r>
              <w:t>articipant</w:t>
            </w:r>
            <w:r w:rsidR="00346EEB">
              <w:t xml:space="preserve"> commencing NEIS Assistance</w:t>
            </w:r>
            <w:r w:rsidR="001D59F9">
              <w:t>.</w:t>
            </w:r>
          </w:p>
          <w:p w:rsidR="003676CD" w:rsidRPr="00395F93" w:rsidRDefault="003676CD" w:rsidP="00E11C61">
            <w:pPr>
              <w:spacing w:before="120"/>
              <w:ind w:left="57"/>
              <w:rPr>
                <w:b/>
                <w:i/>
              </w:rPr>
            </w:pPr>
            <w:r w:rsidRPr="00395F93">
              <w:rPr>
                <w:b/>
                <w:i/>
              </w:rPr>
              <w:t>NEIS Allowance</w:t>
            </w:r>
          </w:p>
          <w:p w:rsidR="001040C0" w:rsidRDefault="003676CD" w:rsidP="00E11C61">
            <w:pPr>
              <w:spacing w:before="120"/>
              <w:ind w:left="57"/>
            </w:pPr>
            <w:r>
              <w:t xml:space="preserve">Participants commencing in NEIS Assistance are eligible to receive NEIS Allowance </w:t>
            </w:r>
            <w:r w:rsidR="00856122">
              <w:t xml:space="preserve">for up to 39 weeks </w:t>
            </w:r>
            <w:r>
              <w:t xml:space="preserve">in place of their </w:t>
            </w:r>
            <w:r w:rsidR="005A3DB9">
              <w:t>usual</w:t>
            </w:r>
            <w:r>
              <w:t xml:space="preserve"> Centrelink or Department of Veterans Affairs (DVA) payment.</w:t>
            </w:r>
            <w:r w:rsidR="00993B18">
              <w:t xml:space="preserve"> </w:t>
            </w:r>
            <w:proofErr w:type="gramStart"/>
            <w:r>
              <w:t xml:space="preserve">NEIS </w:t>
            </w:r>
            <w:r w:rsidR="000349C8">
              <w:t>A</w:t>
            </w:r>
            <w:r>
              <w:t xml:space="preserve">llowance is paid by </w:t>
            </w:r>
            <w:r w:rsidR="004350AC">
              <w:t xml:space="preserve">the Department of </w:t>
            </w:r>
            <w:r w:rsidR="003A2336">
              <w:t>Jobs and Small Business</w:t>
            </w:r>
            <w:proofErr w:type="gramEnd"/>
            <w:r w:rsidR="004350AC">
              <w:t xml:space="preserve"> </w:t>
            </w:r>
            <w:r>
              <w:t xml:space="preserve">and it is not an allowance or benefit paid under the </w:t>
            </w:r>
            <w:r w:rsidRPr="00E22404">
              <w:rPr>
                <w:i/>
              </w:rPr>
              <w:t>Social Security Act 1991</w:t>
            </w:r>
            <w:r>
              <w:t xml:space="preserve">. The NEIS </w:t>
            </w:r>
            <w:r w:rsidR="003A2336">
              <w:t>P</w:t>
            </w:r>
            <w:r>
              <w:t xml:space="preserve">rovider will inform Participants about their </w:t>
            </w:r>
            <w:proofErr w:type="gramStart"/>
            <w:r>
              <w:t>options</w:t>
            </w:r>
            <w:r w:rsidR="001D6BCE">
              <w:t>,</w:t>
            </w:r>
            <w:proofErr w:type="gramEnd"/>
            <w:r>
              <w:t xml:space="preserve"> however it is the responsibility of the Participant to determine the income support arrangements that best meets their needs.  If a Participant is unsure about their circumstances, for example, </w:t>
            </w:r>
            <w:r w:rsidR="0030431D">
              <w:t xml:space="preserve">the </w:t>
            </w:r>
            <w:r>
              <w:t>loss of D</w:t>
            </w:r>
            <w:r w:rsidR="00466F34">
              <w:t xml:space="preserve">isability </w:t>
            </w:r>
            <w:r>
              <w:t>S</w:t>
            </w:r>
            <w:r w:rsidR="00466F34">
              <w:t xml:space="preserve">upport </w:t>
            </w:r>
            <w:r>
              <w:t>P</w:t>
            </w:r>
            <w:r w:rsidR="00466F34">
              <w:t>ension</w:t>
            </w:r>
            <w:r>
              <w:t xml:space="preserve"> and </w:t>
            </w:r>
            <w:r w:rsidR="001D6BCE">
              <w:t>H</w:t>
            </w:r>
            <w:r>
              <w:t xml:space="preserve">ealth </w:t>
            </w:r>
            <w:r w:rsidR="001D6BCE">
              <w:t>C</w:t>
            </w:r>
            <w:r>
              <w:t xml:space="preserve">are </w:t>
            </w:r>
            <w:r w:rsidR="001D6BCE">
              <w:t>C</w:t>
            </w:r>
            <w:r>
              <w:t>ard benefits, they should be encouraged to discuss their circumstances with Centrelink or DVA prior to making a decision.</w:t>
            </w:r>
          </w:p>
          <w:p w:rsidR="00392062" w:rsidRDefault="00E810F4" w:rsidP="00E11C61">
            <w:pPr>
              <w:spacing w:before="120"/>
              <w:ind w:left="57"/>
            </w:pPr>
            <w:r>
              <w:t>Any Participant</w:t>
            </w:r>
            <w:r w:rsidR="001040C0">
              <w:t xml:space="preserve"> in receipt of NEIS Allowance </w:t>
            </w:r>
            <w:r>
              <w:t>is</w:t>
            </w:r>
            <w:r w:rsidR="001040C0">
              <w:t xml:space="preserve"> </w:t>
            </w:r>
            <w:r>
              <w:t xml:space="preserve">a </w:t>
            </w:r>
            <w:r w:rsidR="001040C0">
              <w:t>Volunteer</w:t>
            </w:r>
            <w:r>
              <w:t xml:space="preserve"> (Non-</w:t>
            </w:r>
            <w:r w:rsidR="004B569E">
              <w:t>Mutual Obligation requirements</w:t>
            </w:r>
            <w:r>
              <w:t>)</w:t>
            </w:r>
            <w:r w:rsidR="001040C0">
              <w:t xml:space="preserve"> for the purpose of DES and may be suspended or exited in </w:t>
            </w:r>
            <w:r w:rsidR="001040C0" w:rsidRPr="00916C8F">
              <w:t xml:space="preserve">accordance with the </w:t>
            </w:r>
            <w:r w:rsidR="00916C8F" w:rsidRPr="00AE0799">
              <w:rPr>
                <w:i/>
              </w:rPr>
              <w:t>Period of Service Guidelines</w:t>
            </w:r>
            <w:r w:rsidR="001040C0" w:rsidRPr="00916C8F">
              <w:t>.</w:t>
            </w:r>
            <w:r w:rsidR="001040C0">
              <w:t xml:space="preserve"> </w:t>
            </w:r>
          </w:p>
          <w:p w:rsidR="003676CD" w:rsidRPr="003676CD" w:rsidRDefault="003676CD" w:rsidP="00E11C61">
            <w:pPr>
              <w:spacing w:before="120"/>
              <w:ind w:left="57"/>
              <w:rPr>
                <w:b/>
                <w:i/>
              </w:rPr>
            </w:pPr>
            <w:r w:rsidRPr="003676CD">
              <w:rPr>
                <w:b/>
                <w:i/>
              </w:rPr>
              <w:t>Rejection of Business Plan</w:t>
            </w:r>
          </w:p>
          <w:p w:rsidR="003676CD" w:rsidRDefault="00851FF8" w:rsidP="00E11C61">
            <w:pPr>
              <w:spacing w:before="120" w:after="120"/>
              <w:ind w:left="57"/>
            </w:pPr>
            <w:r>
              <w:lastRenderedPageBreak/>
              <w:t>Where a Participant</w:t>
            </w:r>
            <w:r w:rsidR="00AE0799">
              <w:t>’</w:t>
            </w:r>
            <w:r>
              <w:t xml:space="preserve">s NEIS Business Plan </w:t>
            </w:r>
            <w:proofErr w:type="gramStart"/>
            <w:r>
              <w:t>has been rejected</w:t>
            </w:r>
            <w:proofErr w:type="gramEnd"/>
            <w:r>
              <w:t xml:space="preserve">, the NEIS </w:t>
            </w:r>
            <w:r w:rsidR="003A2336">
              <w:t>P</w:t>
            </w:r>
            <w:r>
              <w:t xml:space="preserve">rovider will refer the </w:t>
            </w:r>
            <w:r w:rsidR="003676CD">
              <w:t>Participant back to the</w:t>
            </w:r>
            <w:r w:rsidR="00AE0799">
              <w:t>ir</w:t>
            </w:r>
            <w:r w:rsidR="003676CD">
              <w:t xml:space="preserve"> DES </w:t>
            </w:r>
            <w:r w:rsidR="003A2336">
              <w:t>P</w:t>
            </w:r>
            <w:r w:rsidR="003676CD">
              <w:t xml:space="preserve">rovider and advise the </w:t>
            </w:r>
            <w:r w:rsidR="00993B18">
              <w:t xml:space="preserve">Participant </w:t>
            </w:r>
            <w:r w:rsidR="003676CD">
              <w:t>of the reasons for th</w:t>
            </w:r>
            <w:r w:rsidR="000C6122">
              <w:t>e NEIS Business Plan rejection.</w:t>
            </w:r>
          </w:p>
          <w:p w:rsidR="003676CD" w:rsidRPr="000D3596" w:rsidRDefault="003676CD" w:rsidP="003676CD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D3596">
              <w:rPr>
                <w:sz w:val="22"/>
                <w:szCs w:val="22"/>
              </w:rPr>
              <w:t>Participants NEIS Business Plan rejected</w:t>
            </w:r>
            <w:r w:rsidRPr="000D3596">
              <w:rPr>
                <w:b/>
                <w:sz w:val="22"/>
                <w:szCs w:val="22"/>
              </w:rPr>
              <w:t xml:space="preserve"> proceed to Step 4</w:t>
            </w:r>
          </w:p>
          <w:p w:rsidR="00E829EE" w:rsidRPr="0038507E" w:rsidRDefault="003676CD" w:rsidP="00E829EE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D3596">
              <w:rPr>
                <w:sz w:val="22"/>
                <w:szCs w:val="22"/>
              </w:rPr>
              <w:t>Participant</w:t>
            </w:r>
            <w:r w:rsidR="00955B9E" w:rsidRPr="000D3596">
              <w:rPr>
                <w:sz w:val="22"/>
                <w:szCs w:val="22"/>
              </w:rPr>
              <w:t>s</w:t>
            </w:r>
            <w:r w:rsidRPr="000D3596">
              <w:rPr>
                <w:sz w:val="22"/>
                <w:szCs w:val="22"/>
              </w:rPr>
              <w:t xml:space="preserve"> NEIS Business Plan approved</w:t>
            </w:r>
            <w:r w:rsidRPr="000D3596">
              <w:rPr>
                <w:b/>
                <w:sz w:val="22"/>
                <w:szCs w:val="22"/>
              </w:rPr>
              <w:t xml:space="preserve"> proceed to Step </w:t>
            </w:r>
            <w:r w:rsidR="00305A07" w:rsidRPr="000D3596">
              <w:rPr>
                <w:b/>
                <w:sz w:val="22"/>
                <w:szCs w:val="22"/>
              </w:rPr>
              <w:t>9</w:t>
            </w:r>
          </w:p>
        </w:tc>
      </w:tr>
      <w:tr w:rsidR="003676CD" w:rsidRPr="00363A85" w:rsidTr="00363A85">
        <w:trPr>
          <w:jc w:val="center"/>
        </w:trPr>
        <w:tc>
          <w:tcPr>
            <w:tcW w:w="3598" w:type="dxa"/>
          </w:tcPr>
          <w:p w:rsidR="0008569D" w:rsidRDefault="00E11C61" w:rsidP="00F51B61">
            <w:pPr>
              <w:pStyle w:val="TableNumberedleftbold"/>
              <w:numPr>
                <w:ilvl w:val="0"/>
                <w:numId w:val="40"/>
              </w:numPr>
              <w:ind w:left="470" w:hanging="357"/>
            </w:pPr>
            <w:r>
              <w:lastRenderedPageBreak/>
              <w:t>DES/</w:t>
            </w:r>
            <w:r w:rsidR="003933E4">
              <w:t xml:space="preserve">NEIS </w:t>
            </w:r>
            <w:r w:rsidR="003A2336">
              <w:t>P</w:t>
            </w:r>
            <w:r w:rsidR="003933E4">
              <w:t>rovider</w:t>
            </w:r>
          </w:p>
          <w:p w:rsidR="00B66587" w:rsidRDefault="0008569D" w:rsidP="00E11C61">
            <w:pPr>
              <w:pStyle w:val="TableNumberedleftbold"/>
              <w:spacing w:before="120"/>
              <w:ind w:left="57"/>
            </w:pPr>
            <w:r>
              <w:t>NEIS Assistance and DES Post Placement Support</w:t>
            </w:r>
          </w:p>
          <w:p w:rsidR="00B66587" w:rsidRDefault="00B66587" w:rsidP="00E11C61">
            <w:pPr>
              <w:pStyle w:val="NormalItalic"/>
              <w:spacing w:before="120"/>
              <w:ind w:left="57"/>
            </w:pPr>
            <w:r>
              <w:t xml:space="preserve">Disability Employment Services </w:t>
            </w:r>
            <w:r w:rsidR="006E02E3">
              <w:t>Grant Agreement</w:t>
            </w:r>
            <w:r w:rsidRPr="007D6A6D">
              <w:t xml:space="preserve"> Clause References:</w:t>
            </w:r>
          </w:p>
          <w:p w:rsidR="00B66587" w:rsidRDefault="00B66587" w:rsidP="00B66587">
            <w:pPr>
              <w:numPr>
                <w:ilvl w:val="0"/>
                <w:numId w:val="24"/>
              </w:numPr>
              <w:ind w:hanging="216"/>
            </w:pPr>
            <w:r>
              <w:t xml:space="preserve">Clause </w:t>
            </w:r>
            <w:r w:rsidR="006D1217">
              <w:t>93</w:t>
            </w:r>
            <w:r>
              <w:t>.1</w:t>
            </w:r>
          </w:p>
          <w:p w:rsidR="00B66587" w:rsidRDefault="00B66587" w:rsidP="00B66587">
            <w:pPr>
              <w:numPr>
                <w:ilvl w:val="0"/>
                <w:numId w:val="24"/>
              </w:numPr>
              <w:ind w:hanging="216"/>
            </w:pPr>
            <w:r>
              <w:t xml:space="preserve">Clause </w:t>
            </w:r>
            <w:r w:rsidR="006D1217">
              <w:t>93</w:t>
            </w:r>
            <w:r>
              <w:t>.2</w:t>
            </w:r>
          </w:p>
          <w:p w:rsidR="00B66587" w:rsidRDefault="00A10883" w:rsidP="000C6122">
            <w:pPr>
              <w:numPr>
                <w:ilvl w:val="0"/>
                <w:numId w:val="24"/>
              </w:numPr>
              <w:ind w:hanging="216"/>
            </w:pPr>
            <w:r>
              <w:t xml:space="preserve">Clause </w:t>
            </w:r>
            <w:r w:rsidR="006D1217">
              <w:t>143</w:t>
            </w:r>
          </w:p>
        </w:tc>
        <w:tc>
          <w:tcPr>
            <w:tcW w:w="6783" w:type="dxa"/>
          </w:tcPr>
          <w:p w:rsidR="00F14A0D" w:rsidRDefault="00E40B62" w:rsidP="00E11C61">
            <w:pPr>
              <w:spacing w:before="120"/>
              <w:ind w:left="57"/>
            </w:pPr>
            <w:r>
              <w:t xml:space="preserve">Participants will </w:t>
            </w:r>
            <w:r w:rsidR="00BB6174">
              <w:t xml:space="preserve">receive </w:t>
            </w:r>
            <w:r>
              <w:t xml:space="preserve">NEIS Assistance for </w:t>
            </w:r>
            <w:r w:rsidR="00DE32FE">
              <w:t>52 weeks</w:t>
            </w:r>
            <w:r>
              <w:t>.</w:t>
            </w:r>
          </w:p>
          <w:p w:rsidR="00F14A0D" w:rsidRPr="00EF58A7" w:rsidRDefault="00F14A0D" w:rsidP="00E11C61">
            <w:pPr>
              <w:spacing w:before="120"/>
              <w:ind w:left="57"/>
              <w:rPr>
                <w:b/>
                <w:i/>
              </w:rPr>
            </w:pPr>
            <w:r w:rsidRPr="00EF58A7">
              <w:rPr>
                <w:b/>
                <w:i/>
              </w:rPr>
              <w:t>DES Contacts</w:t>
            </w:r>
          </w:p>
          <w:p w:rsidR="00F14A0D" w:rsidRDefault="00F14A0D" w:rsidP="00E11C61">
            <w:pPr>
              <w:spacing w:before="120"/>
              <w:ind w:left="57"/>
            </w:pPr>
            <w:r>
              <w:t xml:space="preserve">The DES </w:t>
            </w:r>
            <w:r w:rsidR="003A2336">
              <w:t>P</w:t>
            </w:r>
            <w:r>
              <w:t xml:space="preserve">rovider should maintain ongoing, productive engagement throughout the period of NEIS Assistance. The DES </w:t>
            </w:r>
            <w:r w:rsidR="003A2336">
              <w:t>P</w:t>
            </w:r>
            <w:r>
              <w:t xml:space="preserve">rovider should work with the Participant and the NEIS </w:t>
            </w:r>
            <w:r w:rsidR="003A2336">
              <w:t>P</w:t>
            </w:r>
            <w:r>
              <w:t>rovider to agree on an appropriate level of DES assistance that is required during this time, taking into account the Participant’s NEIS Business Mentoring and NEIS monthly contact requirements.</w:t>
            </w:r>
          </w:p>
          <w:p w:rsidR="00F14A0D" w:rsidRPr="00F14A0D" w:rsidRDefault="00F14A0D" w:rsidP="00E11C61">
            <w:pPr>
              <w:spacing w:before="120"/>
              <w:ind w:left="57"/>
              <w:rPr>
                <w:b/>
                <w:i/>
              </w:rPr>
            </w:pPr>
            <w:r w:rsidRPr="00F14A0D">
              <w:rPr>
                <w:b/>
                <w:i/>
              </w:rPr>
              <w:t>Post Placement Support</w:t>
            </w:r>
          </w:p>
          <w:p w:rsidR="00502810" w:rsidRPr="00F14A0D" w:rsidRDefault="00F14A0D" w:rsidP="00E11C61">
            <w:pPr>
              <w:spacing w:before="120"/>
              <w:ind w:left="57"/>
            </w:pPr>
            <w:r>
              <w:t xml:space="preserve">The DES </w:t>
            </w:r>
            <w:r w:rsidR="003A2336">
              <w:t>P</w:t>
            </w:r>
            <w:r>
              <w:t>rovider may select an Anchor Date for the Participant’s employment by moving the Participant into the Post</w:t>
            </w:r>
            <w:r w:rsidR="003C305E">
              <w:t xml:space="preserve"> Placement Support phase of DES, once the Participant is likely to meet the requirements of an Outcome.</w:t>
            </w:r>
            <w:r>
              <w:t xml:space="preserve"> A Job Placement Fee is not </w:t>
            </w:r>
            <w:r w:rsidR="00856122">
              <w:t>available for Participants self-</w:t>
            </w:r>
            <w:r>
              <w:t xml:space="preserve">employed through </w:t>
            </w:r>
            <w:proofErr w:type="gramStart"/>
            <w:r>
              <w:t>NEIS</w:t>
            </w:r>
            <w:r w:rsidR="00D71A7A">
              <w:t>,</w:t>
            </w:r>
            <w:proofErr w:type="gramEnd"/>
            <w:r>
              <w:t xml:space="preserve"> however</w:t>
            </w:r>
            <w:r w:rsidR="00D71A7A">
              <w:t>,</w:t>
            </w:r>
            <w:r>
              <w:t xml:space="preserve"> the </w:t>
            </w:r>
            <w:r w:rsidR="005A301E">
              <w:t>P</w:t>
            </w:r>
            <w:r>
              <w:t xml:space="preserve">rovider may be eligible to claim Outcome and Bonus Fees in accordance with </w:t>
            </w:r>
            <w:r w:rsidRPr="00916C8F">
              <w:t xml:space="preserve">the </w:t>
            </w:r>
            <w:r w:rsidRPr="000D3596">
              <w:t>DES</w:t>
            </w:r>
            <w:r w:rsidRPr="00E75694">
              <w:rPr>
                <w:i/>
              </w:rPr>
              <w:t xml:space="preserve"> Outcome Guidelines</w:t>
            </w:r>
            <w:r w:rsidRPr="00916C8F">
              <w:t>.</w:t>
            </w:r>
          </w:p>
          <w:p w:rsidR="00502810" w:rsidRDefault="00502810" w:rsidP="00E11C61">
            <w:pPr>
              <w:pStyle w:val="Default"/>
              <w:spacing w:before="120"/>
              <w:ind w:left="57"/>
            </w:pPr>
            <w:r>
              <w:rPr>
                <w:rFonts w:cs="Times New Roman"/>
                <w:b/>
                <w:i/>
                <w:color w:val="auto"/>
                <w:sz w:val="22"/>
              </w:rPr>
              <w:t xml:space="preserve">NEIS Business Mentoring </w:t>
            </w:r>
            <w:r w:rsidRPr="00672B09">
              <w:rPr>
                <w:rFonts w:cs="Times New Roman"/>
                <w:b/>
                <w:i/>
                <w:color w:val="auto"/>
                <w:sz w:val="22"/>
              </w:rPr>
              <w:t>Contact</w:t>
            </w:r>
            <w:r>
              <w:rPr>
                <w:rFonts w:cs="Times New Roman"/>
                <w:b/>
                <w:i/>
                <w:color w:val="auto"/>
                <w:sz w:val="22"/>
              </w:rPr>
              <w:t>s</w:t>
            </w:r>
          </w:p>
          <w:p w:rsidR="00BC4637" w:rsidRDefault="00DE32FE" w:rsidP="00E11C61">
            <w:pPr>
              <w:spacing w:before="120"/>
              <w:ind w:left="57"/>
            </w:pPr>
            <w:r>
              <w:t xml:space="preserve">Participants </w:t>
            </w:r>
            <w:r w:rsidR="003933E4">
              <w:t>will receive a minimum of five NEIS Business Mentoring visits</w:t>
            </w:r>
            <w:r w:rsidR="00E40B62">
              <w:t xml:space="preserve"> during this time</w:t>
            </w:r>
            <w:r w:rsidR="003933E4">
              <w:t>.</w:t>
            </w:r>
            <w:r w:rsidR="00E40B62">
              <w:t xml:space="preserve"> The first visit will occur in the first month and then one visit each Financial Quarter. </w:t>
            </w:r>
            <w:r w:rsidR="003F5408">
              <w:t xml:space="preserve">The NEIS </w:t>
            </w:r>
            <w:r w:rsidR="005A301E">
              <w:t>P</w:t>
            </w:r>
            <w:r w:rsidR="003F5408">
              <w:t>rovider will arrange the</w:t>
            </w:r>
            <w:r w:rsidR="003933E4">
              <w:t xml:space="preserve"> </w:t>
            </w:r>
            <w:r w:rsidR="00BC4637">
              <w:t>NEIS Business Mentoring</w:t>
            </w:r>
            <w:r w:rsidR="003F5408">
              <w:t>, which</w:t>
            </w:r>
            <w:r w:rsidR="00BC4637">
              <w:t xml:space="preserve"> </w:t>
            </w:r>
            <w:proofErr w:type="gramStart"/>
            <w:r w:rsidR="00BC4637">
              <w:t>is provided</w:t>
            </w:r>
            <w:proofErr w:type="gramEnd"/>
            <w:r w:rsidR="00BC4637">
              <w:t xml:space="preserve"> by a person with business skills and experience to maximise the potentia</w:t>
            </w:r>
            <w:r w:rsidR="000C6122">
              <w:t>l success of the NEIS Business.</w:t>
            </w:r>
          </w:p>
          <w:p w:rsidR="000F0567" w:rsidRPr="000F0567" w:rsidRDefault="000F0567" w:rsidP="00E11C61">
            <w:pPr>
              <w:spacing w:before="120"/>
              <w:ind w:left="57"/>
              <w:rPr>
                <w:b/>
                <w:i/>
              </w:rPr>
            </w:pPr>
            <w:r w:rsidRPr="000F0567">
              <w:rPr>
                <w:b/>
                <w:i/>
              </w:rPr>
              <w:t>NEIS Monthly Contacts</w:t>
            </w:r>
            <w:bookmarkStart w:id="34" w:name="_GoBack"/>
            <w:bookmarkEnd w:id="34"/>
          </w:p>
          <w:p w:rsidR="00F16B55" w:rsidRDefault="00E40B62" w:rsidP="00E11C61">
            <w:pPr>
              <w:spacing w:before="120" w:after="120"/>
              <w:ind w:left="57"/>
            </w:pPr>
            <w:r>
              <w:t>During NEIS Assistance, t</w:t>
            </w:r>
            <w:r w:rsidR="003933E4">
              <w:t xml:space="preserve">he NEIS </w:t>
            </w:r>
            <w:r w:rsidR="005A301E">
              <w:t>P</w:t>
            </w:r>
            <w:r w:rsidR="003933E4">
              <w:t xml:space="preserve">rovider will also </w:t>
            </w:r>
            <w:r w:rsidR="001040C0">
              <w:t>maintain regular monthly contact with the Participant</w:t>
            </w:r>
            <w:r w:rsidR="00BC4637">
              <w:t xml:space="preserve"> to offer advice and </w:t>
            </w:r>
            <w:r w:rsidR="00856122">
              <w:t xml:space="preserve">mentoring </w:t>
            </w:r>
            <w:r w:rsidR="00BC4637">
              <w:t>and to ensure that the business is operating in accordance with the NEIS Business Plan</w:t>
            </w:r>
            <w:r w:rsidR="000C6122">
              <w:t>.</w:t>
            </w:r>
          </w:p>
          <w:p w:rsidR="003C305E" w:rsidRPr="000D3596" w:rsidRDefault="003C305E" w:rsidP="00916C8F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D3596">
              <w:rPr>
                <w:sz w:val="22"/>
                <w:szCs w:val="22"/>
              </w:rPr>
              <w:t xml:space="preserve">Participant’s employment ceases or Participant does not meet the requirements of an Outcome </w:t>
            </w:r>
            <w:r w:rsidRPr="000D3596">
              <w:rPr>
                <w:b/>
                <w:sz w:val="22"/>
                <w:szCs w:val="22"/>
              </w:rPr>
              <w:t xml:space="preserve">proceed to Step </w:t>
            </w:r>
            <w:r w:rsidR="002316E4" w:rsidRPr="000D3596">
              <w:rPr>
                <w:b/>
                <w:sz w:val="22"/>
                <w:szCs w:val="22"/>
              </w:rPr>
              <w:t>4</w:t>
            </w:r>
          </w:p>
          <w:p w:rsidR="00916C8F" w:rsidRPr="000D3596" w:rsidRDefault="00916C8F" w:rsidP="00916C8F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D3596">
              <w:rPr>
                <w:sz w:val="22"/>
                <w:szCs w:val="22"/>
              </w:rPr>
              <w:t xml:space="preserve">Participant achieves a 26 week outcome and </w:t>
            </w:r>
            <w:r w:rsidR="00AB501F" w:rsidRPr="000D3596">
              <w:rPr>
                <w:sz w:val="22"/>
                <w:szCs w:val="22"/>
              </w:rPr>
              <w:t>moves  to the</w:t>
            </w:r>
            <w:r w:rsidRPr="000D3596">
              <w:rPr>
                <w:sz w:val="22"/>
                <w:szCs w:val="22"/>
              </w:rPr>
              <w:t xml:space="preserve"> Ongoing Support</w:t>
            </w:r>
            <w:r w:rsidR="00AB501F" w:rsidRPr="000D3596">
              <w:rPr>
                <w:sz w:val="22"/>
                <w:szCs w:val="22"/>
              </w:rPr>
              <w:t xml:space="preserve"> phase of DES</w:t>
            </w:r>
            <w:r w:rsidRPr="000D3596">
              <w:rPr>
                <w:b/>
                <w:sz w:val="22"/>
                <w:szCs w:val="22"/>
              </w:rPr>
              <w:t xml:space="preserve"> proceed to Step </w:t>
            </w:r>
            <w:r w:rsidR="00305A07" w:rsidRPr="000D3596">
              <w:rPr>
                <w:b/>
                <w:sz w:val="22"/>
                <w:szCs w:val="22"/>
              </w:rPr>
              <w:t>10</w:t>
            </w:r>
          </w:p>
          <w:p w:rsidR="00F14A0D" w:rsidRPr="000C6122" w:rsidRDefault="003C305E" w:rsidP="00DE32FE">
            <w:pPr>
              <w:pStyle w:val="Default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0D3596">
              <w:rPr>
                <w:sz w:val="22"/>
                <w:szCs w:val="22"/>
              </w:rPr>
              <w:t xml:space="preserve">Participant achieves a 26 week outcome and is exited from DES as an Independent Worker </w:t>
            </w:r>
            <w:r w:rsidRPr="000D3596">
              <w:rPr>
                <w:b/>
                <w:sz w:val="22"/>
                <w:szCs w:val="22"/>
              </w:rPr>
              <w:t>End of process</w:t>
            </w:r>
          </w:p>
        </w:tc>
      </w:tr>
      <w:tr w:rsidR="00BC4637" w:rsidRPr="00363A85" w:rsidTr="00363A85">
        <w:trPr>
          <w:jc w:val="center"/>
        </w:trPr>
        <w:tc>
          <w:tcPr>
            <w:tcW w:w="3598" w:type="dxa"/>
          </w:tcPr>
          <w:p w:rsidR="00BC4637" w:rsidRDefault="00BC4637" w:rsidP="00F51B61">
            <w:pPr>
              <w:pStyle w:val="TableNumberedleftbold"/>
              <w:numPr>
                <w:ilvl w:val="0"/>
                <w:numId w:val="40"/>
              </w:numPr>
              <w:ind w:left="470" w:hanging="357"/>
            </w:pPr>
            <w:r>
              <w:t>DES Provider</w:t>
            </w:r>
          </w:p>
          <w:p w:rsidR="0062298E" w:rsidRDefault="00BA1545" w:rsidP="00E11C61">
            <w:pPr>
              <w:pStyle w:val="TableNumberedleftbold"/>
              <w:spacing w:before="120"/>
              <w:ind w:left="57"/>
            </w:pPr>
            <w:r>
              <w:t>Deliver</w:t>
            </w:r>
            <w:r w:rsidR="00E40B62">
              <w:t xml:space="preserve"> </w:t>
            </w:r>
            <w:r w:rsidR="000C6122">
              <w:t>Ongoing Support</w:t>
            </w:r>
          </w:p>
          <w:p w:rsidR="0062298E" w:rsidRDefault="0062298E" w:rsidP="00E11C61">
            <w:pPr>
              <w:pStyle w:val="NormalItalic"/>
              <w:spacing w:before="120"/>
              <w:ind w:left="57"/>
            </w:pPr>
            <w:r>
              <w:t xml:space="preserve">Disability Employment Services </w:t>
            </w:r>
            <w:r w:rsidR="006E02E3">
              <w:t>Grant Agreement</w:t>
            </w:r>
            <w:r w:rsidRPr="007D6A6D">
              <w:t xml:space="preserve"> Clause References:</w:t>
            </w:r>
          </w:p>
          <w:p w:rsidR="0062298E" w:rsidRDefault="0062298E" w:rsidP="000C6122">
            <w:pPr>
              <w:numPr>
                <w:ilvl w:val="0"/>
                <w:numId w:val="24"/>
              </w:numPr>
              <w:spacing w:before="120"/>
              <w:ind w:hanging="215"/>
            </w:pPr>
            <w:r>
              <w:t>Clause 1</w:t>
            </w:r>
            <w:r w:rsidR="006D1217">
              <w:t>17</w:t>
            </w:r>
          </w:p>
        </w:tc>
        <w:tc>
          <w:tcPr>
            <w:tcW w:w="6783" w:type="dxa"/>
          </w:tcPr>
          <w:p w:rsidR="009A7A39" w:rsidRDefault="00916C8F" w:rsidP="00E11C61">
            <w:pPr>
              <w:spacing w:before="120"/>
              <w:ind w:left="57"/>
            </w:pPr>
            <w:r>
              <w:t xml:space="preserve">Where the Participant achieves a 26 Week Employment Outcome, the DES </w:t>
            </w:r>
            <w:r w:rsidR="005A301E">
              <w:t>P</w:t>
            </w:r>
            <w:r>
              <w:t xml:space="preserve">rovider should determine whether the Participant requires </w:t>
            </w:r>
            <w:r w:rsidR="009A7A39">
              <w:t>Ongoing S</w:t>
            </w:r>
            <w:r>
              <w:t xml:space="preserve">upport in accordance with the </w:t>
            </w:r>
            <w:r w:rsidRPr="00AB501F">
              <w:rPr>
                <w:i/>
              </w:rPr>
              <w:t>Ongoing Support Guidelines</w:t>
            </w:r>
            <w:r>
              <w:t>.</w:t>
            </w:r>
          </w:p>
          <w:p w:rsidR="00FD2A10" w:rsidRDefault="00FD2A10" w:rsidP="00E11C61">
            <w:pPr>
              <w:spacing w:before="120"/>
              <w:ind w:left="57"/>
            </w:pPr>
            <w:proofErr w:type="gramStart"/>
            <w:r w:rsidRPr="000D3596">
              <w:rPr>
                <w:b/>
              </w:rPr>
              <w:lastRenderedPageBreak/>
              <w:t>Note:</w:t>
            </w:r>
            <w:proofErr w:type="gramEnd"/>
            <w:r>
              <w:t xml:space="preserve"> The 26 Week Employment Outcome may fall at any time during or a</w:t>
            </w:r>
            <w:r w:rsidR="00046DA1">
              <w:t>fter the Participant</w:t>
            </w:r>
            <w:r>
              <w:t xml:space="preserve"> receives NEIS Assistance and will be dependent on the Anchor Date </w:t>
            </w:r>
            <w:r w:rsidR="00046DA1">
              <w:t xml:space="preserve">selected </w:t>
            </w:r>
            <w:r>
              <w:t xml:space="preserve">by the DES </w:t>
            </w:r>
            <w:r w:rsidR="005A301E">
              <w:t>P</w:t>
            </w:r>
            <w:r>
              <w:t>rovider.</w:t>
            </w:r>
          </w:p>
          <w:p w:rsidR="009A7A39" w:rsidRPr="00A65101" w:rsidRDefault="009A7A39" w:rsidP="00E11C61">
            <w:pPr>
              <w:spacing w:before="120" w:after="120"/>
              <w:ind w:left="57"/>
              <w:rPr>
                <w:szCs w:val="22"/>
              </w:rPr>
            </w:pPr>
            <w:r>
              <w:t xml:space="preserve">Ongoing Support </w:t>
            </w:r>
            <w:r w:rsidR="0082297C">
              <w:t>can</w:t>
            </w:r>
            <w:r>
              <w:t xml:space="preserve"> continue in accordance with the </w:t>
            </w:r>
            <w:r w:rsidR="0082297C" w:rsidRPr="00AB501F">
              <w:rPr>
                <w:i/>
              </w:rPr>
              <w:t>Ongoing Support Guidelines</w:t>
            </w:r>
            <w:r>
              <w:t xml:space="preserve"> </w:t>
            </w:r>
            <w:r w:rsidRPr="00000A51">
              <w:rPr>
                <w:szCs w:val="22"/>
              </w:rPr>
              <w:t>after the Participant h</w:t>
            </w:r>
            <w:r w:rsidR="00F51B61">
              <w:rPr>
                <w:szCs w:val="22"/>
              </w:rPr>
              <w:t>as exited from NEIS Assistance.</w:t>
            </w:r>
          </w:p>
          <w:p w:rsidR="009A7A39" w:rsidRPr="000C6122" w:rsidRDefault="009A7A39" w:rsidP="003676CD">
            <w:pPr>
              <w:pStyle w:val="Default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 w:rsidRPr="000D3596">
              <w:rPr>
                <w:b/>
                <w:sz w:val="22"/>
                <w:szCs w:val="22"/>
              </w:rPr>
              <w:t>End Process</w:t>
            </w:r>
          </w:p>
        </w:tc>
      </w:tr>
    </w:tbl>
    <w:p w:rsidR="00540DA7" w:rsidRPr="00A21B4D" w:rsidRDefault="00540DA7" w:rsidP="000C6122"/>
    <w:sectPr w:rsidR="00540DA7" w:rsidRPr="00A21B4D" w:rsidSect="00471BCB">
      <w:footerReference w:type="default" r:id="rId13"/>
      <w:footerReference w:type="first" r:id="rId14"/>
      <w:pgSz w:w="11906" w:h="16838"/>
      <w:pgMar w:top="1276" w:right="992" w:bottom="1440" w:left="1797" w:header="709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06" w:rsidRDefault="008A3006">
      <w:r>
        <w:separator/>
      </w:r>
    </w:p>
  </w:endnote>
  <w:endnote w:type="continuationSeparator" w:id="0">
    <w:p w:rsidR="008A3006" w:rsidRDefault="008A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21" w:rsidRPr="00471BCB" w:rsidRDefault="00E64221" w:rsidP="00FC3FCE">
    <w:pPr>
      <w:pStyle w:val="Footer"/>
      <w:rPr>
        <w:sz w:val="16"/>
        <w:szCs w:val="16"/>
      </w:rPr>
    </w:pPr>
    <w:r w:rsidRPr="00471BCB">
      <w:rPr>
        <w:sz w:val="16"/>
        <w:szCs w:val="16"/>
      </w:rPr>
      <w:t>New Enterprise Incentive Scheme Concurrency with Disability Employment Services Guidelines</w:t>
    </w:r>
  </w:p>
  <w:p w:rsidR="00471BCB" w:rsidRPr="00471BCB" w:rsidRDefault="003D06E7" w:rsidP="00FC3FCE">
    <w:pPr>
      <w:pStyle w:val="Footer"/>
      <w:rPr>
        <w:sz w:val="16"/>
        <w:szCs w:val="16"/>
      </w:rPr>
    </w:pPr>
    <w:r w:rsidRPr="00471BCB">
      <w:rPr>
        <w:sz w:val="16"/>
        <w:szCs w:val="16"/>
      </w:rPr>
      <w:t>TRIM</w:t>
    </w:r>
    <w:r w:rsidR="00471BCB" w:rsidRPr="00471BCB">
      <w:rPr>
        <w:sz w:val="16"/>
        <w:szCs w:val="16"/>
      </w:rPr>
      <w:t xml:space="preserve"> ID:</w:t>
    </w:r>
    <w:r w:rsidRPr="00471BCB">
      <w:rPr>
        <w:sz w:val="16"/>
        <w:szCs w:val="16"/>
      </w:rPr>
      <w:t xml:space="preserve"> </w:t>
    </w:r>
  </w:p>
  <w:p w:rsidR="00E64221" w:rsidRPr="00471BCB" w:rsidRDefault="00471BCB" w:rsidP="00FC3FCE">
    <w:pPr>
      <w:pStyle w:val="Footer"/>
      <w:rPr>
        <w:sz w:val="16"/>
        <w:szCs w:val="16"/>
      </w:rPr>
    </w:pPr>
    <w:r w:rsidRPr="00471BCB">
      <w:rPr>
        <w:sz w:val="16"/>
        <w:szCs w:val="16"/>
      </w:rPr>
      <w:t>Arc record Number: D18/</w:t>
    </w:r>
    <w:r w:rsidR="00E21462">
      <w:rPr>
        <w:sz w:val="16"/>
        <w:szCs w:val="16"/>
      </w:rPr>
      <w:t>378684</w:t>
    </w:r>
    <w:r w:rsidR="00E64221" w:rsidRPr="00471BCB">
      <w:rPr>
        <w:sz w:val="16"/>
        <w:szCs w:val="16"/>
      </w:rPr>
      <w:tab/>
    </w:r>
    <w:r w:rsidR="00E64221" w:rsidRPr="00471BCB">
      <w:rPr>
        <w:sz w:val="16"/>
        <w:szCs w:val="16"/>
      </w:rPr>
      <w:tab/>
      <w:t xml:space="preserve">Effective Date: </w:t>
    </w:r>
    <w:r w:rsidR="009C13A0" w:rsidRPr="00471BCB">
      <w:rPr>
        <w:sz w:val="16"/>
        <w:szCs w:val="16"/>
      </w:rPr>
      <w:t>1 July 2018</w:t>
    </w:r>
  </w:p>
  <w:p w:rsidR="00E64221" w:rsidRPr="00471BCB" w:rsidRDefault="0070464A" w:rsidP="00471BCB">
    <w:pPr>
      <w:pStyle w:val="Footer"/>
      <w:jc w:val="center"/>
      <w:rPr>
        <w:sz w:val="16"/>
        <w:szCs w:val="16"/>
      </w:rPr>
    </w:pPr>
    <w:r w:rsidRPr="00471BCB">
      <w:rPr>
        <w:sz w:val="16"/>
        <w:szCs w:val="16"/>
      </w:rPr>
      <w:fldChar w:fldCharType="begin"/>
    </w:r>
    <w:r w:rsidRPr="00471BCB">
      <w:rPr>
        <w:sz w:val="16"/>
        <w:szCs w:val="16"/>
      </w:rPr>
      <w:instrText xml:space="preserve"> PAGE   \* MERGEFORMAT </w:instrText>
    </w:r>
    <w:r w:rsidRPr="00471BCB">
      <w:rPr>
        <w:sz w:val="16"/>
        <w:szCs w:val="16"/>
      </w:rPr>
      <w:fldChar w:fldCharType="separate"/>
    </w:r>
    <w:r w:rsidR="00856122">
      <w:rPr>
        <w:noProof/>
        <w:sz w:val="16"/>
        <w:szCs w:val="16"/>
      </w:rPr>
      <w:t>10</w:t>
    </w:r>
    <w:r w:rsidRPr="00471BCB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21" w:rsidRDefault="00E64221" w:rsidP="00520367">
    <w:pPr>
      <w:pStyle w:val="Footer"/>
    </w:pPr>
    <w:r>
      <w:t>New Enterprise Incentive Scheme (NEIS) Concurrency with Disability Employment Services (DES) Guidelines</w:t>
    </w:r>
  </w:p>
  <w:p w:rsidR="00E64221" w:rsidRDefault="00E64221" w:rsidP="00520367">
    <w:pPr>
      <w:pStyle w:val="Footer"/>
    </w:pPr>
    <w:r>
      <w:t>D06-8959433</w:t>
    </w:r>
    <w:r>
      <w:tab/>
    </w:r>
    <w:r>
      <w:tab/>
      <w:t>Effective Date: 1 July 2012</w:t>
    </w:r>
  </w:p>
  <w:p w:rsidR="00E64221" w:rsidRDefault="00E64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06" w:rsidRDefault="008A3006">
      <w:r>
        <w:separator/>
      </w:r>
    </w:p>
  </w:footnote>
  <w:footnote w:type="continuationSeparator" w:id="0">
    <w:p w:rsidR="008A3006" w:rsidRDefault="008A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3E6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B44E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523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6CE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20D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4251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E05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FE3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DA7E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AC8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E376A"/>
    <w:multiLevelType w:val="hybridMultilevel"/>
    <w:tmpl w:val="07E683CE"/>
    <w:lvl w:ilvl="0" w:tplc="1108CEC0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05A116F7"/>
    <w:multiLevelType w:val="hybridMultilevel"/>
    <w:tmpl w:val="B34C186A"/>
    <w:lvl w:ilvl="0" w:tplc="161EDA2E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99B25AB"/>
    <w:multiLevelType w:val="multilevel"/>
    <w:tmpl w:val="5176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55D40"/>
    <w:multiLevelType w:val="hybridMultilevel"/>
    <w:tmpl w:val="FE942D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33A08"/>
    <w:multiLevelType w:val="hybridMultilevel"/>
    <w:tmpl w:val="0E44B7D4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0F6E11E4"/>
    <w:multiLevelType w:val="multilevel"/>
    <w:tmpl w:val="1C02EB18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7724D"/>
    <w:multiLevelType w:val="multilevel"/>
    <w:tmpl w:val="1C02EB18"/>
    <w:numStyleLink w:val="BulletList"/>
  </w:abstractNum>
  <w:abstractNum w:abstractNumId="17" w15:restartNumberingAfterBreak="0">
    <w:nsid w:val="18181451"/>
    <w:multiLevelType w:val="hybridMultilevel"/>
    <w:tmpl w:val="5A2009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346AB2"/>
    <w:multiLevelType w:val="hybridMultilevel"/>
    <w:tmpl w:val="02E453D8"/>
    <w:lvl w:ilvl="0" w:tplc="8E04B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00F1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A0017"/>
    <w:multiLevelType w:val="multilevel"/>
    <w:tmpl w:val="5176946C"/>
    <w:numStyleLink w:val="NumberedList"/>
  </w:abstractNum>
  <w:abstractNum w:abstractNumId="20" w15:restartNumberingAfterBreak="0">
    <w:nsid w:val="322319B3"/>
    <w:multiLevelType w:val="hybridMultilevel"/>
    <w:tmpl w:val="466AC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85F74"/>
    <w:multiLevelType w:val="hybridMultilevel"/>
    <w:tmpl w:val="891A0D10"/>
    <w:lvl w:ilvl="0" w:tplc="F23228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CD4B6F"/>
    <w:multiLevelType w:val="hybridMultilevel"/>
    <w:tmpl w:val="287A2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E546B"/>
    <w:multiLevelType w:val="hybridMultilevel"/>
    <w:tmpl w:val="BD2E3A8E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 w15:restartNumberingAfterBreak="0">
    <w:nsid w:val="436D65BD"/>
    <w:multiLevelType w:val="multilevel"/>
    <w:tmpl w:val="5176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CD0E57"/>
    <w:multiLevelType w:val="hybridMultilevel"/>
    <w:tmpl w:val="815C4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960BA"/>
    <w:multiLevelType w:val="hybridMultilevel"/>
    <w:tmpl w:val="0CC68D1E"/>
    <w:lvl w:ilvl="0" w:tplc="24426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6346E"/>
    <w:multiLevelType w:val="multilevel"/>
    <w:tmpl w:val="77EA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1963"/>
    <w:multiLevelType w:val="hybridMultilevel"/>
    <w:tmpl w:val="5DD4F00C"/>
    <w:lvl w:ilvl="0" w:tplc="45EC05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60D98"/>
    <w:multiLevelType w:val="hybridMultilevel"/>
    <w:tmpl w:val="7EE45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E4A29"/>
    <w:multiLevelType w:val="multilevel"/>
    <w:tmpl w:val="1C02EB18"/>
    <w:numStyleLink w:val="BulletList"/>
  </w:abstractNum>
  <w:abstractNum w:abstractNumId="31" w15:restartNumberingAfterBreak="0">
    <w:nsid w:val="65343BCB"/>
    <w:multiLevelType w:val="hybridMultilevel"/>
    <w:tmpl w:val="11949CD2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658741BC"/>
    <w:multiLevelType w:val="multilevel"/>
    <w:tmpl w:val="5176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016BF6"/>
    <w:multiLevelType w:val="hybridMultilevel"/>
    <w:tmpl w:val="0734C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0651E"/>
    <w:multiLevelType w:val="hybridMultilevel"/>
    <w:tmpl w:val="D840A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22A4E"/>
    <w:multiLevelType w:val="multilevel"/>
    <w:tmpl w:val="5176946C"/>
    <w:numStyleLink w:val="NumberedList"/>
  </w:abstractNum>
  <w:abstractNum w:abstractNumId="36" w15:restartNumberingAfterBreak="0">
    <w:nsid w:val="7A2834AD"/>
    <w:multiLevelType w:val="multilevel"/>
    <w:tmpl w:val="5176946C"/>
    <w:styleLink w:val="Numbered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8370B7"/>
    <w:multiLevelType w:val="hybridMultilevel"/>
    <w:tmpl w:val="CF34B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8"/>
  </w:num>
  <w:num w:numId="6">
    <w:abstractNumId w:val="26"/>
  </w:num>
  <w:num w:numId="7">
    <w:abstractNumId w:val="21"/>
    <w:lvlOverride w:ilvl="0">
      <w:startOverride w:val="1"/>
    </w:lvlOverride>
  </w:num>
  <w:num w:numId="8">
    <w:abstractNumId w:val="16"/>
  </w:num>
  <w:num w:numId="9">
    <w:abstractNumId w:val="15"/>
  </w:num>
  <w:num w:numId="10">
    <w:abstractNumId w:val="12"/>
  </w:num>
  <w:num w:numId="11">
    <w:abstractNumId w:val="3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6"/>
  </w:num>
  <w:num w:numId="23">
    <w:abstractNumId w:val="35"/>
  </w:num>
  <w:num w:numId="24">
    <w:abstractNumId w:val="30"/>
  </w:num>
  <w:num w:numId="25">
    <w:abstractNumId w:val="19"/>
  </w:num>
  <w:num w:numId="26">
    <w:abstractNumId w:val="24"/>
  </w:num>
  <w:num w:numId="27">
    <w:abstractNumId w:val="34"/>
  </w:num>
  <w:num w:numId="28">
    <w:abstractNumId w:val="29"/>
  </w:num>
  <w:num w:numId="29">
    <w:abstractNumId w:val="22"/>
  </w:num>
  <w:num w:numId="30">
    <w:abstractNumId w:val="10"/>
  </w:num>
  <w:num w:numId="31">
    <w:abstractNumId w:val="33"/>
  </w:num>
  <w:num w:numId="32">
    <w:abstractNumId w:val="20"/>
  </w:num>
  <w:num w:numId="33">
    <w:abstractNumId w:val="25"/>
  </w:num>
  <w:num w:numId="34">
    <w:abstractNumId w:val="31"/>
  </w:num>
  <w:num w:numId="35">
    <w:abstractNumId w:val="23"/>
  </w:num>
  <w:num w:numId="36">
    <w:abstractNumId w:val="14"/>
  </w:num>
  <w:num w:numId="37">
    <w:abstractNumId w:val="37"/>
  </w:num>
  <w:num w:numId="38">
    <w:abstractNumId w:val="28"/>
  </w:num>
  <w:num w:numId="39">
    <w:abstractNumId w:val="17"/>
  </w:num>
  <w:num w:numId="4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v:stroke endarrow="block" weight="1pt"/>
      <o:colormru v:ext="edit" colors="#009891,#482f92,#39b5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42"/>
    <w:rsid w:val="0000011A"/>
    <w:rsid w:val="00000A51"/>
    <w:rsid w:val="00000B8C"/>
    <w:rsid w:val="0000237D"/>
    <w:rsid w:val="0000319B"/>
    <w:rsid w:val="0000355A"/>
    <w:rsid w:val="00004D7F"/>
    <w:rsid w:val="00005494"/>
    <w:rsid w:val="00005783"/>
    <w:rsid w:val="00007100"/>
    <w:rsid w:val="00007512"/>
    <w:rsid w:val="000103D0"/>
    <w:rsid w:val="00010B73"/>
    <w:rsid w:val="00011C42"/>
    <w:rsid w:val="00012500"/>
    <w:rsid w:val="00012592"/>
    <w:rsid w:val="00013B7A"/>
    <w:rsid w:val="00014135"/>
    <w:rsid w:val="00014420"/>
    <w:rsid w:val="00014802"/>
    <w:rsid w:val="00014B84"/>
    <w:rsid w:val="00015C63"/>
    <w:rsid w:val="0001607D"/>
    <w:rsid w:val="00021A5E"/>
    <w:rsid w:val="00022FD0"/>
    <w:rsid w:val="0002395E"/>
    <w:rsid w:val="000275A5"/>
    <w:rsid w:val="000313C4"/>
    <w:rsid w:val="00031FC8"/>
    <w:rsid w:val="00032058"/>
    <w:rsid w:val="00032AA6"/>
    <w:rsid w:val="000349C8"/>
    <w:rsid w:val="0004036B"/>
    <w:rsid w:val="000406DE"/>
    <w:rsid w:val="000430FE"/>
    <w:rsid w:val="00043FF4"/>
    <w:rsid w:val="00045899"/>
    <w:rsid w:val="00046DA1"/>
    <w:rsid w:val="00047579"/>
    <w:rsid w:val="0004779A"/>
    <w:rsid w:val="00050C24"/>
    <w:rsid w:val="000534C0"/>
    <w:rsid w:val="000538B1"/>
    <w:rsid w:val="00053927"/>
    <w:rsid w:val="00053A6A"/>
    <w:rsid w:val="00054CF0"/>
    <w:rsid w:val="000552A8"/>
    <w:rsid w:val="000558DE"/>
    <w:rsid w:val="000619C9"/>
    <w:rsid w:val="000624B1"/>
    <w:rsid w:val="000634CF"/>
    <w:rsid w:val="00064342"/>
    <w:rsid w:val="00065618"/>
    <w:rsid w:val="00067284"/>
    <w:rsid w:val="00071BD3"/>
    <w:rsid w:val="0007560D"/>
    <w:rsid w:val="00076B6E"/>
    <w:rsid w:val="00076EBA"/>
    <w:rsid w:val="00080787"/>
    <w:rsid w:val="00083BB6"/>
    <w:rsid w:val="0008569D"/>
    <w:rsid w:val="00087158"/>
    <w:rsid w:val="00087D36"/>
    <w:rsid w:val="000913FB"/>
    <w:rsid w:val="000924BC"/>
    <w:rsid w:val="00095070"/>
    <w:rsid w:val="000A0FC0"/>
    <w:rsid w:val="000A19E5"/>
    <w:rsid w:val="000A6025"/>
    <w:rsid w:val="000A642C"/>
    <w:rsid w:val="000A67BE"/>
    <w:rsid w:val="000A6B7B"/>
    <w:rsid w:val="000A6F0E"/>
    <w:rsid w:val="000B2635"/>
    <w:rsid w:val="000B2B23"/>
    <w:rsid w:val="000B4346"/>
    <w:rsid w:val="000B6526"/>
    <w:rsid w:val="000B6C78"/>
    <w:rsid w:val="000B76A8"/>
    <w:rsid w:val="000C256A"/>
    <w:rsid w:val="000C390D"/>
    <w:rsid w:val="000C42EE"/>
    <w:rsid w:val="000C50C7"/>
    <w:rsid w:val="000C6122"/>
    <w:rsid w:val="000D00F5"/>
    <w:rsid w:val="000D2EAD"/>
    <w:rsid w:val="000D3596"/>
    <w:rsid w:val="000D3AB0"/>
    <w:rsid w:val="000D3C4C"/>
    <w:rsid w:val="000D421A"/>
    <w:rsid w:val="000D4C58"/>
    <w:rsid w:val="000E0369"/>
    <w:rsid w:val="000E038D"/>
    <w:rsid w:val="000E0837"/>
    <w:rsid w:val="000E29B6"/>
    <w:rsid w:val="000E2EA7"/>
    <w:rsid w:val="000E374B"/>
    <w:rsid w:val="000E6ADB"/>
    <w:rsid w:val="000F0567"/>
    <w:rsid w:val="000F1799"/>
    <w:rsid w:val="000F2838"/>
    <w:rsid w:val="000F2B64"/>
    <w:rsid w:val="000F4426"/>
    <w:rsid w:val="000F4BF3"/>
    <w:rsid w:val="000F4BF8"/>
    <w:rsid w:val="000F7FDF"/>
    <w:rsid w:val="00100FC5"/>
    <w:rsid w:val="00102F1A"/>
    <w:rsid w:val="00102F56"/>
    <w:rsid w:val="001040C0"/>
    <w:rsid w:val="0010417F"/>
    <w:rsid w:val="00104467"/>
    <w:rsid w:val="00110B2B"/>
    <w:rsid w:val="00112B66"/>
    <w:rsid w:val="001132B8"/>
    <w:rsid w:val="00115ED4"/>
    <w:rsid w:val="001164C8"/>
    <w:rsid w:val="00123191"/>
    <w:rsid w:val="001241A7"/>
    <w:rsid w:val="001249F9"/>
    <w:rsid w:val="00131148"/>
    <w:rsid w:val="00131A0F"/>
    <w:rsid w:val="00133599"/>
    <w:rsid w:val="00133BFC"/>
    <w:rsid w:val="00134A79"/>
    <w:rsid w:val="001354F6"/>
    <w:rsid w:val="00137190"/>
    <w:rsid w:val="0014087C"/>
    <w:rsid w:val="00140E00"/>
    <w:rsid w:val="001410AE"/>
    <w:rsid w:val="0014115B"/>
    <w:rsid w:val="001435A3"/>
    <w:rsid w:val="0014473D"/>
    <w:rsid w:val="0014738A"/>
    <w:rsid w:val="00147739"/>
    <w:rsid w:val="00150ABB"/>
    <w:rsid w:val="001531BE"/>
    <w:rsid w:val="00154D64"/>
    <w:rsid w:val="00155882"/>
    <w:rsid w:val="00157694"/>
    <w:rsid w:val="0016080D"/>
    <w:rsid w:val="00165943"/>
    <w:rsid w:val="001700AC"/>
    <w:rsid w:val="001720DD"/>
    <w:rsid w:val="00172646"/>
    <w:rsid w:val="0017268B"/>
    <w:rsid w:val="001741E5"/>
    <w:rsid w:val="0017469F"/>
    <w:rsid w:val="00176512"/>
    <w:rsid w:val="00176C7E"/>
    <w:rsid w:val="00180EB1"/>
    <w:rsid w:val="001834D6"/>
    <w:rsid w:val="001835B4"/>
    <w:rsid w:val="001836FD"/>
    <w:rsid w:val="00183BCA"/>
    <w:rsid w:val="00185090"/>
    <w:rsid w:val="001854BD"/>
    <w:rsid w:val="00186EC8"/>
    <w:rsid w:val="00187EA0"/>
    <w:rsid w:val="00190621"/>
    <w:rsid w:val="00194806"/>
    <w:rsid w:val="00197A90"/>
    <w:rsid w:val="00197B33"/>
    <w:rsid w:val="001A0733"/>
    <w:rsid w:val="001A1194"/>
    <w:rsid w:val="001A1245"/>
    <w:rsid w:val="001A43F2"/>
    <w:rsid w:val="001A59E1"/>
    <w:rsid w:val="001A676D"/>
    <w:rsid w:val="001A6D13"/>
    <w:rsid w:val="001A7D90"/>
    <w:rsid w:val="001B038E"/>
    <w:rsid w:val="001B0527"/>
    <w:rsid w:val="001B2145"/>
    <w:rsid w:val="001B2367"/>
    <w:rsid w:val="001B25C5"/>
    <w:rsid w:val="001B2BF6"/>
    <w:rsid w:val="001B383A"/>
    <w:rsid w:val="001B4A5B"/>
    <w:rsid w:val="001B52C9"/>
    <w:rsid w:val="001C01D2"/>
    <w:rsid w:val="001C2E79"/>
    <w:rsid w:val="001C2FE2"/>
    <w:rsid w:val="001C3797"/>
    <w:rsid w:val="001C4509"/>
    <w:rsid w:val="001C60BB"/>
    <w:rsid w:val="001C7590"/>
    <w:rsid w:val="001C779C"/>
    <w:rsid w:val="001D10E2"/>
    <w:rsid w:val="001D2836"/>
    <w:rsid w:val="001D40E3"/>
    <w:rsid w:val="001D59F9"/>
    <w:rsid w:val="001D6BCE"/>
    <w:rsid w:val="001E0497"/>
    <w:rsid w:val="001E0D33"/>
    <w:rsid w:val="001E1BC8"/>
    <w:rsid w:val="001E2234"/>
    <w:rsid w:val="001E2239"/>
    <w:rsid w:val="001E3618"/>
    <w:rsid w:val="001E4EA0"/>
    <w:rsid w:val="001E7AF8"/>
    <w:rsid w:val="001F40EE"/>
    <w:rsid w:val="001F555E"/>
    <w:rsid w:val="002009F3"/>
    <w:rsid w:val="00200EF0"/>
    <w:rsid w:val="00201A2A"/>
    <w:rsid w:val="00203BE8"/>
    <w:rsid w:val="00203CC4"/>
    <w:rsid w:val="00206D5A"/>
    <w:rsid w:val="00206E24"/>
    <w:rsid w:val="00210ACD"/>
    <w:rsid w:val="002119F7"/>
    <w:rsid w:val="0021413C"/>
    <w:rsid w:val="00221320"/>
    <w:rsid w:val="0022271A"/>
    <w:rsid w:val="00222A4C"/>
    <w:rsid w:val="0022370F"/>
    <w:rsid w:val="00224E14"/>
    <w:rsid w:val="00225370"/>
    <w:rsid w:val="00225561"/>
    <w:rsid w:val="0022719E"/>
    <w:rsid w:val="002300C7"/>
    <w:rsid w:val="0023085C"/>
    <w:rsid w:val="00230A97"/>
    <w:rsid w:val="00231576"/>
    <w:rsid w:val="002316E4"/>
    <w:rsid w:val="00231939"/>
    <w:rsid w:val="00231D0B"/>
    <w:rsid w:val="00232B28"/>
    <w:rsid w:val="0023559A"/>
    <w:rsid w:val="00236FFB"/>
    <w:rsid w:val="00240B28"/>
    <w:rsid w:val="002414A5"/>
    <w:rsid w:val="002414C2"/>
    <w:rsid w:val="0024185E"/>
    <w:rsid w:val="00242A40"/>
    <w:rsid w:val="002444D9"/>
    <w:rsid w:val="00246DC1"/>
    <w:rsid w:val="00246FA9"/>
    <w:rsid w:val="00247750"/>
    <w:rsid w:val="0025025C"/>
    <w:rsid w:val="0025098F"/>
    <w:rsid w:val="0025275E"/>
    <w:rsid w:val="00253F04"/>
    <w:rsid w:val="0025479D"/>
    <w:rsid w:val="00255214"/>
    <w:rsid w:val="002561A2"/>
    <w:rsid w:val="00256F6D"/>
    <w:rsid w:val="002570F5"/>
    <w:rsid w:val="00260C87"/>
    <w:rsid w:val="00262842"/>
    <w:rsid w:val="0026348B"/>
    <w:rsid w:val="002647C6"/>
    <w:rsid w:val="0026549F"/>
    <w:rsid w:val="00266B61"/>
    <w:rsid w:val="00270A8D"/>
    <w:rsid w:val="0027219B"/>
    <w:rsid w:val="00272354"/>
    <w:rsid w:val="00273403"/>
    <w:rsid w:val="002752E2"/>
    <w:rsid w:val="00276C6D"/>
    <w:rsid w:val="00281A07"/>
    <w:rsid w:val="0028344C"/>
    <w:rsid w:val="002864F0"/>
    <w:rsid w:val="002876F6"/>
    <w:rsid w:val="002903CA"/>
    <w:rsid w:val="00295DFA"/>
    <w:rsid w:val="00297414"/>
    <w:rsid w:val="00297B4A"/>
    <w:rsid w:val="002A17CC"/>
    <w:rsid w:val="002B2F2B"/>
    <w:rsid w:val="002B325D"/>
    <w:rsid w:val="002B3291"/>
    <w:rsid w:val="002B3493"/>
    <w:rsid w:val="002B38CF"/>
    <w:rsid w:val="002B3EB3"/>
    <w:rsid w:val="002B5095"/>
    <w:rsid w:val="002B53F1"/>
    <w:rsid w:val="002B55E4"/>
    <w:rsid w:val="002B5ECC"/>
    <w:rsid w:val="002B747D"/>
    <w:rsid w:val="002C05B3"/>
    <w:rsid w:val="002C151D"/>
    <w:rsid w:val="002C1B89"/>
    <w:rsid w:val="002C24D3"/>
    <w:rsid w:val="002C40F6"/>
    <w:rsid w:val="002C5C2E"/>
    <w:rsid w:val="002C65FA"/>
    <w:rsid w:val="002C7DD5"/>
    <w:rsid w:val="002D042D"/>
    <w:rsid w:val="002D33BB"/>
    <w:rsid w:val="002D69F4"/>
    <w:rsid w:val="002D7BA8"/>
    <w:rsid w:val="002E0833"/>
    <w:rsid w:val="002E2323"/>
    <w:rsid w:val="002E3855"/>
    <w:rsid w:val="002E3AC3"/>
    <w:rsid w:val="002E3B77"/>
    <w:rsid w:val="002F1A77"/>
    <w:rsid w:val="002F3542"/>
    <w:rsid w:val="002F4104"/>
    <w:rsid w:val="002F420D"/>
    <w:rsid w:val="002F6C66"/>
    <w:rsid w:val="00300DE4"/>
    <w:rsid w:val="003027D3"/>
    <w:rsid w:val="00303F0C"/>
    <w:rsid w:val="0030431D"/>
    <w:rsid w:val="00304DB1"/>
    <w:rsid w:val="00304DF4"/>
    <w:rsid w:val="00305A07"/>
    <w:rsid w:val="003064BB"/>
    <w:rsid w:val="00307B58"/>
    <w:rsid w:val="00307FEC"/>
    <w:rsid w:val="0031170D"/>
    <w:rsid w:val="003120E1"/>
    <w:rsid w:val="00313469"/>
    <w:rsid w:val="00315EA2"/>
    <w:rsid w:val="00316FA0"/>
    <w:rsid w:val="003236A5"/>
    <w:rsid w:val="00324C7F"/>
    <w:rsid w:val="00325D97"/>
    <w:rsid w:val="00327505"/>
    <w:rsid w:val="003276F2"/>
    <w:rsid w:val="0033096D"/>
    <w:rsid w:val="00333F6B"/>
    <w:rsid w:val="0033425C"/>
    <w:rsid w:val="00334D14"/>
    <w:rsid w:val="0033509B"/>
    <w:rsid w:val="00336E17"/>
    <w:rsid w:val="00340534"/>
    <w:rsid w:val="00340688"/>
    <w:rsid w:val="003426D2"/>
    <w:rsid w:val="00345791"/>
    <w:rsid w:val="00346EEB"/>
    <w:rsid w:val="00347926"/>
    <w:rsid w:val="00347A89"/>
    <w:rsid w:val="00347C61"/>
    <w:rsid w:val="003503CC"/>
    <w:rsid w:val="00350F02"/>
    <w:rsid w:val="003514CC"/>
    <w:rsid w:val="003518AD"/>
    <w:rsid w:val="00353196"/>
    <w:rsid w:val="00355159"/>
    <w:rsid w:val="003557D0"/>
    <w:rsid w:val="00357E40"/>
    <w:rsid w:val="0036049A"/>
    <w:rsid w:val="00360AB3"/>
    <w:rsid w:val="00361EAB"/>
    <w:rsid w:val="00362CC9"/>
    <w:rsid w:val="00363A85"/>
    <w:rsid w:val="003649A0"/>
    <w:rsid w:val="003676A9"/>
    <w:rsid w:val="003676CD"/>
    <w:rsid w:val="00367ED5"/>
    <w:rsid w:val="00367F22"/>
    <w:rsid w:val="00371565"/>
    <w:rsid w:val="00373F08"/>
    <w:rsid w:val="003768E0"/>
    <w:rsid w:val="00377107"/>
    <w:rsid w:val="003778A2"/>
    <w:rsid w:val="00380338"/>
    <w:rsid w:val="0038042E"/>
    <w:rsid w:val="0038096B"/>
    <w:rsid w:val="00380DBE"/>
    <w:rsid w:val="0038507E"/>
    <w:rsid w:val="003906BA"/>
    <w:rsid w:val="00390E77"/>
    <w:rsid w:val="00392062"/>
    <w:rsid w:val="003933E4"/>
    <w:rsid w:val="003946F4"/>
    <w:rsid w:val="00394C09"/>
    <w:rsid w:val="00394EAB"/>
    <w:rsid w:val="003951F6"/>
    <w:rsid w:val="0039596C"/>
    <w:rsid w:val="00395F93"/>
    <w:rsid w:val="0039606B"/>
    <w:rsid w:val="0039608E"/>
    <w:rsid w:val="00396092"/>
    <w:rsid w:val="00396EA8"/>
    <w:rsid w:val="003A2278"/>
    <w:rsid w:val="003A2336"/>
    <w:rsid w:val="003A468F"/>
    <w:rsid w:val="003A6304"/>
    <w:rsid w:val="003A6D56"/>
    <w:rsid w:val="003A70A6"/>
    <w:rsid w:val="003A7CA2"/>
    <w:rsid w:val="003B009A"/>
    <w:rsid w:val="003B00E0"/>
    <w:rsid w:val="003B038E"/>
    <w:rsid w:val="003B23B6"/>
    <w:rsid w:val="003B2C09"/>
    <w:rsid w:val="003B578E"/>
    <w:rsid w:val="003B6A6C"/>
    <w:rsid w:val="003C042D"/>
    <w:rsid w:val="003C0624"/>
    <w:rsid w:val="003C2117"/>
    <w:rsid w:val="003C2B3E"/>
    <w:rsid w:val="003C305E"/>
    <w:rsid w:val="003C3660"/>
    <w:rsid w:val="003C7E5F"/>
    <w:rsid w:val="003D06E7"/>
    <w:rsid w:val="003D28FD"/>
    <w:rsid w:val="003D2FE3"/>
    <w:rsid w:val="003D73FE"/>
    <w:rsid w:val="003E1E39"/>
    <w:rsid w:val="003E5C6A"/>
    <w:rsid w:val="003E5D2B"/>
    <w:rsid w:val="003E69C8"/>
    <w:rsid w:val="003F10A5"/>
    <w:rsid w:val="003F212C"/>
    <w:rsid w:val="003F5408"/>
    <w:rsid w:val="003F77F7"/>
    <w:rsid w:val="00400841"/>
    <w:rsid w:val="00401698"/>
    <w:rsid w:val="00401932"/>
    <w:rsid w:val="00402359"/>
    <w:rsid w:val="00403BEF"/>
    <w:rsid w:val="004056CE"/>
    <w:rsid w:val="00410B89"/>
    <w:rsid w:val="004111E7"/>
    <w:rsid w:val="004115F4"/>
    <w:rsid w:val="00416D11"/>
    <w:rsid w:val="00416DB8"/>
    <w:rsid w:val="0042235E"/>
    <w:rsid w:val="004225E6"/>
    <w:rsid w:val="0042260E"/>
    <w:rsid w:val="004257C4"/>
    <w:rsid w:val="00426E22"/>
    <w:rsid w:val="00427C9B"/>
    <w:rsid w:val="00427E7A"/>
    <w:rsid w:val="004306E4"/>
    <w:rsid w:val="00430E81"/>
    <w:rsid w:val="00432983"/>
    <w:rsid w:val="004330CC"/>
    <w:rsid w:val="00433591"/>
    <w:rsid w:val="004350AC"/>
    <w:rsid w:val="00435A21"/>
    <w:rsid w:val="00435D79"/>
    <w:rsid w:val="00436772"/>
    <w:rsid w:val="00437DC0"/>
    <w:rsid w:val="00442A01"/>
    <w:rsid w:val="00443526"/>
    <w:rsid w:val="0044546A"/>
    <w:rsid w:val="00445AF3"/>
    <w:rsid w:val="00447C51"/>
    <w:rsid w:val="004502BB"/>
    <w:rsid w:val="0045057C"/>
    <w:rsid w:val="004512EE"/>
    <w:rsid w:val="00451A1B"/>
    <w:rsid w:val="0045201B"/>
    <w:rsid w:val="00455145"/>
    <w:rsid w:val="00455FDC"/>
    <w:rsid w:val="004568EA"/>
    <w:rsid w:val="004579DB"/>
    <w:rsid w:val="00460394"/>
    <w:rsid w:val="00462B7A"/>
    <w:rsid w:val="004638BA"/>
    <w:rsid w:val="004646D4"/>
    <w:rsid w:val="00466F34"/>
    <w:rsid w:val="00471BCB"/>
    <w:rsid w:val="004721B4"/>
    <w:rsid w:val="00473836"/>
    <w:rsid w:val="00473B61"/>
    <w:rsid w:val="00473F45"/>
    <w:rsid w:val="00473F4C"/>
    <w:rsid w:val="00477102"/>
    <w:rsid w:val="00480FB0"/>
    <w:rsid w:val="00483783"/>
    <w:rsid w:val="004845C4"/>
    <w:rsid w:val="00484C2D"/>
    <w:rsid w:val="00487C1B"/>
    <w:rsid w:val="00492407"/>
    <w:rsid w:val="004935F3"/>
    <w:rsid w:val="00493BAB"/>
    <w:rsid w:val="0049436B"/>
    <w:rsid w:val="00495E44"/>
    <w:rsid w:val="004963B6"/>
    <w:rsid w:val="004A0704"/>
    <w:rsid w:val="004A10B3"/>
    <w:rsid w:val="004A3B25"/>
    <w:rsid w:val="004A432B"/>
    <w:rsid w:val="004A5069"/>
    <w:rsid w:val="004A5FAB"/>
    <w:rsid w:val="004A6765"/>
    <w:rsid w:val="004A6CB8"/>
    <w:rsid w:val="004A78E7"/>
    <w:rsid w:val="004B03A3"/>
    <w:rsid w:val="004B0791"/>
    <w:rsid w:val="004B0B5B"/>
    <w:rsid w:val="004B1CEB"/>
    <w:rsid w:val="004B44ED"/>
    <w:rsid w:val="004B569E"/>
    <w:rsid w:val="004B6325"/>
    <w:rsid w:val="004C0187"/>
    <w:rsid w:val="004C14BB"/>
    <w:rsid w:val="004C3384"/>
    <w:rsid w:val="004C45E0"/>
    <w:rsid w:val="004C55E5"/>
    <w:rsid w:val="004C5861"/>
    <w:rsid w:val="004C6AD4"/>
    <w:rsid w:val="004C6C3A"/>
    <w:rsid w:val="004C7B23"/>
    <w:rsid w:val="004D7567"/>
    <w:rsid w:val="004E3CF2"/>
    <w:rsid w:val="004E72BB"/>
    <w:rsid w:val="004F094B"/>
    <w:rsid w:val="004F4D0E"/>
    <w:rsid w:val="004F5F8E"/>
    <w:rsid w:val="004F7D3E"/>
    <w:rsid w:val="00501A7F"/>
    <w:rsid w:val="00501B64"/>
    <w:rsid w:val="005026D7"/>
    <w:rsid w:val="00502810"/>
    <w:rsid w:val="00504B84"/>
    <w:rsid w:val="00510A5A"/>
    <w:rsid w:val="00511B06"/>
    <w:rsid w:val="00511CA2"/>
    <w:rsid w:val="00512301"/>
    <w:rsid w:val="005138AC"/>
    <w:rsid w:val="0051497F"/>
    <w:rsid w:val="00520367"/>
    <w:rsid w:val="00520B09"/>
    <w:rsid w:val="0052253F"/>
    <w:rsid w:val="00523669"/>
    <w:rsid w:val="00524EA4"/>
    <w:rsid w:val="00525A42"/>
    <w:rsid w:val="0052693C"/>
    <w:rsid w:val="0053077D"/>
    <w:rsid w:val="00531C28"/>
    <w:rsid w:val="00531C83"/>
    <w:rsid w:val="0053699E"/>
    <w:rsid w:val="00537BED"/>
    <w:rsid w:val="0054032D"/>
    <w:rsid w:val="00540BE9"/>
    <w:rsid w:val="00540DA7"/>
    <w:rsid w:val="0054216D"/>
    <w:rsid w:val="005422F3"/>
    <w:rsid w:val="00542B54"/>
    <w:rsid w:val="00545CC0"/>
    <w:rsid w:val="0054611C"/>
    <w:rsid w:val="00546505"/>
    <w:rsid w:val="005500A1"/>
    <w:rsid w:val="00551364"/>
    <w:rsid w:val="00552215"/>
    <w:rsid w:val="00552514"/>
    <w:rsid w:val="005526AD"/>
    <w:rsid w:val="0055271B"/>
    <w:rsid w:val="005533EE"/>
    <w:rsid w:val="005535E5"/>
    <w:rsid w:val="00554AC0"/>
    <w:rsid w:val="005569DB"/>
    <w:rsid w:val="00556D67"/>
    <w:rsid w:val="00561DC5"/>
    <w:rsid w:val="00563482"/>
    <w:rsid w:val="0056397A"/>
    <w:rsid w:val="00564841"/>
    <w:rsid w:val="00566F1A"/>
    <w:rsid w:val="0056750C"/>
    <w:rsid w:val="00572627"/>
    <w:rsid w:val="0057300C"/>
    <w:rsid w:val="00573534"/>
    <w:rsid w:val="0057697D"/>
    <w:rsid w:val="00580869"/>
    <w:rsid w:val="0058094D"/>
    <w:rsid w:val="00586B91"/>
    <w:rsid w:val="0059113F"/>
    <w:rsid w:val="00591F2D"/>
    <w:rsid w:val="00593A3E"/>
    <w:rsid w:val="0059465B"/>
    <w:rsid w:val="00595881"/>
    <w:rsid w:val="005974E3"/>
    <w:rsid w:val="0059774F"/>
    <w:rsid w:val="005A0D62"/>
    <w:rsid w:val="005A1022"/>
    <w:rsid w:val="005A1B34"/>
    <w:rsid w:val="005A2D6F"/>
    <w:rsid w:val="005A2EE2"/>
    <w:rsid w:val="005A301E"/>
    <w:rsid w:val="005A3DB9"/>
    <w:rsid w:val="005A4C7D"/>
    <w:rsid w:val="005A4DD5"/>
    <w:rsid w:val="005A6390"/>
    <w:rsid w:val="005B0382"/>
    <w:rsid w:val="005B23E0"/>
    <w:rsid w:val="005B3A8D"/>
    <w:rsid w:val="005B5B56"/>
    <w:rsid w:val="005B6CE4"/>
    <w:rsid w:val="005C0D7D"/>
    <w:rsid w:val="005C4B41"/>
    <w:rsid w:val="005C5A24"/>
    <w:rsid w:val="005C5AE7"/>
    <w:rsid w:val="005C65C5"/>
    <w:rsid w:val="005C6788"/>
    <w:rsid w:val="005D16E2"/>
    <w:rsid w:val="005D2313"/>
    <w:rsid w:val="005D2733"/>
    <w:rsid w:val="005D7FC7"/>
    <w:rsid w:val="005E0522"/>
    <w:rsid w:val="005E1487"/>
    <w:rsid w:val="005E45BD"/>
    <w:rsid w:val="005E4DE4"/>
    <w:rsid w:val="005E67F0"/>
    <w:rsid w:val="005F253B"/>
    <w:rsid w:val="005F2D9B"/>
    <w:rsid w:val="005F2E71"/>
    <w:rsid w:val="005F38F7"/>
    <w:rsid w:val="005F3B14"/>
    <w:rsid w:val="005F4E42"/>
    <w:rsid w:val="005F4F4B"/>
    <w:rsid w:val="005F5B2C"/>
    <w:rsid w:val="005F603E"/>
    <w:rsid w:val="005F6262"/>
    <w:rsid w:val="005F6F4C"/>
    <w:rsid w:val="006012D1"/>
    <w:rsid w:val="006014E4"/>
    <w:rsid w:val="00603ACE"/>
    <w:rsid w:val="00605088"/>
    <w:rsid w:val="00605E20"/>
    <w:rsid w:val="006064BB"/>
    <w:rsid w:val="0061085D"/>
    <w:rsid w:val="006142B6"/>
    <w:rsid w:val="00616792"/>
    <w:rsid w:val="00617347"/>
    <w:rsid w:val="00621EA8"/>
    <w:rsid w:val="0062298E"/>
    <w:rsid w:val="00622DB1"/>
    <w:rsid w:val="00626984"/>
    <w:rsid w:val="00630EF3"/>
    <w:rsid w:val="00631717"/>
    <w:rsid w:val="00633496"/>
    <w:rsid w:val="006347A0"/>
    <w:rsid w:val="00635906"/>
    <w:rsid w:val="00635A21"/>
    <w:rsid w:val="006413D4"/>
    <w:rsid w:val="0064240C"/>
    <w:rsid w:val="00644214"/>
    <w:rsid w:val="00644FA4"/>
    <w:rsid w:val="006459EF"/>
    <w:rsid w:val="00645ACB"/>
    <w:rsid w:val="00645BB5"/>
    <w:rsid w:val="006464A8"/>
    <w:rsid w:val="006468B4"/>
    <w:rsid w:val="0064704C"/>
    <w:rsid w:val="00647B81"/>
    <w:rsid w:val="00651115"/>
    <w:rsid w:val="00651BCF"/>
    <w:rsid w:val="00651E02"/>
    <w:rsid w:val="006532B8"/>
    <w:rsid w:val="006533D9"/>
    <w:rsid w:val="006533E3"/>
    <w:rsid w:val="0065432C"/>
    <w:rsid w:val="00655B6F"/>
    <w:rsid w:val="00657BF9"/>
    <w:rsid w:val="00661FAC"/>
    <w:rsid w:val="00662178"/>
    <w:rsid w:val="00662BB5"/>
    <w:rsid w:val="00662CA4"/>
    <w:rsid w:val="00663289"/>
    <w:rsid w:val="00663B24"/>
    <w:rsid w:val="0066460C"/>
    <w:rsid w:val="006729D2"/>
    <w:rsid w:val="00672B09"/>
    <w:rsid w:val="00673A4C"/>
    <w:rsid w:val="00674687"/>
    <w:rsid w:val="00674CED"/>
    <w:rsid w:val="00675CFA"/>
    <w:rsid w:val="006760FF"/>
    <w:rsid w:val="0067611E"/>
    <w:rsid w:val="006761D8"/>
    <w:rsid w:val="00681278"/>
    <w:rsid w:val="006833B9"/>
    <w:rsid w:val="00684886"/>
    <w:rsid w:val="0068501C"/>
    <w:rsid w:val="006856CC"/>
    <w:rsid w:val="00686E4A"/>
    <w:rsid w:val="00687794"/>
    <w:rsid w:val="00693F6C"/>
    <w:rsid w:val="00694408"/>
    <w:rsid w:val="00694A6B"/>
    <w:rsid w:val="00695025"/>
    <w:rsid w:val="00695DF8"/>
    <w:rsid w:val="00697210"/>
    <w:rsid w:val="006A023F"/>
    <w:rsid w:val="006A14AB"/>
    <w:rsid w:val="006A2662"/>
    <w:rsid w:val="006A3869"/>
    <w:rsid w:val="006A4898"/>
    <w:rsid w:val="006A57EC"/>
    <w:rsid w:val="006A5DC4"/>
    <w:rsid w:val="006A5FE1"/>
    <w:rsid w:val="006A7EAC"/>
    <w:rsid w:val="006B029D"/>
    <w:rsid w:val="006B1B0A"/>
    <w:rsid w:val="006B2519"/>
    <w:rsid w:val="006B2A73"/>
    <w:rsid w:val="006B3240"/>
    <w:rsid w:val="006B4488"/>
    <w:rsid w:val="006B54E5"/>
    <w:rsid w:val="006B5BE9"/>
    <w:rsid w:val="006C0BCB"/>
    <w:rsid w:val="006C0C70"/>
    <w:rsid w:val="006C1585"/>
    <w:rsid w:val="006C1AC7"/>
    <w:rsid w:val="006C1EC3"/>
    <w:rsid w:val="006C288A"/>
    <w:rsid w:val="006C3569"/>
    <w:rsid w:val="006D0ABA"/>
    <w:rsid w:val="006D1217"/>
    <w:rsid w:val="006D160A"/>
    <w:rsid w:val="006D26D5"/>
    <w:rsid w:val="006D3DD1"/>
    <w:rsid w:val="006D4477"/>
    <w:rsid w:val="006D4F87"/>
    <w:rsid w:val="006D6036"/>
    <w:rsid w:val="006D6D76"/>
    <w:rsid w:val="006D7789"/>
    <w:rsid w:val="006E02E3"/>
    <w:rsid w:val="006E07E8"/>
    <w:rsid w:val="006E39C1"/>
    <w:rsid w:val="006E66F9"/>
    <w:rsid w:val="006E7095"/>
    <w:rsid w:val="006E7E0F"/>
    <w:rsid w:val="006F12FD"/>
    <w:rsid w:val="006F3A53"/>
    <w:rsid w:val="006F5A89"/>
    <w:rsid w:val="006F5C35"/>
    <w:rsid w:val="006F6D4E"/>
    <w:rsid w:val="00701211"/>
    <w:rsid w:val="00702721"/>
    <w:rsid w:val="0070464A"/>
    <w:rsid w:val="00705240"/>
    <w:rsid w:val="00711969"/>
    <w:rsid w:val="00714839"/>
    <w:rsid w:val="0071664B"/>
    <w:rsid w:val="007210FF"/>
    <w:rsid w:val="0072146B"/>
    <w:rsid w:val="007233A1"/>
    <w:rsid w:val="00723F54"/>
    <w:rsid w:val="00724CC5"/>
    <w:rsid w:val="00726C37"/>
    <w:rsid w:val="00731FEA"/>
    <w:rsid w:val="0073333A"/>
    <w:rsid w:val="007338DB"/>
    <w:rsid w:val="007341C6"/>
    <w:rsid w:val="00734D37"/>
    <w:rsid w:val="00740C30"/>
    <w:rsid w:val="007414F5"/>
    <w:rsid w:val="0074188B"/>
    <w:rsid w:val="00741F33"/>
    <w:rsid w:val="00743995"/>
    <w:rsid w:val="00743B86"/>
    <w:rsid w:val="00746F39"/>
    <w:rsid w:val="0075022E"/>
    <w:rsid w:val="00750B78"/>
    <w:rsid w:val="007521A6"/>
    <w:rsid w:val="0075303D"/>
    <w:rsid w:val="007534EB"/>
    <w:rsid w:val="00753D3B"/>
    <w:rsid w:val="007548F7"/>
    <w:rsid w:val="00756D2A"/>
    <w:rsid w:val="00757CDC"/>
    <w:rsid w:val="00757FDE"/>
    <w:rsid w:val="00762A73"/>
    <w:rsid w:val="00763EDD"/>
    <w:rsid w:val="007673E1"/>
    <w:rsid w:val="00772DA2"/>
    <w:rsid w:val="00773A6B"/>
    <w:rsid w:val="00774C50"/>
    <w:rsid w:val="00775DB3"/>
    <w:rsid w:val="00776965"/>
    <w:rsid w:val="007817B6"/>
    <w:rsid w:val="0078342F"/>
    <w:rsid w:val="00783A13"/>
    <w:rsid w:val="00784E12"/>
    <w:rsid w:val="007853FD"/>
    <w:rsid w:val="007900BE"/>
    <w:rsid w:val="00792A8C"/>
    <w:rsid w:val="007931BD"/>
    <w:rsid w:val="0079423B"/>
    <w:rsid w:val="00794DF5"/>
    <w:rsid w:val="00795591"/>
    <w:rsid w:val="00796891"/>
    <w:rsid w:val="007A118B"/>
    <w:rsid w:val="007A15DC"/>
    <w:rsid w:val="007A25F2"/>
    <w:rsid w:val="007A3821"/>
    <w:rsid w:val="007A5246"/>
    <w:rsid w:val="007A60E3"/>
    <w:rsid w:val="007A7769"/>
    <w:rsid w:val="007B2182"/>
    <w:rsid w:val="007B40F1"/>
    <w:rsid w:val="007B4288"/>
    <w:rsid w:val="007B6CD8"/>
    <w:rsid w:val="007C0DAC"/>
    <w:rsid w:val="007C15F4"/>
    <w:rsid w:val="007C3F3C"/>
    <w:rsid w:val="007C4429"/>
    <w:rsid w:val="007C48ED"/>
    <w:rsid w:val="007C5937"/>
    <w:rsid w:val="007C7AB1"/>
    <w:rsid w:val="007D18B3"/>
    <w:rsid w:val="007D1FFD"/>
    <w:rsid w:val="007D2964"/>
    <w:rsid w:val="007D3E1E"/>
    <w:rsid w:val="007D4E40"/>
    <w:rsid w:val="007D61F9"/>
    <w:rsid w:val="007D6DDE"/>
    <w:rsid w:val="007D7E17"/>
    <w:rsid w:val="007E4600"/>
    <w:rsid w:val="007E482C"/>
    <w:rsid w:val="007E4CAF"/>
    <w:rsid w:val="007E558D"/>
    <w:rsid w:val="007E57F5"/>
    <w:rsid w:val="007E78C1"/>
    <w:rsid w:val="007F0CC4"/>
    <w:rsid w:val="007F2964"/>
    <w:rsid w:val="007F29AC"/>
    <w:rsid w:val="007F2BDF"/>
    <w:rsid w:val="007F3EC0"/>
    <w:rsid w:val="008034E7"/>
    <w:rsid w:val="0080776D"/>
    <w:rsid w:val="00812501"/>
    <w:rsid w:val="0081305D"/>
    <w:rsid w:val="008149E0"/>
    <w:rsid w:val="008208E0"/>
    <w:rsid w:val="00822215"/>
    <w:rsid w:val="0082297C"/>
    <w:rsid w:val="00824EB7"/>
    <w:rsid w:val="008300D2"/>
    <w:rsid w:val="00830857"/>
    <w:rsid w:val="00832135"/>
    <w:rsid w:val="00835419"/>
    <w:rsid w:val="008354BB"/>
    <w:rsid w:val="008410E6"/>
    <w:rsid w:val="00841610"/>
    <w:rsid w:val="008428CE"/>
    <w:rsid w:val="00845111"/>
    <w:rsid w:val="008468DC"/>
    <w:rsid w:val="00846D58"/>
    <w:rsid w:val="00851FF8"/>
    <w:rsid w:val="00852B85"/>
    <w:rsid w:val="00852FE8"/>
    <w:rsid w:val="00853F76"/>
    <w:rsid w:val="00856122"/>
    <w:rsid w:val="00856605"/>
    <w:rsid w:val="00856F7B"/>
    <w:rsid w:val="0085795A"/>
    <w:rsid w:val="00857DF8"/>
    <w:rsid w:val="00860D88"/>
    <w:rsid w:val="0086428A"/>
    <w:rsid w:val="00865E1B"/>
    <w:rsid w:val="008669DE"/>
    <w:rsid w:val="00866CDF"/>
    <w:rsid w:val="00866F1C"/>
    <w:rsid w:val="00870756"/>
    <w:rsid w:val="0087254A"/>
    <w:rsid w:val="0087350B"/>
    <w:rsid w:val="0087642D"/>
    <w:rsid w:val="00877076"/>
    <w:rsid w:val="008824EA"/>
    <w:rsid w:val="00882933"/>
    <w:rsid w:val="008864C0"/>
    <w:rsid w:val="0089006C"/>
    <w:rsid w:val="00890896"/>
    <w:rsid w:val="00894843"/>
    <w:rsid w:val="00894E33"/>
    <w:rsid w:val="00896022"/>
    <w:rsid w:val="008A1CA3"/>
    <w:rsid w:val="008A24BC"/>
    <w:rsid w:val="008A3006"/>
    <w:rsid w:val="008A3531"/>
    <w:rsid w:val="008A5AB1"/>
    <w:rsid w:val="008A74CE"/>
    <w:rsid w:val="008A77A4"/>
    <w:rsid w:val="008B15E4"/>
    <w:rsid w:val="008B3412"/>
    <w:rsid w:val="008B481E"/>
    <w:rsid w:val="008B6C33"/>
    <w:rsid w:val="008C057B"/>
    <w:rsid w:val="008C05A8"/>
    <w:rsid w:val="008C28EA"/>
    <w:rsid w:val="008C3882"/>
    <w:rsid w:val="008C45E6"/>
    <w:rsid w:val="008C476D"/>
    <w:rsid w:val="008C520A"/>
    <w:rsid w:val="008C52CB"/>
    <w:rsid w:val="008C6198"/>
    <w:rsid w:val="008C683F"/>
    <w:rsid w:val="008D09D8"/>
    <w:rsid w:val="008D0B6E"/>
    <w:rsid w:val="008D3695"/>
    <w:rsid w:val="008D5BFB"/>
    <w:rsid w:val="008D6A4F"/>
    <w:rsid w:val="008D752F"/>
    <w:rsid w:val="008E08DE"/>
    <w:rsid w:val="008E19E3"/>
    <w:rsid w:val="008E3BF0"/>
    <w:rsid w:val="008E4811"/>
    <w:rsid w:val="008E5257"/>
    <w:rsid w:val="008E7EC6"/>
    <w:rsid w:val="008F032E"/>
    <w:rsid w:val="008F0796"/>
    <w:rsid w:val="008F3343"/>
    <w:rsid w:val="008F523D"/>
    <w:rsid w:val="008F5976"/>
    <w:rsid w:val="008F6A8B"/>
    <w:rsid w:val="00903E8C"/>
    <w:rsid w:val="009059F9"/>
    <w:rsid w:val="009065F4"/>
    <w:rsid w:val="00910E27"/>
    <w:rsid w:val="00913C01"/>
    <w:rsid w:val="0091565A"/>
    <w:rsid w:val="009169A9"/>
    <w:rsid w:val="009169E9"/>
    <w:rsid w:val="00916C8F"/>
    <w:rsid w:val="009219ED"/>
    <w:rsid w:val="009220FE"/>
    <w:rsid w:val="0092295F"/>
    <w:rsid w:val="0092401F"/>
    <w:rsid w:val="009254EE"/>
    <w:rsid w:val="0092621D"/>
    <w:rsid w:val="00930EFF"/>
    <w:rsid w:val="00931F1E"/>
    <w:rsid w:val="009325A6"/>
    <w:rsid w:val="00935C6C"/>
    <w:rsid w:val="0093649B"/>
    <w:rsid w:val="00936C91"/>
    <w:rsid w:val="00940203"/>
    <w:rsid w:val="0094189D"/>
    <w:rsid w:val="009422E8"/>
    <w:rsid w:val="009438B7"/>
    <w:rsid w:val="00945437"/>
    <w:rsid w:val="0094640B"/>
    <w:rsid w:val="00946D91"/>
    <w:rsid w:val="00946E86"/>
    <w:rsid w:val="00947F65"/>
    <w:rsid w:val="009502E4"/>
    <w:rsid w:val="00951B00"/>
    <w:rsid w:val="00952DB7"/>
    <w:rsid w:val="00954388"/>
    <w:rsid w:val="009545E7"/>
    <w:rsid w:val="00955B9E"/>
    <w:rsid w:val="00957E4D"/>
    <w:rsid w:val="009604A1"/>
    <w:rsid w:val="00960615"/>
    <w:rsid w:val="00960D5A"/>
    <w:rsid w:val="00961D0C"/>
    <w:rsid w:val="00963A8A"/>
    <w:rsid w:val="00966507"/>
    <w:rsid w:val="0096662B"/>
    <w:rsid w:val="00966EC1"/>
    <w:rsid w:val="00967787"/>
    <w:rsid w:val="00970F6E"/>
    <w:rsid w:val="00973834"/>
    <w:rsid w:val="00973BCE"/>
    <w:rsid w:val="00973E2C"/>
    <w:rsid w:val="00973EBD"/>
    <w:rsid w:val="0097463A"/>
    <w:rsid w:val="00974D0C"/>
    <w:rsid w:val="009751AA"/>
    <w:rsid w:val="00980CB9"/>
    <w:rsid w:val="009811CD"/>
    <w:rsid w:val="009845FA"/>
    <w:rsid w:val="0098479A"/>
    <w:rsid w:val="009902FB"/>
    <w:rsid w:val="00991342"/>
    <w:rsid w:val="00992044"/>
    <w:rsid w:val="00992CBA"/>
    <w:rsid w:val="00993A8D"/>
    <w:rsid w:val="00993B18"/>
    <w:rsid w:val="0099449A"/>
    <w:rsid w:val="00996E2E"/>
    <w:rsid w:val="009975B0"/>
    <w:rsid w:val="009A0324"/>
    <w:rsid w:val="009A2CAF"/>
    <w:rsid w:val="009A3104"/>
    <w:rsid w:val="009A348F"/>
    <w:rsid w:val="009A4043"/>
    <w:rsid w:val="009A6D31"/>
    <w:rsid w:val="009A77D9"/>
    <w:rsid w:val="009A7A39"/>
    <w:rsid w:val="009B0B53"/>
    <w:rsid w:val="009B3BB3"/>
    <w:rsid w:val="009B3DFC"/>
    <w:rsid w:val="009B4270"/>
    <w:rsid w:val="009B4332"/>
    <w:rsid w:val="009B46BF"/>
    <w:rsid w:val="009B6361"/>
    <w:rsid w:val="009C0AD7"/>
    <w:rsid w:val="009C13A0"/>
    <w:rsid w:val="009C62F7"/>
    <w:rsid w:val="009C770A"/>
    <w:rsid w:val="009D0B4C"/>
    <w:rsid w:val="009D17A2"/>
    <w:rsid w:val="009D17AC"/>
    <w:rsid w:val="009D1FFD"/>
    <w:rsid w:val="009D5E27"/>
    <w:rsid w:val="009E1232"/>
    <w:rsid w:val="009E2131"/>
    <w:rsid w:val="009E3FDC"/>
    <w:rsid w:val="009E4518"/>
    <w:rsid w:val="009E7574"/>
    <w:rsid w:val="009F0E28"/>
    <w:rsid w:val="009F0F0D"/>
    <w:rsid w:val="009F308D"/>
    <w:rsid w:val="009F33BC"/>
    <w:rsid w:val="009F3897"/>
    <w:rsid w:val="009F5950"/>
    <w:rsid w:val="009F6085"/>
    <w:rsid w:val="009F66F8"/>
    <w:rsid w:val="009F743E"/>
    <w:rsid w:val="00A00BB7"/>
    <w:rsid w:val="00A02DCE"/>
    <w:rsid w:val="00A035A7"/>
    <w:rsid w:val="00A03AE4"/>
    <w:rsid w:val="00A057F3"/>
    <w:rsid w:val="00A062FD"/>
    <w:rsid w:val="00A06D97"/>
    <w:rsid w:val="00A10449"/>
    <w:rsid w:val="00A10883"/>
    <w:rsid w:val="00A12966"/>
    <w:rsid w:val="00A13201"/>
    <w:rsid w:val="00A133FE"/>
    <w:rsid w:val="00A150B1"/>
    <w:rsid w:val="00A15B52"/>
    <w:rsid w:val="00A16424"/>
    <w:rsid w:val="00A16997"/>
    <w:rsid w:val="00A179A5"/>
    <w:rsid w:val="00A17F37"/>
    <w:rsid w:val="00A20772"/>
    <w:rsid w:val="00A21B4D"/>
    <w:rsid w:val="00A220EE"/>
    <w:rsid w:val="00A24355"/>
    <w:rsid w:val="00A25401"/>
    <w:rsid w:val="00A25DDA"/>
    <w:rsid w:val="00A27765"/>
    <w:rsid w:val="00A278ED"/>
    <w:rsid w:val="00A27C28"/>
    <w:rsid w:val="00A30660"/>
    <w:rsid w:val="00A33A39"/>
    <w:rsid w:val="00A35440"/>
    <w:rsid w:val="00A37B25"/>
    <w:rsid w:val="00A40552"/>
    <w:rsid w:val="00A411AA"/>
    <w:rsid w:val="00A424CA"/>
    <w:rsid w:val="00A45873"/>
    <w:rsid w:val="00A479EA"/>
    <w:rsid w:val="00A47BA9"/>
    <w:rsid w:val="00A47D36"/>
    <w:rsid w:val="00A47F6C"/>
    <w:rsid w:val="00A47F7A"/>
    <w:rsid w:val="00A51551"/>
    <w:rsid w:val="00A51833"/>
    <w:rsid w:val="00A519B4"/>
    <w:rsid w:val="00A52160"/>
    <w:rsid w:val="00A56C96"/>
    <w:rsid w:val="00A57DD5"/>
    <w:rsid w:val="00A624AC"/>
    <w:rsid w:val="00A62A57"/>
    <w:rsid w:val="00A62D42"/>
    <w:rsid w:val="00A6313B"/>
    <w:rsid w:val="00A63330"/>
    <w:rsid w:val="00A63C13"/>
    <w:rsid w:val="00A65101"/>
    <w:rsid w:val="00A65A46"/>
    <w:rsid w:val="00A6700D"/>
    <w:rsid w:val="00A6747C"/>
    <w:rsid w:val="00A675D6"/>
    <w:rsid w:val="00A716B5"/>
    <w:rsid w:val="00A71A51"/>
    <w:rsid w:val="00A74C2C"/>
    <w:rsid w:val="00A7567E"/>
    <w:rsid w:val="00A761C9"/>
    <w:rsid w:val="00A76D48"/>
    <w:rsid w:val="00A80EE4"/>
    <w:rsid w:val="00A813FF"/>
    <w:rsid w:val="00A832CC"/>
    <w:rsid w:val="00A834C4"/>
    <w:rsid w:val="00A8368B"/>
    <w:rsid w:val="00A86A09"/>
    <w:rsid w:val="00A86B25"/>
    <w:rsid w:val="00A907F7"/>
    <w:rsid w:val="00A92A9F"/>
    <w:rsid w:val="00A94A26"/>
    <w:rsid w:val="00A95589"/>
    <w:rsid w:val="00A9649B"/>
    <w:rsid w:val="00A97140"/>
    <w:rsid w:val="00AA0822"/>
    <w:rsid w:val="00AA08DC"/>
    <w:rsid w:val="00AA139B"/>
    <w:rsid w:val="00AA1A18"/>
    <w:rsid w:val="00AA46D8"/>
    <w:rsid w:val="00AA5DEC"/>
    <w:rsid w:val="00AA7823"/>
    <w:rsid w:val="00AB501F"/>
    <w:rsid w:val="00AB7406"/>
    <w:rsid w:val="00AB7FD1"/>
    <w:rsid w:val="00AC1563"/>
    <w:rsid w:val="00AC2B04"/>
    <w:rsid w:val="00AD097A"/>
    <w:rsid w:val="00AD1F4D"/>
    <w:rsid w:val="00AD3B8C"/>
    <w:rsid w:val="00AD4571"/>
    <w:rsid w:val="00AD48F9"/>
    <w:rsid w:val="00AD5A44"/>
    <w:rsid w:val="00AD7D7D"/>
    <w:rsid w:val="00AE0799"/>
    <w:rsid w:val="00AE0807"/>
    <w:rsid w:val="00AE0D2E"/>
    <w:rsid w:val="00AE0D8C"/>
    <w:rsid w:val="00AE1294"/>
    <w:rsid w:val="00AE412C"/>
    <w:rsid w:val="00AE5BAE"/>
    <w:rsid w:val="00AE73C7"/>
    <w:rsid w:val="00AE7F80"/>
    <w:rsid w:val="00AF3121"/>
    <w:rsid w:val="00AF3B00"/>
    <w:rsid w:val="00AF4C43"/>
    <w:rsid w:val="00B00335"/>
    <w:rsid w:val="00B01C82"/>
    <w:rsid w:val="00B01E5F"/>
    <w:rsid w:val="00B02027"/>
    <w:rsid w:val="00B0336B"/>
    <w:rsid w:val="00B067E1"/>
    <w:rsid w:val="00B06A05"/>
    <w:rsid w:val="00B1307A"/>
    <w:rsid w:val="00B16759"/>
    <w:rsid w:val="00B22E8B"/>
    <w:rsid w:val="00B236EC"/>
    <w:rsid w:val="00B27384"/>
    <w:rsid w:val="00B30B47"/>
    <w:rsid w:val="00B367B3"/>
    <w:rsid w:val="00B367BD"/>
    <w:rsid w:val="00B37658"/>
    <w:rsid w:val="00B4077C"/>
    <w:rsid w:val="00B43D2B"/>
    <w:rsid w:val="00B50146"/>
    <w:rsid w:val="00B50EF9"/>
    <w:rsid w:val="00B55076"/>
    <w:rsid w:val="00B57064"/>
    <w:rsid w:val="00B61375"/>
    <w:rsid w:val="00B617EA"/>
    <w:rsid w:val="00B63A38"/>
    <w:rsid w:val="00B66587"/>
    <w:rsid w:val="00B66588"/>
    <w:rsid w:val="00B66B91"/>
    <w:rsid w:val="00B67058"/>
    <w:rsid w:val="00B70396"/>
    <w:rsid w:val="00B7116B"/>
    <w:rsid w:val="00B73C09"/>
    <w:rsid w:val="00B763A2"/>
    <w:rsid w:val="00B806B7"/>
    <w:rsid w:val="00B81CF9"/>
    <w:rsid w:val="00B822B5"/>
    <w:rsid w:val="00B8398C"/>
    <w:rsid w:val="00B84A12"/>
    <w:rsid w:val="00B854DE"/>
    <w:rsid w:val="00B87162"/>
    <w:rsid w:val="00B917D5"/>
    <w:rsid w:val="00B953E6"/>
    <w:rsid w:val="00B95AE9"/>
    <w:rsid w:val="00B971A8"/>
    <w:rsid w:val="00BA0FF2"/>
    <w:rsid w:val="00BA1545"/>
    <w:rsid w:val="00BA1B5E"/>
    <w:rsid w:val="00BA2AF3"/>
    <w:rsid w:val="00BA75D7"/>
    <w:rsid w:val="00BB0B68"/>
    <w:rsid w:val="00BB1EAB"/>
    <w:rsid w:val="00BB50E9"/>
    <w:rsid w:val="00BB57F9"/>
    <w:rsid w:val="00BB6174"/>
    <w:rsid w:val="00BB79D7"/>
    <w:rsid w:val="00BB7F70"/>
    <w:rsid w:val="00BC0911"/>
    <w:rsid w:val="00BC27AB"/>
    <w:rsid w:val="00BC2E3F"/>
    <w:rsid w:val="00BC4183"/>
    <w:rsid w:val="00BC4637"/>
    <w:rsid w:val="00BC50C3"/>
    <w:rsid w:val="00BC5917"/>
    <w:rsid w:val="00BC6BFE"/>
    <w:rsid w:val="00BC769B"/>
    <w:rsid w:val="00BC7935"/>
    <w:rsid w:val="00BC7D83"/>
    <w:rsid w:val="00BD1945"/>
    <w:rsid w:val="00BD28B8"/>
    <w:rsid w:val="00BD3062"/>
    <w:rsid w:val="00BE06A5"/>
    <w:rsid w:val="00BE0EDF"/>
    <w:rsid w:val="00BE119C"/>
    <w:rsid w:val="00BE3565"/>
    <w:rsid w:val="00BE392D"/>
    <w:rsid w:val="00BE3D49"/>
    <w:rsid w:val="00BE49CE"/>
    <w:rsid w:val="00BE6D0E"/>
    <w:rsid w:val="00BE7AAA"/>
    <w:rsid w:val="00BF2323"/>
    <w:rsid w:val="00BF2AE2"/>
    <w:rsid w:val="00BF4B74"/>
    <w:rsid w:val="00BF4FF3"/>
    <w:rsid w:val="00BF5C4A"/>
    <w:rsid w:val="00BF5C58"/>
    <w:rsid w:val="00BF5E12"/>
    <w:rsid w:val="00BF64D2"/>
    <w:rsid w:val="00BF6867"/>
    <w:rsid w:val="00C00F4C"/>
    <w:rsid w:val="00C0114B"/>
    <w:rsid w:val="00C012E3"/>
    <w:rsid w:val="00C053C1"/>
    <w:rsid w:val="00C05C37"/>
    <w:rsid w:val="00C07B27"/>
    <w:rsid w:val="00C07C76"/>
    <w:rsid w:val="00C07F34"/>
    <w:rsid w:val="00C12995"/>
    <w:rsid w:val="00C13BCF"/>
    <w:rsid w:val="00C1705E"/>
    <w:rsid w:val="00C17213"/>
    <w:rsid w:val="00C17431"/>
    <w:rsid w:val="00C240D5"/>
    <w:rsid w:val="00C24F3D"/>
    <w:rsid w:val="00C25152"/>
    <w:rsid w:val="00C25F9F"/>
    <w:rsid w:val="00C265C9"/>
    <w:rsid w:val="00C2723A"/>
    <w:rsid w:val="00C27252"/>
    <w:rsid w:val="00C27316"/>
    <w:rsid w:val="00C274B0"/>
    <w:rsid w:val="00C279B3"/>
    <w:rsid w:val="00C3176B"/>
    <w:rsid w:val="00C31BEE"/>
    <w:rsid w:val="00C32027"/>
    <w:rsid w:val="00C349DE"/>
    <w:rsid w:val="00C34AC8"/>
    <w:rsid w:val="00C367C8"/>
    <w:rsid w:val="00C412C3"/>
    <w:rsid w:val="00C41D46"/>
    <w:rsid w:val="00C469E9"/>
    <w:rsid w:val="00C47D41"/>
    <w:rsid w:val="00C528CD"/>
    <w:rsid w:val="00C55901"/>
    <w:rsid w:val="00C55CB4"/>
    <w:rsid w:val="00C56298"/>
    <w:rsid w:val="00C56D11"/>
    <w:rsid w:val="00C57CFD"/>
    <w:rsid w:val="00C57F0A"/>
    <w:rsid w:val="00C61813"/>
    <w:rsid w:val="00C62A9D"/>
    <w:rsid w:val="00C6378C"/>
    <w:rsid w:val="00C63BA6"/>
    <w:rsid w:val="00C640A7"/>
    <w:rsid w:val="00C66046"/>
    <w:rsid w:val="00C71007"/>
    <w:rsid w:val="00C726CF"/>
    <w:rsid w:val="00C743B9"/>
    <w:rsid w:val="00C75432"/>
    <w:rsid w:val="00C77F7E"/>
    <w:rsid w:val="00C811BA"/>
    <w:rsid w:val="00C811EF"/>
    <w:rsid w:val="00C81664"/>
    <w:rsid w:val="00C83F4C"/>
    <w:rsid w:val="00C85ACA"/>
    <w:rsid w:val="00C8614D"/>
    <w:rsid w:val="00C87B2F"/>
    <w:rsid w:val="00C9044D"/>
    <w:rsid w:val="00C90A94"/>
    <w:rsid w:val="00C91747"/>
    <w:rsid w:val="00C93260"/>
    <w:rsid w:val="00C93B59"/>
    <w:rsid w:val="00C96B55"/>
    <w:rsid w:val="00C96CEC"/>
    <w:rsid w:val="00C97759"/>
    <w:rsid w:val="00CA14DC"/>
    <w:rsid w:val="00CA2842"/>
    <w:rsid w:val="00CA41FD"/>
    <w:rsid w:val="00CA536D"/>
    <w:rsid w:val="00CA6B7F"/>
    <w:rsid w:val="00CA79B9"/>
    <w:rsid w:val="00CB0E19"/>
    <w:rsid w:val="00CB1233"/>
    <w:rsid w:val="00CB3356"/>
    <w:rsid w:val="00CB5A89"/>
    <w:rsid w:val="00CB65FA"/>
    <w:rsid w:val="00CB70E0"/>
    <w:rsid w:val="00CC00EC"/>
    <w:rsid w:val="00CC0849"/>
    <w:rsid w:val="00CC0B33"/>
    <w:rsid w:val="00CC0F3D"/>
    <w:rsid w:val="00CC1273"/>
    <w:rsid w:val="00CC1BAE"/>
    <w:rsid w:val="00CC33F3"/>
    <w:rsid w:val="00CC56AC"/>
    <w:rsid w:val="00CC6555"/>
    <w:rsid w:val="00CC7009"/>
    <w:rsid w:val="00CC750F"/>
    <w:rsid w:val="00CD054A"/>
    <w:rsid w:val="00CD1BA4"/>
    <w:rsid w:val="00CD51AD"/>
    <w:rsid w:val="00CD56CB"/>
    <w:rsid w:val="00CD6BFD"/>
    <w:rsid w:val="00CE0939"/>
    <w:rsid w:val="00CE207A"/>
    <w:rsid w:val="00CE346B"/>
    <w:rsid w:val="00CE392E"/>
    <w:rsid w:val="00CE5872"/>
    <w:rsid w:val="00CE7AE4"/>
    <w:rsid w:val="00CF1516"/>
    <w:rsid w:val="00CF2B1D"/>
    <w:rsid w:val="00CF2DE0"/>
    <w:rsid w:val="00CF365A"/>
    <w:rsid w:val="00CF46CD"/>
    <w:rsid w:val="00CF5AFF"/>
    <w:rsid w:val="00CF5C87"/>
    <w:rsid w:val="00CF7001"/>
    <w:rsid w:val="00CF7F0E"/>
    <w:rsid w:val="00D023B0"/>
    <w:rsid w:val="00D03740"/>
    <w:rsid w:val="00D03A97"/>
    <w:rsid w:val="00D050A4"/>
    <w:rsid w:val="00D054E6"/>
    <w:rsid w:val="00D10502"/>
    <w:rsid w:val="00D115AF"/>
    <w:rsid w:val="00D11FC6"/>
    <w:rsid w:val="00D135B6"/>
    <w:rsid w:val="00D218DD"/>
    <w:rsid w:val="00D2199E"/>
    <w:rsid w:val="00D2278A"/>
    <w:rsid w:val="00D233D4"/>
    <w:rsid w:val="00D2428D"/>
    <w:rsid w:val="00D2485C"/>
    <w:rsid w:val="00D25FB6"/>
    <w:rsid w:val="00D26B1A"/>
    <w:rsid w:val="00D26DAF"/>
    <w:rsid w:val="00D33594"/>
    <w:rsid w:val="00D337E0"/>
    <w:rsid w:val="00D3400A"/>
    <w:rsid w:val="00D348E4"/>
    <w:rsid w:val="00D3516C"/>
    <w:rsid w:val="00D36F7C"/>
    <w:rsid w:val="00D42D73"/>
    <w:rsid w:val="00D456D9"/>
    <w:rsid w:val="00D458F9"/>
    <w:rsid w:val="00D55286"/>
    <w:rsid w:val="00D566BC"/>
    <w:rsid w:val="00D57223"/>
    <w:rsid w:val="00D601B1"/>
    <w:rsid w:val="00D618BF"/>
    <w:rsid w:val="00D61E0F"/>
    <w:rsid w:val="00D6626F"/>
    <w:rsid w:val="00D6770B"/>
    <w:rsid w:val="00D70DA1"/>
    <w:rsid w:val="00D718C4"/>
    <w:rsid w:val="00D71A7A"/>
    <w:rsid w:val="00D71C83"/>
    <w:rsid w:val="00D736FC"/>
    <w:rsid w:val="00D7466B"/>
    <w:rsid w:val="00D75748"/>
    <w:rsid w:val="00D759F6"/>
    <w:rsid w:val="00D767A0"/>
    <w:rsid w:val="00D771FE"/>
    <w:rsid w:val="00D807E7"/>
    <w:rsid w:val="00D8110E"/>
    <w:rsid w:val="00D81AE2"/>
    <w:rsid w:val="00D8597A"/>
    <w:rsid w:val="00D863DA"/>
    <w:rsid w:val="00D86E38"/>
    <w:rsid w:val="00D91508"/>
    <w:rsid w:val="00D91C7A"/>
    <w:rsid w:val="00D9274E"/>
    <w:rsid w:val="00D929F4"/>
    <w:rsid w:val="00D937B1"/>
    <w:rsid w:val="00D93C4E"/>
    <w:rsid w:val="00D93D64"/>
    <w:rsid w:val="00D947A6"/>
    <w:rsid w:val="00D94865"/>
    <w:rsid w:val="00DA0ADA"/>
    <w:rsid w:val="00DA4315"/>
    <w:rsid w:val="00DA5AA2"/>
    <w:rsid w:val="00DB5C12"/>
    <w:rsid w:val="00DB5E95"/>
    <w:rsid w:val="00DB72B6"/>
    <w:rsid w:val="00DB7749"/>
    <w:rsid w:val="00DB7C66"/>
    <w:rsid w:val="00DB7FFD"/>
    <w:rsid w:val="00DC06CD"/>
    <w:rsid w:val="00DC44C8"/>
    <w:rsid w:val="00DC6327"/>
    <w:rsid w:val="00DC7829"/>
    <w:rsid w:val="00DC7C84"/>
    <w:rsid w:val="00DD0269"/>
    <w:rsid w:val="00DD09EE"/>
    <w:rsid w:val="00DD1431"/>
    <w:rsid w:val="00DD199D"/>
    <w:rsid w:val="00DD214B"/>
    <w:rsid w:val="00DD215D"/>
    <w:rsid w:val="00DD2FD7"/>
    <w:rsid w:val="00DD4149"/>
    <w:rsid w:val="00DD60AE"/>
    <w:rsid w:val="00DD6BA3"/>
    <w:rsid w:val="00DD7270"/>
    <w:rsid w:val="00DE2365"/>
    <w:rsid w:val="00DE32FE"/>
    <w:rsid w:val="00DE409E"/>
    <w:rsid w:val="00DE5C5C"/>
    <w:rsid w:val="00DE6F09"/>
    <w:rsid w:val="00DF079F"/>
    <w:rsid w:val="00DF0A19"/>
    <w:rsid w:val="00DF1D81"/>
    <w:rsid w:val="00DF2A30"/>
    <w:rsid w:val="00DF3EEA"/>
    <w:rsid w:val="00DF514F"/>
    <w:rsid w:val="00DF5F3A"/>
    <w:rsid w:val="00E022BD"/>
    <w:rsid w:val="00E02307"/>
    <w:rsid w:val="00E035AB"/>
    <w:rsid w:val="00E04BC1"/>
    <w:rsid w:val="00E06797"/>
    <w:rsid w:val="00E1050E"/>
    <w:rsid w:val="00E11C61"/>
    <w:rsid w:val="00E13525"/>
    <w:rsid w:val="00E158E0"/>
    <w:rsid w:val="00E1774F"/>
    <w:rsid w:val="00E20F50"/>
    <w:rsid w:val="00E21462"/>
    <w:rsid w:val="00E2211D"/>
    <w:rsid w:val="00E221F8"/>
    <w:rsid w:val="00E22404"/>
    <w:rsid w:val="00E24AAA"/>
    <w:rsid w:val="00E25F5F"/>
    <w:rsid w:val="00E260B4"/>
    <w:rsid w:val="00E31199"/>
    <w:rsid w:val="00E31F8D"/>
    <w:rsid w:val="00E33A0D"/>
    <w:rsid w:val="00E340E3"/>
    <w:rsid w:val="00E36237"/>
    <w:rsid w:val="00E36B26"/>
    <w:rsid w:val="00E40B62"/>
    <w:rsid w:val="00E40EBB"/>
    <w:rsid w:val="00E4250A"/>
    <w:rsid w:val="00E42D43"/>
    <w:rsid w:val="00E445C8"/>
    <w:rsid w:val="00E44744"/>
    <w:rsid w:val="00E457C1"/>
    <w:rsid w:val="00E60F2F"/>
    <w:rsid w:val="00E64221"/>
    <w:rsid w:val="00E64ACF"/>
    <w:rsid w:val="00E72765"/>
    <w:rsid w:val="00E72F44"/>
    <w:rsid w:val="00E741F1"/>
    <w:rsid w:val="00E75694"/>
    <w:rsid w:val="00E76081"/>
    <w:rsid w:val="00E76F15"/>
    <w:rsid w:val="00E807AC"/>
    <w:rsid w:val="00E810F4"/>
    <w:rsid w:val="00E829EE"/>
    <w:rsid w:val="00E82CF4"/>
    <w:rsid w:val="00E833E3"/>
    <w:rsid w:val="00E91923"/>
    <w:rsid w:val="00E9196D"/>
    <w:rsid w:val="00E9557C"/>
    <w:rsid w:val="00E95F5C"/>
    <w:rsid w:val="00EA0A94"/>
    <w:rsid w:val="00EA33F1"/>
    <w:rsid w:val="00EA5001"/>
    <w:rsid w:val="00EA66E5"/>
    <w:rsid w:val="00EA6F22"/>
    <w:rsid w:val="00EB0C87"/>
    <w:rsid w:val="00EB2727"/>
    <w:rsid w:val="00EB2C3E"/>
    <w:rsid w:val="00EB3679"/>
    <w:rsid w:val="00EB50A0"/>
    <w:rsid w:val="00EB5D94"/>
    <w:rsid w:val="00EB6606"/>
    <w:rsid w:val="00EC02CD"/>
    <w:rsid w:val="00EC0378"/>
    <w:rsid w:val="00EC3816"/>
    <w:rsid w:val="00EC4612"/>
    <w:rsid w:val="00EC4B14"/>
    <w:rsid w:val="00EC4D2C"/>
    <w:rsid w:val="00EC509F"/>
    <w:rsid w:val="00EC597E"/>
    <w:rsid w:val="00ED0927"/>
    <w:rsid w:val="00ED2EB1"/>
    <w:rsid w:val="00ED622B"/>
    <w:rsid w:val="00ED7B78"/>
    <w:rsid w:val="00EE0AE8"/>
    <w:rsid w:val="00EE20A4"/>
    <w:rsid w:val="00EE54DC"/>
    <w:rsid w:val="00EE5CD9"/>
    <w:rsid w:val="00EE628F"/>
    <w:rsid w:val="00EE7EB0"/>
    <w:rsid w:val="00EF1E6E"/>
    <w:rsid w:val="00EF2A0B"/>
    <w:rsid w:val="00EF4DE8"/>
    <w:rsid w:val="00EF4F81"/>
    <w:rsid w:val="00EF58A7"/>
    <w:rsid w:val="00EF710E"/>
    <w:rsid w:val="00F0145A"/>
    <w:rsid w:val="00F0326A"/>
    <w:rsid w:val="00F03AB1"/>
    <w:rsid w:val="00F04CC0"/>
    <w:rsid w:val="00F05D22"/>
    <w:rsid w:val="00F0649D"/>
    <w:rsid w:val="00F06D9F"/>
    <w:rsid w:val="00F07DEB"/>
    <w:rsid w:val="00F07F41"/>
    <w:rsid w:val="00F12B61"/>
    <w:rsid w:val="00F1364F"/>
    <w:rsid w:val="00F13C85"/>
    <w:rsid w:val="00F13CB1"/>
    <w:rsid w:val="00F140A7"/>
    <w:rsid w:val="00F14A0D"/>
    <w:rsid w:val="00F167B0"/>
    <w:rsid w:val="00F16B55"/>
    <w:rsid w:val="00F17044"/>
    <w:rsid w:val="00F21DB8"/>
    <w:rsid w:val="00F2490F"/>
    <w:rsid w:val="00F24BF0"/>
    <w:rsid w:val="00F25C93"/>
    <w:rsid w:val="00F273F8"/>
    <w:rsid w:val="00F279FB"/>
    <w:rsid w:val="00F30DE7"/>
    <w:rsid w:val="00F34EA7"/>
    <w:rsid w:val="00F36627"/>
    <w:rsid w:val="00F36F91"/>
    <w:rsid w:val="00F37C93"/>
    <w:rsid w:val="00F407A9"/>
    <w:rsid w:val="00F408E3"/>
    <w:rsid w:val="00F43762"/>
    <w:rsid w:val="00F44793"/>
    <w:rsid w:val="00F45710"/>
    <w:rsid w:val="00F46CD5"/>
    <w:rsid w:val="00F46D11"/>
    <w:rsid w:val="00F47B42"/>
    <w:rsid w:val="00F51B61"/>
    <w:rsid w:val="00F52C27"/>
    <w:rsid w:val="00F568F0"/>
    <w:rsid w:val="00F579B8"/>
    <w:rsid w:val="00F60ACC"/>
    <w:rsid w:val="00F6290B"/>
    <w:rsid w:val="00F62AF2"/>
    <w:rsid w:val="00F636C9"/>
    <w:rsid w:val="00F643BD"/>
    <w:rsid w:val="00F70009"/>
    <w:rsid w:val="00F73225"/>
    <w:rsid w:val="00F7393D"/>
    <w:rsid w:val="00F74AD0"/>
    <w:rsid w:val="00F836C3"/>
    <w:rsid w:val="00F83F55"/>
    <w:rsid w:val="00F8499D"/>
    <w:rsid w:val="00F851FB"/>
    <w:rsid w:val="00F85374"/>
    <w:rsid w:val="00F901B9"/>
    <w:rsid w:val="00F92C13"/>
    <w:rsid w:val="00F92C65"/>
    <w:rsid w:val="00F92E1C"/>
    <w:rsid w:val="00F939CA"/>
    <w:rsid w:val="00F944F9"/>
    <w:rsid w:val="00FA005F"/>
    <w:rsid w:val="00FA0A0C"/>
    <w:rsid w:val="00FA1B58"/>
    <w:rsid w:val="00FA1F2C"/>
    <w:rsid w:val="00FA3CCE"/>
    <w:rsid w:val="00FA5504"/>
    <w:rsid w:val="00FA6610"/>
    <w:rsid w:val="00FA6645"/>
    <w:rsid w:val="00FA7F87"/>
    <w:rsid w:val="00FB2AD9"/>
    <w:rsid w:val="00FB454B"/>
    <w:rsid w:val="00FC162A"/>
    <w:rsid w:val="00FC1ED6"/>
    <w:rsid w:val="00FC20B2"/>
    <w:rsid w:val="00FC2184"/>
    <w:rsid w:val="00FC272D"/>
    <w:rsid w:val="00FC3FCE"/>
    <w:rsid w:val="00FC4EFF"/>
    <w:rsid w:val="00FC57E1"/>
    <w:rsid w:val="00FC679E"/>
    <w:rsid w:val="00FC683B"/>
    <w:rsid w:val="00FC7221"/>
    <w:rsid w:val="00FD109A"/>
    <w:rsid w:val="00FD1E2A"/>
    <w:rsid w:val="00FD2A10"/>
    <w:rsid w:val="00FD2C05"/>
    <w:rsid w:val="00FD2FCA"/>
    <w:rsid w:val="00FD3C6E"/>
    <w:rsid w:val="00FD5927"/>
    <w:rsid w:val="00FD5AB3"/>
    <w:rsid w:val="00FD65EE"/>
    <w:rsid w:val="00FD7547"/>
    <w:rsid w:val="00FD780B"/>
    <w:rsid w:val="00FE134D"/>
    <w:rsid w:val="00FE15B3"/>
    <w:rsid w:val="00FE31EA"/>
    <w:rsid w:val="00FE4A50"/>
    <w:rsid w:val="00FF19E1"/>
    <w:rsid w:val="00FF26AC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 weight="1pt"/>
      <o:colormru v:ext="edit" colors="#009891,#482f92,#39b54a"/>
    </o:shapedefaults>
    <o:shapelayout v:ext="edit">
      <o:idmap v:ext="edit" data="1"/>
    </o:shapelayout>
  </w:shapeDefaults>
  <w:decimalSymbol w:val="."/>
  <w:listSeparator w:val=","/>
  <w14:docId w14:val="2BA08690"/>
  <w15:docId w15:val="{3F27C2E3-6C0A-416D-B2A4-12CF4057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5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5F6F4C"/>
    <w:pPr>
      <w:spacing w:before="5040" w:after="240"/>
      <w:contextualSpacing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qFormat/>
    <w:rsid w:val="005F6F4C"/>
    <w:pPr>
      <w:spacing w:after="240"/>
      <w:outlineLvl w:val="1"/>
    </w:pPr>
    <w:rPr>
      <w:rFonts w:cs="Arial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C14BB"/>
    <w:pPr>
      <w:spacing w:before="240" w:after="24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C14BB"/>
    <w:pPr>
      <w:spacing w:before="48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B383A"/>
    <w:pPr>
      <w:tabs>
        <w:tab w:val="num" w:pos="2142"/>
      </w:tabs>
      <w:spacing w:before="240"/>
      <w:ind w:left="1008" w:hanging="1008"/>
      <w:outlineLvl w:val="4"/>
    </w:pPr>
    <w:rPr>
      <w:b/>
      <w:sz w:val="24"/>
      <w:szCs w:val="20"/>
      <w:lang w:eastAsia="en-US"/>
    </w:rPr>
  </w:style>
  <w:style w:type="paragraph" w:styleId="Heading6">
    <w:name w:val="heading 6"/>
    <w:basedOn w:val="Normal"/>
    <w:next w:val="Normal"/>
    <w:rsid w:val="00773A6B"/>
    <w:pPr>
      <w:tabs>
        <w:tab w:val="num" w:pos="2286"/>
      </w:tabs>
      <w:spacing w:before="240" w:after="60"/>
      <w:ind w:left="2286" w:hanging="1152"/>
      <w:outlineLvl w:val="5"/>
    </w:pPr>
    <w:rPr>
      <w:rFonts w:ascii="Times New Roman" w:hAnsi="Times New Roman"/>
      <w:i/>
      <w:szCs w:val="20"/>
      <w:lang w:eastAsia="en-US"/>
    </w:rPr>
  </w:style>
  <w:style w:type="paragraph" w:styleId="Heading7">
    <w:name w:val="heading 7"/>
    <w:basedOn w:val="Normal"/>
    <w:next w:val="Normal"/>
    <w:rsid w:val="00773A6B"/>
    <w:pPr>
      <w:tabs>
        <w:tab w:val="num" w:pos="2430"/>
      </w:tabs>
      <w:spacing w:before="240" w:after="60"/>
      <w:ind w:left="2430" w:hanging="1296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rsid w:val="00773A6B"/>
    <w:pPr>
      <w:tabs>
        <w:tab w:val="num" w:pos="2574"/>
      </w:tabs>
      <w:spacing w:before="240" w:after="60"/>
      <w:ind w:left="2574" w:hanging="144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rsid w:val="00773A6B"/>
    <w:pPr>
      <w:tabs>
        <w:tab w:val="num" w:pos="2718"/>
      </w:tabs>
      <w:spacing w:before="240" w:after="60"/>
      <w:ind w:left="2718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1B4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rsid w:val="00247750"/>
  </w:style>
  <w:style w:type="paragraph" w:styleId="TOC2">
    <w:name w:val="toc 2"/>
    <w:basedOn w:val="Normal"/>
    <w:next w:val="Normal"/>
    <w:autoRedefine/>
    <w:uiPriority w:val="39"/>
    <w:rsid w:val="00A86A09"/>
    <w:pPr>
      <w:tabs>
        <w:tab w:val="right" w:leader="dot" w:pos="9072"/>
      </w:tabs>
    </w:pPr>
  </w:style>
  <w:style w:type="paragraph" w:styleId="FootnoteText">
    <w:name w:val="footnote text"/>
    <w:basedOn w:val="Normal"/>
    <w:semiHidden/>
    <w:rsid w:val="00D736F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D736FC"/>
    <w:rPr>
      <w:vertAlign w:val="superscript"/>
    </w:rPr>
  </w:style>
  <w:style w:type="paragraph" w:styleId="EndnoteText">
    <w:name w:val="endnote text"/>
    <w:basedOn w:val="Normal"/>
    <w:semiHidden/>
    <w:rsid w:val="00FC683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C683B"/>
    <w:rPr>
      <w:vertAlign w:val="superscript"/>
    </w:rPr>
  </w:style>
  <w:style w:type="paragraph" w:styleId="TOC8">
    <w:name w:val="toc 8"/>
    <w:basedOn w:val="Normal"/>
    <w:next w:val="Normal"/>
    <w:autoRedefine/>
    <w:semiHidden/>
    <w:rsid w:val="00894843"/>
    <w:pPr>
      <w:ind w:left="1680"/>
    </w:pPr>
  </w:style>
  <w:style w:type="character" w:styleId="PageNumber">
    <w:name w:val="page number"/>
    <w:basedOn w:val="DefaultParagraphFont"/>
    <w:rsid w:val="00400841"/>
  </w:style>
  <w:style w:type="paragraph" w:customStyle="1" w:styleId="Footercentred">
    <w:name w:val="Footer centred"/>
    <w:basedOn w:val="Footer"/>
    <w:rsid w:val="00400841"/>
    <w:pPr>
      <w:jc w:val="center"/>
    </w:pPr>
  </w:style>
  <w:style w:type="table" w:styleId="TableGrid">
    <w:name w:val="Table Grid"/>
    <w:basedOn w:val="TableNormal"/>
    <w:rsid w:val="0040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Centred">
    <w:name w:val="Table Text Centred"/>
    <w:basedOn w:val="Normal"/>
    <w:rsid w:val="00400841"/>
    <w:pPr>
      <w:spacing w:before="120" w:after="120"/>
      <w:jc w:val="center"/>
    </w:pPr>
    <w:rPr>
      <w:rFonts w:cs="Arial"/>
      <w:sz w:val="20"/>
      <w:szCs w:val="20"/>
    </w:rPr>
  </w:style>
  <w:style w:type="paragraph" w:customStyle="1" w:styleId="NormalBold">
    <w:name w:val="Normal Bold"/>
    <w:basedOn w:val="Normal"/>
    <w:link w:val="NormalBoldChar"/>
    <w:rsid w:val="00400841"/>
    <w:pPr>
      <w:tabs>
        <w:tab w:val="left" w:pos="0"/>
      </w:tabs>
    </w:pPr>
    <w:rPr>
      <w:b/>
    </w:rPr>
  </w:style>
  <w:style w:type="paragraph" w:styleId="Footer">
    <w:name w:val="footer"/>
    <w:basedOn w:val="Normal"/>
    <w:link w:val="FooterChar"/>
    <w:rsid w:val="00400841"/>
    <w:pPr>
      <w:tabs>
        <w:tab w:val="center" w:pos="4153"/>
        <w:tab w:val="right" w:pos="8306"/>
      </w:tabs>
    </w:pPr>
    <w:rPr>
      <w:rFonts w:cs="Arial"/>
      <w:color w:val="808080"/>
      <w:sz w:val="20"/>
      <w:szCs w:val="28"/>
      <w:lang w:eastAsia="en-US"/>
    </w:rPr>
  </w:style>
  <w:style w:type="numbering" w:customStyle="1" w:styleId="BulletList">
    <w:name w:val="Bullet List"/>
    <w:basedOn w:val="NoList"/>
    <w:rsid w:val="000A19E5"/>
    <w:pPr>
      <w:numPr>
        <w:numId w:val="9"/>
      </w:numPr>
    </w:pPr>
  </w:style>
  <w:style w:type="paragraph" w:customStyle="1" w:styleId="DCHHeading">
    <w:name w:val="DCH Heading"/>
    <w:link w:val="DCHHeadingCharChar"/>
    <w:rsid w:val="00400841"/>
    <w:rPr>
      <w:rFonts w:ascii="Calibri" w:hAnsi="Calibri" w:cs="Arial"/>
      <w:b/>
      <w:color w:val="333399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5F6F4C"/>
    <w:rPr>
      <w:rFonts w:ascii="Calibri" w:hAnsi="Calibri" w:cs="Arial"/>
      <w:b/>
      <w:bCs/>
      <w:sz w:val="36"/>
      <w:szCs w:val="36"/>
    </w:rPr>
  </w:style>
  <w:style w:type="paragraph" w:customStyle="1" w:styleId="FooterRightAligned">
    <w:name w:val="Footer Right Aligned"/>
    <w:basedOn w:val="Footer"/>
    <w:rsid w:val="00400841"/>
    <w:pPr>
      <w:jc w:val="right"/>
    </w:pPr>
  </w:style>
  <w:style w:type="numbering" w:customStyle="1" w:styleId="NumberedList">
    <w:name w:val="Numbered List"/>
    <w:basedOn w:val="NoList"/>
    <w:rsid w:val="006B1B0A"/>
    <w:pPr>
      <w:numPr>
        <w:numId w:val="22"/>
      </w:numPr>
    </w:pPr>
  </w:style>
  <w:style w:type="character" w:customStyle="1" w:styleId="Heading4Char">
    <w:name w:val="Heading 4 Char"/>
    <w:basedOn w:val="DefaultParagraphFont"/>
    <w:link w:val="Heading4"/>
    <w:rsid w:val="004C14BB"/>
    <w:rPr>
      <w:rFonts w:ascii="Calibri" w:hAnsi="Calibri"/>
      <w:b/>
      <w:sz w:val="24"/>
      <w:szCs w:val="24"/>
    </w:rPr>
  </w:style>
  <w:style w:type="paragraph" w:customStyle="1" w:styleId="Default">
    <w:name w:val="Default"/>
    <w:rsid w:val="00E445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00841"/>
    <w:rPr>
      <w:color w:val="0000FF"/>
      <w:u w:val="single"/>
    </w:rPr>
  </w:style>
  <w:style w:type="paragraph" w:customStyle="1" w:styleId="Version">
    <w:name w:val="Version"/>
    <w:basedOn w:val="Heading1"/>
    <w:rsid w:val="00A150B1"/>
    <w:pPr>
      <w:spacing w:before="0"/>
    </w:pPr>
    <w:rPr>
      <w:sz w:val="32"/>
      <w:szCs w:val="32"/>
    </w:rPr>
  </w:style>
  <w:style w:type="character" w:styleId="CommentReference">
    <w:name w:val="annotation reference"/>
    <w:basedOn w:val="DefaultParagraphFont"/>
    <w:rsid w:val="00C279B3"/>
    <w:rPr>
      <w:sz w:val="16"/>
      <w:szCs w:val="16"/>
    </w:rPr>
  </w:style>
  <w:style w:type="paragraph" w:customStyle="1" w:styleId="DisclaimerText">
    <w:name w:val="Disclaimer Text"/>
    <w:basedOn w:val="Normal"/>
    <w:rsid w:val="00402359"/>
    <w:pPr>
      <w:autoSpaceDE w:val="0"/>
      <w:autoSpaceDN w:val="0"/>
      <w:adjustRightInd w:val="0"/>
    </w:pPr>
    <w:rPr>
      <w:rFonts w:cs="Arial"/>
      <w:bCs/>
      <w:sz w:val="20"/>
    </w:rPr>
  </w:style>
  <w:style w:type="paragraph" w:styleId="TOC4">
    <w:name w:val="toc 4"/>
    <w:basedOn w:val="Normal"/>
    <w:next w:val="Normal"/>
    <w:autoRedefine/>
    <w:semiHidden/>
    <w:rsid w:val="00247750"/>
    <w:pPr>
      <w:ind w:left="660"/>
    </w:pPr>
  </w:style>
  <w:style w:type="paragraph" w:customStyle="1" w:styleId="Disclaimer">
    <w:name w:val="Disclaimer"/>
    <w:basedOn w:val="DisclaimerText"/>
    <w:link w:val="DisclaimerChar"/>
    <w:rsid w:val="00FF26AC"/>
    <w:pPr>
      <w:autoSpaceDE/>
      <w:autoSpaceDN/>
      <w:adjustRightInd/>
      <w:spacing w:before="5280"/>
    </w:pPr>
    <w:rPr>
      <w:rFonts w:cs="Times New Roman"/>
      <w:bCs w:val="0"/>
      <w:szCs w:val="20"/>
    </w:rPr>
  </w:style>
  <w:style w:type="paragraph" w:styleId="TOC5">
    <w:name w:val="toc 5"/>
    <w:basedOn w:val="Normal"/>
    <w:next w:val="Normal"/>
    <w:autoRedefine/>
    <w:semiHidden/>
    <w:rsid w:val="00247750"/>
    <w:pPr>
      <w:ind w:left="880"/>
    </w:pPr>
  </w:style>
  <w:style w:type="character" w:customStyle="1" w:styleId="DisclaimerChar">
    <w:name w:val="Disclaimer Char"/>
    <w:basedOn w:val="DefaultParagraphFont"/>
    <w:link w:val="Disclaimer"/>
    <w:rsid w:val="00FF26AC"/>
    <w:rPr>
      <w:rFonts w:ascii="Calibri" w:hAnsi="Calibri"/>
    </w:rPr>
  </w:style>
  <w:style w:type="paragraph" w:customStyle="1" w:styleId="TableText">
    <w:name w:val="Table Text"/>
    <w:basedOn w:val="Normal"/>
    <w:qFormat/>
    <w:rsid w:val="00A150B1"/>
    <w:pPr>
      <w:autoSpaceDE w:val="0"/>
      <w:autoSpaceDN w:val="0"/>
      <w:adjustRightInd w:val="0"/>
      <w:spacing w:before="60" w:after="60"/>
      <w:contextualSpacing/>
    </w:pPr>
    <w:rPr>
      <w:rFonts w:cs="Arial"/>
      <w:sz w:val="20"/>
    </w:rPr>
  </w:style>
  <w:style w:type="paragraph" w:customStyle="1" w:styleId="FlowChartText">
    <w:name w:val="Flow Chart Text"/>
    <w:basedOn w:val="Normal"/>
    <w:qFormat/>
    <w:rsid w:val="00402359"/>
    <w:pPr>
      <w:jc w:val="center"/>
    </w:pPr>
    <w:rPr>
      <w:b/>
      <w:sz w:val="20"/>
      <w:szCs w:val="20"/>
    </w:rPr>
  </w:style>
  <w:style w:type="paragraph" w:customStyle="1" w:styleId="TableTextRightAligned">
    <w:name w:val="Table Text Right Aligned"/>
    <w:basedOn w:val="Normal"/>
    <w:rsid w:val="00FE134D"/>
    <w:pPr>
      <w:autoSpaceDE w:val="0"/>
      <w:autoSpaceDN w:val="0"/>
      <w:adjustRightInd w:val="0"/>
      <w:spacing w:before="60" w:after="60"/>
      <w:contextualSpacing/>
      <w:jc w:val="right"/>
    </w:pPr>
    <w:rPr>
      <w:sz w:val="20"/>
    </w:rPr>
  </w:style>
  <w:style w:type="paragraph" w:customStyle="1" w:styleId="TableHeadingCentred">
    <w:name w:val="Table Heading Centred"/>
    <w:basedOn w:val="Normal"/>
    <w:rsid w:val="00A57DD5"/>
    <w:pPr>
      <w:spacing w:before="60" w:after="60"/>
      <w:jc w:val="center"/>
    </w:pPr>
    <w:rPr>
      <w:rFonts w:cs="Arial"/>
      <w:b/>
      <w:bCs/>
      <w:color w:val="FFFFFF"/>
    </w:rPr>
  </w:style>
  <w:style w:type="paragraph" w:customStyle="1" w:styleId="TableNumberedleftbold">
    <w:name w:val="Table Numbered left bold"/>
    <w:basedOn w:val="Normal"/>
    <w:qFormat/>
    <w:rsid w:val="00400841"/>
    <w:rPr>
      <w:rFonts w:cs="Arial"/>
      <w:b/>
      <w:bCs/>
      <w:szCs w:val="22"/>
    </w:rPr>
  </w:style>
  <w:style w:type="paragraph" w:customStyle="1" w:styleId="TableBlackHeading">
    <w:name w:val="Table Black Heading"/>
    <w:basedOn w:val="Normal"/>
    <w:link w:val="TableBlackHeadingChar"/>
    <w:rsid w:val="00400841"/>
    <w:rPr>
      <w:rFonts w:cs="Arial"/>
      <w:b/>
      <w:sz w:val="24"/>
      <w:szCs w:val="28"/>
      <w:lang w:eastAsia="en-US"/>
    </w:rPr>
  </w:style>
  <w:style w:type="character" w:customStyle="1" w:styleId="TableBlackHeadingChar">
    <w:name w:val="Table Black Heading Char"/>
    <w:basedOn w:val="DefaultParagraphFont"/>
    <w:link w:val="TableBlackHeading"/>
    <w:rsid w:val="00400841"/>
    <w:rPr>
      <w:rFonts w:ascii="Calibri" w:hAnsi="Calibri" w:cs="Arial"/>
      <w:b/>
      <w:sz w:val="24"/>
      <w:szCs w:val="28"/>
      <w:lang w:val="en-AU" w:eastAsia="en-US" w:bidi="ar-SA"/>
    </w:rPr>
  </w:style>
  <w:style w:type="character" w:customStyle="1" w:styleId="DCHHeadingCharChar">
    <w:name w:val="DCH Heading Char Char"/>
    <w:basedOn w:val="DefaultParagraphFont"/>
    <w:link w:val="DCHHeading"/>
    <w:rsid w:val="00400841"/>
    <w:rPr>
      <w:rFonts w:ascii="Calibri" w:hAnsi="Calibri" w:cs="Arial"/>
      <w:b/>
      <w:color w:val="333399"/>
      <w:sz w:val="24"/>
      <w:szCs w:val="28"/>
      <w:lang w:val="en-AU" w:eastAsia="en-US" w:bidi="ar-SA"/>
    </w:rPr>
  </w:style>
  <w:style w:type="character" w:customStyle="1" w:styleId="NormalBoldChar">
    <w:name w:val="Normal Bold Char"/>
    <w:basedOn w:val="DefaultParagraphFont"/>
    <w:link w:val="NormalBold"/>
    <w:rsid w:val="000A19E5"/>
    <w:rPr>
      <w:rFonts w:ascii="Calibri" w:hAnsi="Calibri"/>
      <w:b/>
      <w:sz w:val="22"/>
      <w:szCs w:val="24"/>
      <w:lang w:val="en-AU" w:eastAsia="en-AU" w:bidi="ar-SA"/>
    </w:rPr>
  </w:style>
  <w:style w:type="paragraph" w:customStyle="1" w:styleId="NormalItalic">
    <w:name w:val="Normal Italic"/>
    <w:basedOn w:val="Normal"/>
    <w:link w:val="NormalItalicChar"/>
    <w:rsid w:val="000A19E5"/>
    <w:rPr>
      <w:i/>
    </w:rPr>
  </w:style>
  <w:style w:type="character" w:customStyle="1" w:styleId="NormalItalicChar">
    <w:name w:val="Normal Italic Char"/>
    <w:basedOn w:val="DefaultParagraphFont"/>
    <w:link w:val="NormalItalic"/>
    <w:rsid w:val="000A19E5"/>
    <w:rPr>
      <w:rFonts w:ascii="Calibri" w:hAnsi="Calibri"/>
      <w:i/>
      <w:sz w:val="22"/>
      <w:szCs w:val="24"/>
      <w:lang w:val="en-AU" w:eastAsia="en-AU" w:bidi="ar-SA"/>
    </w:rPr>
  </w:style>
  <w:style w:type="paragraph" w:styleId="CommentText">
    <w:name w:val="annotation text"/>
    <w:basedOn w:val="Normal"/>
    <w:link w:val="CommentTextChar"/>
    <w:rsid w:val="00C27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79B3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C27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79B3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rsid w:val="00C27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9B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845FA"/>
    <w:rPr>
      <w:rFonts w:ascii="Calibri" w:hAnsi="Calibri" w:cs="Arial"/>
      <w:color w:val="808080"/>
      <w:szCs w:val="28"/>
      <w:lang w:eastAsia="en-US"/>
    </w:rPr>
  </w:style>
  <w:style w:type="paragraph" w:styleId="ListNumber">
    <w:name w:val="List Number"/>
    <w:basedOn w:val="Normal"/>
    <w:rsid w:val="00966507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6E02E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86A09"/>
    <w:pPr>
      <w:keepNext/>
      <w:keepLines/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86A09"/>
    <w:pPr>
      <w:tabs>
        <w:tab w:val="right" w:leader="dot" w:pos="9107"/>
      </w:tabs>
      <w:spacing w:after="100"/>
      <w:ind w:left="440" w:hanging="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SCSSLabelD xmlns="http://schemas.microsoft.com/sharepoint/v3" xsi:nil="true"/>
    <ESCSSIncludeInNewsletter xmlns="http://schemas.microsoft.com/sharepoint/v3">No</ESCSSIncludeInNewsletter>
    <ESCSSKeywords xmlns="http://schemas.microsoft.com/sharepoint/v3">NEIS</ESCSSKeywords>
    <ESCSSReviewDate xmlns="http://schemas.microsoft.com/sharepoint/v3" xsi:nil="true"/>
    <ESCSSReviewedBy xmlns="http://schemas.microsoft.com/sharepoint/v3" xsi:nil="true"/>
    <ESCSSSite xmlns="http://schemas.microsoft.com/sharepoint/v3" xsi:nil="true"/>
    <ESCSSContentAuthor xmlns="http://schemas.microsoft.com/sharepoint/v3">639;#MIZGALSKI,Justina</ESCSSContentAuthor>
    <ESCSSDocumentType xmlns="http://schemas.microsoft.com/sharepoint/v3" xsi:nil="true"/>
    <ESCSSDisplayVersionNumber xmlns="http://schemas.microsoft.com/sharepoint/v3" xsi:nil="true"/>
    <ESCSSContractType xmlns="http://schemas.microsoft.com/sharepoint/v3" xsi:nil="true"/>
    <ESCSSResourceType xmlns="http://schemas.microsoft.com/sharepoint/v3">22;#Alt Version</ESCSSResourceType>
    <ESCSSEffectiveEndDate xmlns="http://schemas.microsoft.com/sharepoint/v3" xsi:nil="true"/>
    <ESCSSSubject xmlns="http://schemas.microsoft.com/sharepoint/v3">20161018-134315907298 </ESCSSSubject>
    <ESCSSEffectiveStartDate xmlns="http://schemas.microsoft.com/sharepoint/v3" xsi:nil="true"/>
    <ESCSSContentApprover xmlns="http://schemas.microsoft.com/sharepoint/v3">1468;#GREEN,Helen</ESCSSContentApprover>
    <ESCSSTopic xmlns="http://schemas.microsoft.com/sharepoint/v3">274;#New Enterprise Incentive Scheme (NEIS)</ESCSSTopic>
    <ESCSSContentStatus xmlns="http://schemas.microsoft.com/sharepoint/v3">Current</ESCSSContentStatus>
    <ESCSSContractClause xmlns="http://schemas.microsoft.com/sharepoint/v3" xsi:nil="true"/>
    <ESCSSApprover xmlns="http://schemas.microsoft.com/sharepoint/v3">ml0610@idcprod</ESCSSApprover>
    <ESCSSReviewedOn xmlns="http://schemas.microsoft.com/sharepoint/v3" xsi:nil="true"/>
    <ESCSSBranch xmlns="http://schemas.microsoft.com/sharepoint/v3">DSS - Disability Employment Services Branch </ESCSSBranch>
    <ESCSSIncludeInLatestUpdates xmlns="http://schemas.microsoft.com/sharepoint/v3">No</ESCSSIncludeInLatestUpdates>
    <ESCSSLabelA xmlns="http://schemas.microsoft.com/sharepoint/v3" xsi:nil="true"/>
    <ESCSSBusinessOwnerContact xmlns="http://schemas.microsoft.com/sharepoint/v3">DSS - Support Programmes and Employer Engagement </ESCSSBusinessOwnerContact>
    <ESCSSESC3Term xmlns="http://schemas.microsoft.com/sharepoint/v3" xsi:nil="true"/>
    <ESCSSSummaryOfUpdate xmlns="http://schemas.microsoft.com/sharepoint/v3" xsi:nil="true"/>
    <ESCSSLabelC xmlns="http://schemas.microsoft.com/sharepoint/v3" xsi:nil="true"/>
    <ESCSSLabelB xmlns="http://schemas.microsoft.com/sharepoint/v3">D16/1680412 </ESCSSLabelB>
    <Comments xmlns="http://schemas.microsoft.com/sharepoint/v3">updated guideline</Comments>
    <ESCSSWebSiteGroup xmlns="http://schemas.microsoft.com/sharepoint/v3">;#DES;#</ESCSSWebSiteGrou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cure Site Document" ma:contentTypeID="0x0101001FFFC1AF147C4F5C9369E689092D514B00E3BFC326733E4A42BF1D0CC1E50AEDBB" ma:contentTypeVersion="20" ma:contentTypeDescription="Secure Site content type template for recording metadata for documents." ma:contentTypeScope="" ma:versionID="ad58fb982358f2c21dabf53bde00ab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92f58f21e452f2ea461c682dc8f99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SSIncludeInLatestUpdates"/>
                <xsd:element ref="ns1:ESCSSIncludeInNewsletter"/>
                <xsd:element ref="ns1:ESCSSContentAuthor" minOccurs="0"/>
                <xsd:element ref="ns1:ESCSSLabelA" minOccurs="0"/>
                <xsd:element ref="ns1:ESCSSBusinessOwnerContact" minOccurs="0"/>
                <xsd:element ref="ns1:ESCSSBranch" minOccurs="0"/>
                <xsd:element ref="ns1:ESCSSContentApprover" minOccurs="0"/>
                <xsd:element ref="ns1:ESCSSLabelB" minOccurs="0"/>
                <xsd:element ref="ns1:Comments"/>
                <xsd:element ref="ns1:ESCSSKeywords" minOccurs="0"/>
                <xsd:element ref="ns1:ESCSSTopic" minOccurs="0"/>
                <xsd:element ref="ns1:ESCSSWebSiteGroup"/>
                <xsd:element ref="ns1:ESCSSResourceType" minOccurs="0"/>
                <xsd:element ref="ns1:ESCSSContentStatus"/>
                <xsd:element ref="ns1:ESCSSEffectiveStartDate" minOccurs="0"/>
                <xsd:element ref="ns1:ESCSSReviewDate" minOccurs="0"/>
                <xsd:element ref="ns1:ESCSSEffectiveEndDate" minOccurs="0"/>
                <xsd:element ref="ns1:ESCSSSubject" minOccurs="0"/>
                <xsd:element ref="ns1:ESCSSReviewedOn" minOccurs="0"/>
                <xsd:element ref="ns1:ESCSSReviewedBy" minOccurs="0"/>
                <xsd:element ref="ns1:ESCSSDisplayVersionNumber" minOccurs="0"/>
                <xsd:element ref="ns1:ESCSSLabelC" minOccurs="0"/>
                <xsd:element ref="ns1:ESCSSLabelD" minOccurs="0"/>
                <xsd:element ref="ns1:ESCSSSite" minOccurs="0"/>
                <xsd:element ref="ns1:ESCSSContractType" minOccurs="0"/>
                <xsd:element ref="ns1:ESCSSContractClause" minOccurs="0"/>
                <xsd:element ref="ns1:ESCSSESC3Term" minOccurs="0"/>
                <xsd:element ref="ns1:ESCSSDocumentType" minOccurs="0"/>
                <xsd:element ref="ns1:ESCSSApprover" minOccurs="0"/>
                <xsd:element ref="ns1:ESCSSSummaryOf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SSIncludeInLatestUpdates" ma:index="0" ma:displayName="Include in &quot;Latest Updates&quot; feed" ma:default="No" ma:description="If you select &quot;yes&quot;, published content will appear in the &quot;Latest Updates&quot; feed on the Portal." ma:format="RadioButtons" ma:internalName="ESCSSIncludeInLatestUpdates">
      <xsd:simpleType>
        <xsd:restriction base="dms:Unknown">
          <xsd:enumeration value="Yes"/>
          <xsd:enumeration value="No"/>
        </xsd:restriction>
      </xsd:simpleType>
    </xsd:element>
    <xsd:element name="ESCSSIncludeInNewsletter" ma:index="1" ma:displayName="Include in Newsletter" ma:default="No" ma:format="RadioButtons" ma:internalName="ESCSSIncludeInNewsletter" ma:readOnly="false">
      <xsd:simpleType>
        <xsd:restriction base="dms:Unknown">
          <xsd:enumeration value="Yes"/>
          <xsd:enumeration value="No"/>
        </xsd:restriction>
      </xsd:simpleType>
    </xsd:element>
    <xsd:element name="ESCSSContentAuthor" ma:index="2" nillable="true" ma:displayName="Content Author" ma:internalName="ESCSSContentAuthor" ma:readOnly="false">
      <xsd:simpleType>
        <xsd:restriction base="dms:Unknown"/>
      </xsd:simpleType>
    </xsd:element>
    <xsd:element name="ESCSSLabelA" ma:index="3" nillable="true" ma:displayName="Co-ordinator" ma:internalName="ESCSSLabelA" ma:readOnly="false">
      <xsd:simpleType>
        <xsd:restriction base="dms:Text"/>
      </xsd:simpleType>
    </xsd:element>
    <xsd:element name="ESCSSBusinessOwnerContact" ma:index="4" nillable="true" ma:displayName="Content Author Team" ma:internalName="ESCSSBusinessOwnerContact" ma:readOnly="false">
      <xsd:simpleType>
        <xsd:restriction base="dms:Text"/>
      </xsd:simpleType>
    </xsd:element>
    <xsd:element name="ESCSSBranch" ma:index="5" nillable="true" ma:displayName="Content Author Branch" ma:internalName="ESCSSBranch" ma:readOnly="false">
      <xsd:simpleType>
        <xsd:restriction base="dms:Text"/>
      </xsd:simpleType>
    </xsd:element>
    <xsd:element name="ESCSSContentApprover" ma:index="6" nillable="true" ma:displayName="Content Approver" ma:internalName="ESCSSContentApprover" ma:readOnly="false">
      <xsd:simpleType>
        <xsd:restriction base="dms:Unknown"/>
      </xsd:simpleType>
    </xsd:element>
    <xsd:element name="ESCSSLabelB" ma:index="7" nillable="true" ma:displayName="Document ID" ma:internalName="ESCSSLabelB" ma:readOnly="false">
      <xsd:simpleType>
        <xsd:restriction base="dms:Text"/>
      </xsd:simpleType>
    </xsd:element>
    <xsd:element name="Comments" ma:index="10" ma:displayName="Description" ma:internalName="Comments" ma:readOnly="false">
      <xsd:simpleType>
        <xsd:restriction base="dms:Note">
          <xsd:maxLength value="255"/>
        </xsd:restriction>
      </xsd:simpleType>
    </xsd:element>
    <xsd:element name="ESCSSKeywords" ma:index="11" nillable="true" ma:displayName="Keywords" ma:internalName="ESCSSKeywords" ma:readOnly="false">
      <xsd:simpleType>
        <xsd:restriction base="dms:Note"/>
      </xsd:simpleType>
    </xsd:element>
    <xsd:element name="ESCSSTopic" ma:index="12" nillable="true" ma:displayName="Topic" ma:internalName="ESCSSTopic" ma:readOnly="false">
      <xsd:simpleType>
        <xsd:restriction base="dms:Unknown"/>
      </xsd:simpleType>
    </xsd:element>
    <xsd:element name="ESCSSWebSiteGroup" ma:index="13" ma:displayName="Display in Site" ma:internalName="ESCSSWebSiteGroup" ma:readOnly="false">
      <xsd:simpleType>
        <xsd:restriction base="dms:Unknown"/>
      </xsd:simpleType>
    </xsd:element>
    <xsd:element name="ESCSSResourceType" ma:index="14" nillable="true" ma:displayName="Resource Type" ma:internalName="ESCSSResourceType" ma:readOnly="false">
      <xsd:simpleType>
        <xsd:restriction base="dms:Unknown"/>
      </xsd:simpleType>
    </xsd:element>
    <xsd:element name="ESCSSContentStatus" ma:index="15" ma:displayName="Status" ma:default="Current" ma:internalName="ESCSSContentStatus" ma:readOnly="false">
      <xsd:simpleType>
        <xsd:restriction base="dms:Choice">
          <xsd:enumeration value="Current"/>
          <xsd:enumeration value="Archived"/>
        </xsd:restriction>
      </xsd:simpleType>
    </xsd:element>
    <xsd:element name="ESCSSEffectiveStartDate" ma:index="16" nillable="true" ma:displayName="Effective Start Date (dd/mm/yyyy)" ma:format="DateOnly" ma:internalName="ESCSSEffectiveStartDate" ma:readOnly="false">
      <xsd:simpleType>
        <xsd:restriction base="dms:Unknown"/>
      </xsd:simpleType>
    </xsd:element>
    <xsd:element name="ESCSSReviewDate" ma:index="17" nillable="true" ma:displayName="Review Date (dd/mm/yyyy)" ma:format="DateOnly" ma:internalName="ESCSSReviewDate" ma:readOnly="false">
      <xsd:simpleType>
        <xsd:restriction base="dms:Unknown"/>
      </xsd:simpleType>
    </xsd:element>
    <xsd:element name="ESCSSEffectiveEndDate" ma:index="18" nillable="true" ma:displayName="Effective End Date (dd/mm/yyyy)" ma:format="DateOnly" ma:internalName="ESCSSEffectiveEndDate" ma:readOnly="false">
      <xsd:simpleType>
        <xsd:restriction base="dms:Unknown"/>
      </xsd:simpleType>
    </xsd:element>
    <xsd:element name="ESCSSSubject" ma:index="19" nillable="true" ma:displayName="Publishing Reference" ma:internalName="ESCSSSubject" ma:readOnly="false">
      <xsd:simpleType>
        <xsd:restriction base="dms:Text"/>
      </xsd:simpleType>
    </xsd:element>
    <xsd:element name="ESCSSReviewedOn" ma:index="20" nillable="true" ma:displayName="Reviewed On (dd/mm/yyyy)" ma:format="DateOnly" ma:internalName="ESCSSReviewedOn" ma:readOnly="false">
      <xsd:simpleType>
        <xsd:restriction base="dms:DateTime"/>
      </xsd:simpleType>
    </xsd:element>
    <xsd:element name="ESCSSReviewedBy" ma:index="21" nillable="true" ma:displayName="Reviewed By" ma:internalName="ESCSSReviewedBy" ma:readOnly="false">
      <xsd:simpleType>
        <xsd:restriction base="dms:Text"/>
      </xsd:simpleType>
    </xsd:element>
    <xsd:element name="ESCSSDisplayVersionNumber" ma:index="22" nillable="true" ma:displayName="Display Version Number" ma:internalName="ESCSSDisplayVersionNumber" ma:readOnly="false">
      <xsd:simpleType>
        <xsd:restriction base="dms:Text"/>
      </xsd:simpleType>
    </xsd:element>
    <xsd:element name="ESCSSLabelC" ma:index="23" nillable="true" ma:displayName="Label C" ma:internalName="ESCSSLabelC" ma:readOnly="false">
      <xsd:simpleType>
        <xsd:restriction base="dms:Text"/>
      </xsd:simpleType>
    </xsd:element>
    <xsd:element name="ESCSSLabelD" ma:index="24" nillable="true" ma:displayName="Label D" ma:internalName="ESCSSLabelD" ma:readOnly="false">
      <xsd:simpleType>
        <xsd:restriction base="dms:Text"/>
      </xsd:simpleType>
    </xsd:element>
    <xsd:element name="ESCSSSite" ma:index="25" nillable="true" ma:displayName="Site" ma:internalName="ESCSSSite" ma:readOnly="false">
      <xsd:simpleType>
        <xsd:restriction base="dms:Text"/>
      </xsd:simpleType>
    </xsd:element>
    <xsd:element name="ESCSSContractType" ma:index="26" nillable="true" ma:displayName="Contract Type" ma:internalName="ESCSSContractType" ma:readOnly="false">
      <xsd:simpleType>
        <xsd:restriction base="dms:Text"/>
      </xsd:simpleType>
    </xsd:element>
    <xsd:element name="ESCSSContractClause" ma:index="27" nillable="true" ma:displayName="Contract Clause" ma:internalName="ESCSSContractClause" ma:readOnly="false">
      <xsd:simpleType>
        <xsd:restriction base="dms:Text"/>
      </xsd:simpleType>
    </xsd:element>
    <xsd:element name="ESCSSESC3Term" ma:index="28" nillable="true" ma:displayName="ESC3 Term" ma:internalName="ESCSSESC3Term" ma:readOnly="false">
      <xsd:simpleType>
        <xsd:restriction base="dms:Text"/>
      </xsd:simpleType>
    </xsd:element>
    <xsd:element name="ESCSSDocumentType" ma:index="29" nillable="true" ma:displayName="Document Type" ma:internalName="ESCSSDocumentType" ma:readOnly="false">
      <xsd:simpleType>
        <xsd:restriction base="dms:Text"/>
      </xsd:simpleType>
    </xsd:element>
    <xsd:element name="ESCSSApprover" ma:index="30" nillable="true" ma:displayName="Approver" ma:internalName="ESCSSApprover" ma:readOnly="false">
      <xsd:simpleType>
        <xsd:restriction base="dms:Text"/>
      </xsd:simpleType>
    </xsd:element>
    <xsd:element name="ESCSSSummaryOfUpdate" ma:index="31" nillable="true" ma:displayName="Summary of Update" ma:internalName="ESCSSSummaryOfUpdat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C9A2-C1D6-4905-B30E-2C4F7C784893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09616C-524A-4CCA-941D-014FF052F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75B35-ED23-436E-9319-CB3E758901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BF5B09-BA63-4CBF-B68D-A2CD0CE5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Participants to receive New Enterprise Incentive Scheme (NEIS) services while participating in Disability Employment Services.</vt:lpstr>
    </vt:vector>
  </TitlesOfParts>
  <Company>Australian Government</Company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Participants to receive New Enterprise Incentive Scheme (NEIS) services while participating in Disability Employment Services.</dc:title>
  <dc:creator>SYMES,Anthony</dc:creator>
  <cp:lastModifiedBy>KIRK, Tony</cp:lastModifiedBy>
  <cp:revision>12</cp:revision>
  <cp:lastPrinted>2012-03-05T01:27:00Z</cp:lastPrinted>
  <dcterms:created xsi:type="dcterms:W3CDTF">2018-03-13T02:50:00Z</dcterms:created>
  <dcterms:modified xsi:type="dcterms:W3CDTF">2018-06-27T03:59:00Z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etUniqueId">
    <vt:lpwstr>D06-8959433</vt:lpwstr>
  </property>
  <property fmtid="{D5CDD505-2E9C-101B-9397-08002B2CF9AE}" pid="3" name="_dlc_ExpireDate">
    <vt:lpwstr>2015-12-23T10:15:30Z</vt:lpwstr>
  </property>
  <property fmtid="{D5CDD505-2E9C-101B-9397-08002B2CF9AE}" pid="4" name="ContentType">
    <vt:lpwstr>DEEWRDocument</vt:lpwstr>
  </property>
  <property fmtid="{D5CDD505-2E9C-101B-9397-08002B2CF9AE}" pid="5" name="ContentTypeId">
    <vt:lpwstr>0x0101001FFFC1AF147C4F5C9369E689092D514B00E3BFC326733E4A42BF1D0CC1E50AEDBB</vt:lpwstr>
  </property>
  <property fmtid="{D5CDD505-2E9C-101B-9397-08002B2CF9AE}" pid="6" name="ItemRetentionFormula">
    <vt:lpwstr>&lt;formula id="Microsoft.Office.RecordsManagement.PolicyFeatures.Expiration.Formula.BuiltIn"&gt;&lt;number&gt;5&lt;/number&gt;&lt;property&gt;Modified&lt;/property&gt;&lt;period&gt;years&lt;/period&gt;&lt;/formula&gt;</vt:lpwstr>
  </property>
  <property fmtid="{D5CDD505-2E9C-101B-9397-08002B2CF9AE}" pid="7" name="_dlc_policyId">
    <vt:lpwstr/>
  </property>
</Properties>
</file>