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1A" w:rsidRDefault="009A721A" w:rsidP="009D59F1">
      <w:pPr>
        <w:spacing w:after="3120"/>
        <w:rPr>
          <w:rStyle w:val="BookTitle"/>
          <w:rFonts w:ascii="Arial Bold" w:hAnsi="Arial Bold" w:cs="Arial"/>
          <w:b/>
          <w:i w:val="0"/>
          <w:smallCaps w:val="0"/>
          <w:sz w:val="44"/>
          <w:szCs w:val="44"/>
        </w:rPr>
      </w:pPr>
      <w:r>
        <w:rPr>
          <w:iCs/>
          <w:smallCaps/>
          <w:noProof/>
          <w:spacing w:val="5"/>
          <w:lang w:eastAsia="en-AU"/>
        </w:rPr>
        <w:drawing>
          <wp:inline distT="0" distB="0" distL="0" distR="0">
            <wp:extent cx="3732415" cy="1044563"/>
            <wp:effectExtent l="0" t="0" r="1905" b="3810"/>
            <wp:docPr id="1" name="Picture 1" descr="National Disability Insurance Scheme" title="National Disability Insurance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2415" cy="1044563"/>
                    </a:xfrm>
                    <a:prstGeom prst="rect">
                      <a:avLst/>
                    </a:prstGeom>
                    <a:noFill/>
                    <a:ln>
                      <a:noFill/>
                    </a:ln>
                  </pic:spPr>
                </pic:pic>
              </a:graphicData>
            </a:graphic>
          </wp:inline>
        </w:drawing>
      </w:r>
    </w:p>
    <w:p w:rsidR="00C04D23" w:rsidRDefault="009A721A" w:rsidP="006A113E">
      <w:pPr>
        <w:pStyle w:val="Title"/>
        <w:pBdr>
          <w:bottom w:val="none" w:sz="0" w:space="0" w:color="auto"/>
        </w:pBdr>
        <w:rPr>
          <w:rStyle w:val="BookTitle"/>
          <w:rFonts w:ascii="Arial Bold" w:hAnsi="Arial Bold" w:cs="Arial"/>
          <w:b/>
          <w:i w:val="0"/>
          <w:iCs w:val="0"/>
          <w:smallCaps w:val="0"/>
          <w:color w:val="6B2976"/>
          <w:spacing w:val="0"/>
          <w:sz w:val="44"/>
          <w:szCs w:val="44"/>
        </w:rPr>
      </w:pPr>
      <w:bookmarkStart w:id="0" w:name="_GoBack"/>
      <w:r w:rsidRPr="00B54A47">
        <w:rPr>
          <w:rStyle w:val="BookTitle"/>
          <w:rFonts w:ascii="Arial Bold" w:hAnsi="Arial Bold" w:cs="Arial"/>
          <w:b/>
          <w:i w:val="0"/>
          <w:smallCaps w:val="0"/>
          <w:color w:val="6B2976"/>
          <w:sz w:val="44"/>
          <w:szCs w:val="44"/>
        </w:rPr>
        <w:t>Integrated Market, Sector and Workforce S</w:t>
      </w:r>
      <w:r w:rsidR="00360685" w:rsidRPr="00B54A47">
        <w:rPr>
          <w:rStyle w:val="BookTitle"/>
          <w:rFonts w:ascii="Arial Bold" w:hAnsi="Arial Bold" w:cs="Arial"/>
          <w:b/>
          <w:i w:val="0"/>
          <w:smallCaps w:val="0"/>
          <w:color w:val="6B2976"/>
          <w:sz w:val="44"/>
          <w:szCs w:val="44"/>
        </w:rPr>
        <w:t>trategy</w:t>
      </w:r>
    </w:p>
    <w:bookmarkEnd w:id="0"/>
    <w:p w:rsidR="00B54A47" w:rsidRPr="00B54A47" w:rsidRDefault="00B54A47" w:rsidP="006A113E"/>
    <w:p w:rsidR="00253BF3" w:rsidRDefault="006A5FAD" w:rsidP="006A113E">
      <w:pPr>
        <w:pStyle w:val="Subtitle"/>
        <w:spacing w:after="200"/>
        <w:rPr>
          <w:rStyle w:val="BookTitle"/>
          <w:b/>
          <w:iCs/>
          <w:smallCaps w:val="0"/>
          <w:color w:val="6B2976"/>
          <w:spacing w:val="0"/>
        </w:rPr>
      </w:pPr>
      <w:r>
        <w:rPr>
          <w:rStyle w:val="BookTitle"/>
          <w:b/>
          <w:iCs/>
          <w:smallCaps w:val="0"/>
          <w:color w:val="6B2976"/>
          <w:spacing w:val="0"/>
        </w:rPr>
        <w:t>June</w:t>
      </w:r>
      <w:r w:rsidR="00CA53C1" w:rsidRPr="006A5FAD">
        <w:rPr>
          <w:rStyle w:val="BookTitle"/>
          <w:b/>
          <w:iCs/>
          <w:smallCaps w:val="0"/>
          <w:color w:val="6B2976"/>
          <w:spacing w:val="0"/>
        </w:rPr>
        <w:t xml:space="preserve"> 20</w:t>
      </w:r>
      <w:r w:rsidR="00BD1B7D" w:rsidRPr="006A5FAD">
        <w:rPr>
          <w:rStyle w:val="BookTitle"/>
          <w:b/>
          <w:iCs/>
          <w:smallCaps w:val="0"/>
          <w:color w:val="6B2976"/>
          <w:spacing w:val="0"/>
        </w:rPr>
        <w:t>15</w:t>
      </w:r>
    </w:p>
    <w:p w:rsidR="0085370E" w:rsidRDefault="0085370E" w:rsidP="006A113E"/>
    <w:p w:rsidR="0085370E" w:rsidRPr="0085370E" w:rsidRDefault="0085370E" w:rsidP="006A113E">
      <w:pPr>
        <w:sectPr w:rsidR="0085370E" w:rsidRPr="0085370E" w:rsidSect="00F37087">
          <w:footerReference w:type="default" r:id="rId10"/>
          <w:pgSz w:w="11906" w:h="16838"/>
          <w:pgMar w:top="1440" w:right="1440" w:bottom="1440" w:left="1440" w:header="708" w:footer="708" w:gutter="0"/>
          <w:cols w:space="708"/>
          <w:titlePg/>
          <w:docGrid w:linePitch="360"/>
        </w:sectPr>
      </w:pPr>
    </w:p>
    <w:p w:rsidR="0085370E" w:rsidRPr="007C0DED" w:rsidRDefault="0085370E" w:rsidP="006A113E">
      <w:pPr>
        <w:rPr>
          <w:sz w:val="20"/>
          <w:szCs w:val="20"/>
        </w:rPr>
      </w:pPr>
      <w:bookmarkStart w:id="1" w:name="_Toc422926606"/>
      <w:bookmarkStart w:id="2" w:name="_Toc422928950"/>
      <w:bookmarkStart w:id="3" w:name="_Toc422995877"/>
      <w:bookmarkStart w:id="4" w:name="_Toc414028713"/>
      <w:r w:rsidRPr="007C0DED">
        <w:rPr>
          <w:sz w:val="20"/>
          <w:szCs w:val="20"/>
        </w:rPr>
        <w:lastRenderedPageBreak/>
        <w:t xml:space="preserve">This paper was prepared by the Senior Officials Working </w:t>
      </w:r>
      <w:r w:rsidR="007C0DED" w:rsidRPr="007C0DED">
        <w:rPr>
          <w:sz w:val="20"/>
          <w:szCs w:val="20"/>
        </w:rPr>
        <w:t xml:space="preserve">Group for the Disability Reform </w:t>
      </w:r>
      <w:r w:rsidRPr="007C0DED">
        <w:rPr>
          <w:sz w:val="20"/>
          <w:szCs w:val="20"/>
        </w:rPr>
        <w:t>Council.</w:t>
      </w:r>
      <w:bookmarkEnd w:id="1"/>
      <w:bookmarkEnd w:id="2"/>
      <w:bookmarkEnd w:id="3"/>
    </w:p>
    <w:p w:rsidR="0085370E" w:rsidRPr="0085370E" w:rsidRDefault="0085370E" w:rsidP="006A113E">
      <w:pPr>
        <w:sectPr w:rsidR="0085370E" w:rsidRPr="0085370E" w:rsidSect="00D15CB7">
          <w:footerReference w:type="first" r:id="rId11"/>
          <w:pgSz w:w="11906" w:h="16838"/>
          <w:pgMar w:top="1440" w:right="1440" w:bottom="1440" w:left="1440" w:header="708" w:footer="708" w:gutter="0"/>
          <w:cols w:space="708"/>
          <w:titlePg/>
          <w:docGrid w:linePitch="360"/>
        </w:sectPr>
      </w:pPr>
    </w:p>
    <w:p w:rsidR="00DB7289" w:rsidRDefault="00DB7289" w:rsidP="006E1673"/>
    <w:sdt>
      <w:sdtPr>
        <w:rPr>
          <w:rFonts w:eastAsiaTheme="minorHAnsi" w:cstheme="minorBidi"/>
          <w:b w:val="0"/>
          <w:bCs w:val="0"/>
          <w:sz w:val="22"/>
          <w:szCs w:val="22"/>
          <w:lang w:bidi="ar-SA"/>
        </w:rPr>
        <w:id w:val="-1908681390"/>
        <w:docPartObj>
          <w:docPartGallery w:val="Table of Contents"/>
          <w:docPartUnique/>
        </w:docPartObj>
      </w:sdtPr>
      <w:sdtEndPr>
        <w:rPr>
          <w:noProof/>
        </w:rPr>
      </w:sdtEndPr>
      <w:sdtContent>
        <w:p w:rsidR="001247E5" w:rsidRPr="0048598A" w:rsidRDefault="001247E5" w:rsidP="006A113E">
          <w:pPr>
            <w:pStyle w:val="TOCHeading"/>
            <w:spacing w:before="0" w:after="200"/>
            <w:rPr>
              <w:color w:val="6B2976"/>
            </w:rPr>
          </w:pPr>
          <w:r w:rsidRPr="0048598A">
            <w:rPr>
              <w:color w:val="6B2976"/>
            </w:rPr>
            <w:t>Table of Contents</w:t>
          </w:r>
        </w:p>
        <w:p w:rsidR="005A3B69" w:rsidRDefault="001247E5">
          <w:pPr>
            <w:pStyle w:val="TOC1"/>
            <w:rPr>
              <w:rFonts w:asciiTheme="minorHAnsi" w:eastAsiaTheme="minorEastAsia" w:hAnsiTheme="minorHAnsi"/>
              <w:b w:val="0"/>
              <w:lang w:eastAsia="en-AU"/>
            </w:rPr>
          </w:pPr>
          <w:r>
            <w:fldChar w:fldCharType="begin"/>
          </w:r>
          <w:r>
            <w:instrText xml:space="preserve"> TOC \o "1-3" \h \z \u </w:instrText>
          </w:r>
          <w:r>
            <w:fldChar w:fldCharType="separate"/>
          </w:r>
          <w:hyperlink w:anchor="_Toc423359588" w:history="1">
            <w:r w:rsidR="005A3B69" w:rsidRPr="005836F1">
              <w:rPr>
                <w:rStyle w:val="Hyperlink"/>
              </w:rPr>
              <w:t>Glossary</w:t>
            </w:r>
            <w:r w:rsidR="005A3B69">
              <w:rPr>
                <w:webHidden/>
              </w:rPr>
              <w:tab/>
            </w:r>
            <w:r w:rsidR="005A3B69">
              <w:rPr>
                <w:webHidden/>
              </w:rPr>
              <w:fldChar w:fldCharType="begin"/>
            </w:r>
            <w:r w:rsidR="005A3B69">
              <w:rPr>
                <w:webHidden/>
              </w:rPr>
              <w:instrText xml:space="preserve"> PAGEREF _Toc423359588 \h </w:instrText>
            </w:r>
            <w:r w:rsidR="005A3B69">
              <w:rPr>
                <w:webHidden/>
              </w:rPr>
            </w:r>
            <w:r w:rsidR="005A3B69">
              <w:rPr>
                <w:webHidden/>
              </w:rPr>
              <w:fldChar w:fldCharType="separate"/>
            </w:r>
            <w:r w:rsidR="005A3B69">
              <w:rPr>
                <w:webHidden/>
              </w:rPr>
              <w:t>5</w:t>
            </w:r>
            <w:r w:rsidR="005A3B69">
              <w:rPr>
                <w:webHidden/>
              </w:rPr>
              <w:fldChar w:fldCharType="end"/>
            </w:r>
          </w:hyperlink>
        </w:p>
        <w:p w:rsidR="005A3B69" w:rsidRDefault="002E31F5">
          <w:pPr>
            <w:pStyle w:val="TOC1"/>
            <w:rPr>
              <w:rFonts w:asciiTheme="minorHAnsi" w:eastAsiaTheme="minorEastAsia" w:hAnsiTheme="minorHAnsi"/>
              <w:b w:val="0"/>
              <w:lang w:eastAsia="en-AU"/>
            </w:rPr>
          </w:pPr>
          <w:hyperlink w:anchor="_Toc423359589" w:history="1">
            <w:r w:rsidR="005A3B69" w:rsidRPr="005836F1">
              <w:rPr>
                <w:rStyle w:val="Hyperlink"/>
              </w:rPr>
              <w:t>Executive summary</w:t>
            </w:r>
            <w:r w:rsidR="005A3B69">
              <w:rPr>
                <w:webHidden/>
              </w:rPr>
              <w:tab/>
            </w:r>
            <w:r w:rsidR="005A3B69">
              <w:rPr>
                <w:webHidden/>
              </w:rPr>
              <w:fldChar w:fldCharType="begin"/>
            </w:r>
            <w:r w:rsidR="005A3B69">
              <w:rPr>
                <w:webHidden/>
              </w:rPr>
              <w:instrText xml:space="preserve"> PAGEREF _Toc423359589 \h </w:instrText>
            </w:r>
            <w:r w:rsidR="005A3B69">
              <w:rPr>
                <w:webHidden/>
              </w:rPr>
            </w:r>
            <w:r w:rsidR="005A3B69">
              <w:rPr>
                <w:webHidden/>
              </w:rPr>
              <w:fldChar w:fldCharType="separate"/>
            </w:r>
            <w:r w:rsidR="005A3B69">
              <w:rPr>
                <w:webHidden/>
              </w:rPr>
              <w:t>6</w:t>
            </w:r>
            <w:r w:rsidR="005A3B69">
              <w:rPr>
                <w:webHidden/>
              </w:rPr>
              <w:fldChar w:fldCharType="end"/>
            </w:r>
          </w:hyperlink>
        </w:p>
        <w:p w:rsidR="005A3B69" w:rsidRDefault="002E31F5">
          <w:pPr>
            <w:pStyle w:val="TOC1"/>
            <w:rPr>
              <w:rFonts w:asciiTheme="minorHAnsi" w:eastAsiaTheme="minorEastAsia" w:hAnsiTheme="minorHAnsi"/>
              <w:b w:val="0"/>
              <w:lang w:eastAsia="en-AU"/>
            </w:rPr>
          </w:pPr>
          <w:hyperlink w:anchor="_Toc423359590" w:history="1">
            <w:r w:rsidR="005A3B69" w:rsidRPr="005836F1">
              <w:rPr>
                <w:rStyle w:val="Hyperlink"/>
              </w:rPr>
              <w:t>Overview</w:t>
            </w:r>
            <w:r w:rsidR="005A3B69">
              <w:rPr>
                <w:webHidden/>
              </w:rPr>
              <w:tab/>
            </w:r>
            <w:r w:rsidR="005A3B69">
              <w:rPr>
                <w:webHidden/>
              </w:rPr>
              <w:fldChar w:fldCharType="begin"/>
            </w:r>
            <w:r w:rsidR="005A3B69">
              <w:rPr>
                <w:webHidden/>
              </w:rPr>
              <w:instrText xml:space="preserve"> PAGEREF _Toc423359590 \h </w:instrText>
            </w:r>
            <w:r w:rsidR="005A3B69">
              <w:rPr>
                <w:webHidden/>
              </w:rPr>
            </w:r>
            <w:r w:rsidR="005A3B69">
              <w:rPr>
                <w:webHidden/>
              </w:rPr>
              <w:fldChar w:fldCharType="separate"/>
            </w:r>
            <w:r w:rsidR="005A3B69">
              <w:rPr>
                <w:webHidden/>
              </w:rPr>
              <w:t>7</w:t>
            </w:r>
            <w:r w:rsidR="005A3B69">
              <w:rPr>
                <w:webHidden/>
              </w:rPr>
              <w:fldChar w:fldCharType="end"/>
            </w:r>
          </w:hyperlink>
        </w:p>
        <w:p w:rsidR="005A3B69" w:rsidRDefault="002E31F5">
          <w:pPr>
            <w:pStyle w:val="TOC1"/>
            <w:rPr>
              <w:rFonts w:asciiTheme="minorHAnsi" w:eastAsiaTheme="minorEastAsia" w:hAnsiTheme="minorHAnsi"/>
              <w:b w:val="0"/>
              <w:lang w:eastAsia="en-AU"/>
            </w:rPr>
          </w:pPr>
          <w:hyperlink w:anchor="_Toc423359591" w:history="1">
            <w:r w:rsidR="005A3B69" w:rsidRPr="005836F1">
              <w:rPr>
                <w:rStyle w:val="Hyperlink"/>
              </w:rPr>
              <w:t>The case for change</w:t>
            </w:r>
            <w:r w:rsidR="005A3B69">
              <w:rPr>
                <w:webHidden/>
              </w:rPr>
              <w:tab/>
            </w:r>
            <w:r w:rsidR="005A3B69">
              <w:rPr>
                <w:webHidden/>
              </w:rPr>
              <w:fldChar w:fldCharType="begin"/>
            </w:r>
            <w:r w:rsidR="005A3B69">
              <w:rPr>
                <w:webHidden/>
              </w:rPr>
              <w:instrText xml:space="preserve"> PAGEREF _Toc423359591 \h </w:instrText>
            </w:r>
            <w:r w:rsidR="005A3B69">
              <w:rPr>
                <w:webHidden/>
              </w:rPr>
            </w:r>
            <w:r w:rsidR="005A3B69">
              <w:rPr>
                <w:webHidden/>
              </w:rPr>
              <w:fldChar w:fldCharType="separate"/>
            </w:r>
            <w:r w:rsidR="005A3B69">
              <w:rPr>
                <w:webHidden/>
              </w:rPr>
              <w:t>8</w:t>
            </w:r>
            <w:r w:rsidR="005A3B69">
              <w:rPr>
                <w:webHidden/>
              </w:rPr>
              <w:fldChar w:fldCharType="end"/>
            </w:r>
          </w:hyperlink>
        </w:p>
        <w:p w:rsidR="005A3B69" w:rsidRDefault="002E31F5">
          <w:pPr>
            <w:pStyle w:val="TOC2"/>
            <w:tabs>
              <w:tab w:val="right" w:leader="dot" w:pos="9016"/>
            </w:tabs>
            <w:rPr>
              <w:rFonts w:asciiTheme="minorHAnsi" w:eastAsiaTheme="minorEastAsia" w:hAnsiTheme="minorHAnsi"/>
              <w:noProof/>
              <w:lang w:eastAsia="en-AU"/>
            </w:rPr>
          </w:pPr>
          <w:hyperlink w:anchor="_Toc423359592" w:history="1">
            <w:r w:rsidR="005A3B69" w:rsidRPr="005836F1">
              <w:rPr>
                <w:rStyle w:val="Hyperlink"/>
                <w:noProof/>
              </w:rPr>
              <w:t>Current support system</w:t>
            </w:r>
            <w:r w:rsidR="005A3B69">
              <w:rPr>
                <w:noProof/>
                <w:webHidden/>
              </w:rPr>
              <w:tab/>
            </w:r>
            <w:r w:rsidR="005A3B69">
              <w:rPr>
                <w:noProof/>
                <w:webHidden/>
              </w:rPr>
              <w:fldChar w:fldCharType="begin"/>
            </w:r>
            <w:r w:rsidR="005A3B69">
              <w:rPr>
                <w:noProof/>
                <w:webHidden/>
              </w:rPr>
              <w:instrText xml:space="preserve"> PAGEREF _Toc423359592 \h </w:instrText>
            </w:r>
            <w:r w:rsidR="005A3B69">
              <w:rPr>
                <w:noProof/>
                <w:webHidden/>
              </w:rPr>
            </w:r>
            <w:r w:rsidR="005A3B69">
              <w:rPr>
                <w:noProof/>
                <w:webHidden/>
              </w:rPr>
              <w:fldChar w:fldCharType="separate"/>
            </w:r>
            <w:r w:rsidR="005A3B69">
              <w:rPr>
                <w:noProof/>
                <w:webHidden/>
              </w:rPr>
              <w:t>8</w:t>
            </w:r>
            <w:r w:rsidR="005A3B69">
              <w:rPr>
                <w:noProof/>
                <w:webHidden/>
              </w:rPr>
              <w:fldChar w:fldCharType="end"/>
            </w:r>
          </w:hyperlink>
        </w:p>
        <w:p w:rsidR="005A3B69" w:rsidRDefault="002E31F5">
          <w:pPr>
            <w:pStyle w:val="TOC2"/>
            <w:tabs>
              <w:tab w:val="right" w:leader="dot" w:pos="9016"/>
            </w:tabs>
            <w:rPr>
              <w:rFonts w:asciiTheme="minorHAnsi" w:eastAsiaTheme="minorEastAsia" w:hAnsiTheme="minorHAnsi"/>
              <w:noProof/>
              <w:lang w:eastAsia="en-AU"/>
            </w:rPr>
          </w:pPr>
          <w:hyperlink w:anchor="_Toc423359593" w:history="1">
            <w:r w:rsidR="005A3B69" w:rsidRPr="005836F1">
              <w:rPr>
                <w:rStyle w:val="Hyperlink"/>
                <w:noProof/>
              </w:rPr>
              <w:t>National Disability Insurance Scheme</w:t>
            </w:r>
            <w:r w:rsidR="005A3B69">
              <w:rPr>
                <w:noProof/>
                <w:webHidden/>
              </w:rPr>
              <w:tab/>
            </w:r>
            <w:r w:rsidR="005A3B69">
              <w:rPr>
                <w:noProof/>
                <w:webHidden/>
              </w:rPr>
              <w:fldChar w:fldCharType="begin"/>
            </w:r>
            <w:r w:rsidR="005A3B69">
              <w:rPr>
                <w:noProof/>
                <w:webHidden/>
              </w:rPr>
              <w:instrText xml:space="preserve"> PAGEREF _Toc423359593 \h </w:instrText>
            </w:r>
            <w:r w:rsidR="005A3B69">
              <w:rPr>
                <w:noProof/>
                <w:webHidden/>
              </w:rPr>
            </w:r>
            <w:r w:rsidR="005A3B69">
              <w:rPr>
                <w:noProof/>
                <w:webHidden/>
              </w:rPr>
              <w:fldChar w:fldCharType="separate"/>
            </w:r>
            <w:r w:rsidR="005A3B69">
              <w:rPr>
                <w:noProof/>
                <w:webHidden/>
              </w:rPr>
              <w:t>9</w:t>
            </w:r>
            <w:r w:rsidR="005A3B69">
              <w:rPr>
                <w:noProof/>
                <w:webHidden/>
              </w:rPr>
              <w:fldChar w:fldCharType="end"/>
            </w:r>
          </w:hyperlink>
        </w:p>
        <w:p w:rsidR="005A3B69" w:rsidRDefault="002E31F5">
          <w:pPr>
            <w:pStyle w:val="TOC1"/>
            <w:rPr>
              <w:rFonts w:asciiTheme="minorHAnsi" w:eastAsiaTheme="minorEastAsia" w:hAnsiTheme="minorHAnsi"/>
              <w:b w:val="0"/>
              <w:lang w:eastAsia="en-AU"/>
            </w:rPr>
          </w:pPr>
          <w:hyperlink w:anchor="_Toc423359594" w:history="1">
            <w:r w:rsidR="005A3B69" w:rsidRPr="005836F1">
              <w:rPr>
                <w:rStyle w:val="Hyperlink"/>
              </w:rPr>
              <w:t>Vision for the NDIS market</w:t>
            </w:r>
            <w:r w:rsidR="005A3B69">
              <w:rPr>
                <w:webHidden/>
              </w:rPr>
              <w:tab/>
            </w:r>
            <w:r w:rsidR="005A3B69">
              <w:rPr>
                <w:webHidden/>
              </w:rPr>
              <w:fldChar w:fldCharType="begin"/>
            </w:r>
            <w:r w:rsidR="005A3B69">
              <w:rPr>
                <w:webHidden/>
              </w:rPr>
              <w:instrText xml:space="preserve"> PAGEREF _Toc423359594 \h </w:instrText>
            </w:r>
            <w:r w:rsidR="005A3B69">
              <w:rPr>
                <w:webHidden/>
              </w:rPr>
            </w:r>
            <w:r w:rsidR="005A3B69">
              <w:rPr>
                <w:webHidden/>
              </w:rPr>
              <w:fldChar w:fldCharType="separate"/>
            </w:r>
            <w:r w:rsidR="005A3B69">
              <w:rPr>
                <w:webHidden/>
              </w:rPr>
              <w:t>10</w:t>
            </w:r>
            <w:r w:rsidR="005A3B69">
              <w:rPr>
                <w:webHidden/>
              </w:rPr>
              <w:fldChar w:fldCharType="end"/>
            </w:r>
          </w:hyperlink>
        </w:p>
        <w:p w:rsidR="005A3B69" w:rsidRDefault="002E31F5">
          <w:pPr>
            <w:pStyle w:val="TOC2"/>
            <w:tabs>
              <w:tab w:val="right" w:leader="dot" w:pos="9016"/>
            </w:tabs>
            <w:rPr>
              <w:rFonts w:asciiTheme="minorHAnsi" w:eastAsiaTheme="minorEastAsia" w:hAnsiTheme="minorHAnsi"/>
              <w:noProof/>
              <w:lang w:eastAsia="en-AU"/>
            </w:rPr>
          </w:pPr>
          <w:hyperlink w:anchor="_Toc423359595" w:history="1">
            <w:r w:rsidR="005A3B69" w:rsidRPr="005836F1">
              <w:rPr>
                <w:rStyle w:val="Hyperlink"/>
                <w:noProof/>
              </w:rPr>
              <w:t>Achieving the vision for the NDIS market</w:t>
            </w:r>
            <w:r w:rsidR="005A3B69">
              <w:rPr>
                <w:noProof/>
                <w:webHidden/>
              </w:rPr>
              <w:tab/>
            </w:r>
            <w:r w:rsidR="005A3B69">
              <w:rPr>
                <w:noProof/>
                <w:webHidden/>
              </w:rPr>
              <w:fldChar w:fldCharType="begin"/>
            </w:r>
            <w:r w:rsidR="005A3B69">
              <w:rPr>
                <w:noProof/>
                <w:webHidden/>
              </w:rPr>
              <w:instrText xml:space="preserve"> PAGEREF _Toc423359595 \h </w:instrText>
            </w:r>
            <w:r w:rsidR="005A3B69">
              <w:rPr>
                <w:noProof/>
                <w:webHidden/>
              </w:rPr>
            </w:r>
            <w:r w:rsidR="005A3B69">
              <w:rPr>
                <w:noProof/>
                <w:webHidden/>
              </w:rPr>
              <w:fldChar w:fldCharType="separate"/>
            </w:r>
            <w:r w:rsidR="005A3B69">
              <w:rPr>
                <w:noProof/>
                <w:webHidden/>
              </w:rPr>
              <w:t>11</w:t>
            </w:r>
            <w:r w:rsidR="005A3B69">
              <w:rPr>
                <w:noProof/>
                <w:webHidden/>
              </w:rPr>
              <w:fldChar w:fldCharType="end"/>
            </w:r>
          </w:hyperlink>
        </w:p>
        <w:p w:rsidR="005A3B69" w:rsidRDefault="002E31F5">
          <w:pPr>
            <w:pStyle w:val="TOC2"/>
            <w:tabs>
              <w:tab w:val="right" w:leader="dot" w:pos="9016"/>
            </w:tabs>
            <w:rPr>
              <w:rFonts w:asciiTheme="minorHAnsi" w:eastAsiaTheme="minorEastAsia" w:hAnsiTheme="minorHAnsi"/>
              <w:noProof/>
              <w:lang w:eastAsia="en-AU"/>
            </w:rPr>
          </w:pPr>
          <w:hyperlink w:anchor="_Toc423359596" w:history="1">
            <w:r w:rsidR="005A3B69" w:rsidRPr="005836F1">
              <w:rPr>
                <w:rStyle w:val="Hyperlink"/>
                <w:noProof/>
              </w:rPr>
              <w:t>Efforts to support the NDIS market will occur at the local, jurisdictional and national levels</w:t>
            </w:r>
            <w:r w:rsidR="005A3B69">
              <w:rPr>
                <w:noProof/>
                <w:webHidden/>
              </w:rPr>
              <w:tab/>
            </w:r>
            <w:r w:rsidR="005A3B69">
              <w:rPr>
                <w:noProof/>
                <w:webHidden/>
              </w:rPr>
              <w:fldChar w:fldCharType="begin"/>
            </w:r>
            <w:r w:rsidR="005A3B69">
              <w:rPr>
                <w:noProof/>
                <w:webHidden/>
              </w:rPr>
              <w:instrText xml:space="preserve"> PAGEREF _Toc423359596 \h </w:instrText>
            </w:r>
            <w:r w:rsidR="005A3B69">
              <w:rPr>
                <w:noProof/>
                <w:webHidden/>
              </w:rPr>
            </w:r>
            <w:r w:rsidR="005A3B69">
              <w:rPr>
                <w:noProof/>
                <w:webHidden/>
              </w:rPr>
              <w:fldChar w:fldCharType="separate"/>
            </w:r>
            <w:r w:rsidR="005A3B69">
              <w:rPr>
                <w:noProof/>
                <w:webHidden/>
              </w:rPr>
              <w:t>12</w:t>
            </w:r>
            <w:r w:rsidR="005A3B69">
              <w:rPr>
                <w:noProof/>
                <w:webHidden/>
              </w:rPr>
              <w:fldChar w:fldCharType="end"/>
            </w:r>
          </w:hyperlink>
        </w:p>
        <w:p w:rsidR="005A3B69" w:rsidRDefault="002E31F5">
          <w:pPr>
            <w:pStyle w:val="TOC2"/>
            <w:tabs>
              <w:tab w:val="right" w:leader="dot" w:pos="9016"/>
            </w:tabs>
            <w:rPr>
              <w:rFonts w:asciiTheme="minorHAnsi" w:eastAsiaTheme="minorEastAsia" w:hAnsiTheme="minorHAnsi"/>
              <w:noProof/>
              <w:lang w:eastAsia="en-AU"/>
            </w:rPr>
          </w:pPr>
          <w:hyperlink w:anchor="_Toc423359597" w:history="1">
            <w:r w:rsidR="005A3B69" w:rsidRPr="005836F1">
              <w:rPr>
                <w:rStyle w:val="Hyperlink"/>
                <w:noProof/>
              </w:rPr>
              <w:t>Potential role for Industry Advisory Groups</w:t>
            </w:r>
            <w:r w:rsidR="005A3B69">
              <w:rPr>
                <w:noProof/>
                <w:webHidden/>
              </w:rPr>
              <w:tab/>
            </w:r>
            <w:r w:rsidR="005A3B69">
              <w:rPr>
                <w:noProof/>
                <w:webHidden/>
              </w:rPr>
              <w:fldChar w:fldCharType="begin"/>
            </w:r>
            <w:r w:rsidR="005A3B69">
              <w:rPr>
                <w:noProof/>
                <w:webHidden/>
              </w:rPr>
              <w:instrText xml:space="preserve"> PAGEREF _Toc423359597 \h </w:instrText>
            </w:r>
            <w:r w:rsidR="005A3B69">
              <w:rPr>
                <w:noProof/>
                <w:webHidden/>
              </w:rPr>
            </w:r>
            <w:r w:rsidR="005A3B69">
              <w:rPr>
                <w:noProof/>
                <w:webHidden/>
              </w:rPr>
              <w:fldChar w:fldCharType="separate"/>
            </w:r>
            <w:r w:rsidR="005A3B69">
              <w:rPr>
                <w:noProof/>
                <w:webHidden/>
              </w:rPr>
              <w:t>13</w:t>
            </w:r>
            <w:r w:rsidR="005A3B69">
              <w:rPr>
                <w:noProof/>
                <w:webHidden/>
              </w:rPr>
              <w:fldChar w:fldCharType="end"/>
            </w:r>
          </w:hyperlink>
        </w:p>
        <w:p w:rsidR="005A3B69" w:rsidRDefault="002E31F5">
          <w:pPr>
            <w:pStyle w:val="TOC1"/>
            <w:rPr>
              <w:rFonts w:asciiTheme="minorHAnsi" w:eastAsiaTheme="minorEastAsia" w:hAnsiTheme="minorHAnsi"/>
              <w:b w:val="0"/>
              <w:lang w:eastAsia="en-AU"/>
            </w:rPr>
          </w:pPr>
          <w:hyperlink w:anchor="_Toc423359598" w:history="1">
            <w:r w:rsidR="005A3B69" w:rsidRPr="005836F1">
              <w:rPr>
                <w:rStyle w:val="Hyperlink"/>
              </w:rPr>
              <w:t>Action Area 1: Enabling people with disability to exercise choice and control over their support</w:t>
            </w:r>
            <w:r w:rsidR="005A3B69">
              <w:rPr>
                <w:webHidden/>
              </w:rPr>
              <w:tab/>
            </w:r>
            <w:r w:rsidR="005A3B69">
              <w:rPr>
                <w:webHidden/>
              </w:rPr>
              <w:fldChar w:fldCharType="begin"/>
            </w:r>
            <w:r w:rsidR="005A3B69">
              <w:rPr>
                <w:webHidden/>
              </w:rPr>
              <w:instrText xml:space="preserve"> PAGEREF _Toc423359598 \h </w:instrText>
            </w:r>
            <w:r w:rsidR="005A3B69">
              <w:rPr>
                <w:webHidden/>
              </w:rPr>
            </w:r>
            <w:r w:rsidR="005A3B69">
              <w:rPr>
                <w:webHidden/>
              </w:rPr>
              <w:fldChar w:fldCharType="separate"/>
            </w:r>
            <w:r w:rsidR="005A3B69">
              <w:rPr>
                <w:webHidden/>
              </w:rPr>
              <w:t>14</w:t>
            </w:r>
            <w:r w:rsidR="005A3B69">
              <w:rPr>
                <w:webHidden/>
              </w:rPr>
              <w:fldChar w:fldCharType="end"/>
            </w:r>
          </w:hyperlink>
        </w:p>
        <w:p w:rsidR="005A3B69" w:rsidRDefault="002E31F5">
          <w:pPr>
            <w:pStyle w:val="TOC2"/>
            <w:tabs>
              <w:tab w:val="right" w:leader="dot" w:pos="9016"/>
            </w:tabs>
            <w:rPr>
              <w:rFonts w:asciiTheme="minorHAnsi" w:eastAsiaTheme="minorEastAsia" w:hAnsiTheme="minorHAnsi"/>
              <w:noProof/>
              <w:lang w:eastAsia="en-AU"/>
            </w:rPr>
          </w:pPr>
          <w:hyperlink w:anchor="_Toc423359599" w:history="1">
            <w:r w:rsidR="005A3B69" w:rsidRPr="005836F1">
              <w:rPr>
                <w:rStyle w:val="Hyperlink"/>
                <w:noProof/>
              </w:rPr>
              <w:t>Current environment</w:t>
            </w:r>
            <w:r w:rsidR="005A3B69">
              <w:rPr>
                <w:noProof/>
                <w:webHidden/>
              </w:rPr>
              <w:tab/>
            </w:r>
            <w:r w:rsidR="005A3B69">
              <w:rPr>
                <w:noProof/>
                <w:webHidden/>
              </w:rPr>
              <w:fldChar w:fldCharType="begin"/>
            </w:r>
            <w:r w:rsidR="005A3B69">
              <w:rPr>
                <w:noProof/>
                <w:webHidden/>
              </w:rPr>
              <w:instrText xml:space="preserve"> PAGEREF _Toc423359599 \h </w:instrText>
            </w:r>
            <w:r w:rsidR="005A3B69">
              <w:rPr>
                <w:noProof/>
                <w:webHidden/>
              </w:rPr>
            </w:r>
            <w:r w:rsidR="005A3B69">
              <w:rPr>
                <w:noProof/>
                <w:webHidden/>
              </w:rPr>
              <w:fldChar w:fldCharType="separate"/>
            </w:r>
            <w:r w:rsidR="005A3B69">
              <w:rPr>
                <w:noProof/>
                <w:webHidden/>
              </w:rPr>
              <w:t>14</w:t>
            </w:r>
            <w:r w:rsidR="005A3B69">
              <w:rPr>
                <w:noProof/>
                <w:webHidden/>
              </w:rPr>
              <w:fldChar w:fldCharType="end"/>
            </w:r>
          </w:hyperlink>
        </w:p>
        <w:p w:rsidR="005A3B69" w:rsidRDefault="002E31F5">
          <w:pPr>
            <w:pStyle w:val="TOC2"/>
            <w:tabs>
              <w:tab w:val="right" w:leader="dot" w:pos="9016"/>
            </w:tabs>
            <w:rPr>
              <w:rFonts w:asciiTheme="minorHAnsi" w:eastAsiaTheme="minorEastAsia" w:hAnsiTheme="minorHAnsi"/>
              <w:noProof/>
              <w:lang w:eastAsia="en-AU"/>
            </w:rPr>
          </w:pPr>
          <w:hyperlink w:anchor="_Toc423359600" w:history="1">
            <w:r w:rsidR="005A3B69" w:rsidRPr="005836F1">
              <w:rPr>
                <w:rStyle w:val="Hyperlink"/>
                <w:noProof/>
              </w:rPr>
              <w:t>Key areas for action</w:t>
            </w:r>
            <w:r w:rsidR="005A3B69">
              <w:rPr>
                <w:noProof/>
                <w:webHidden/>
              </w:rPr>
              <w:tab/>
            </w:r>
            <w:r w:rsidR="005A3B69">
              <w:rPr>
                <w:noProof/>
                <w:webHidden/>
              </w:rPr>
              <w:fldChar w:fldCharType="begin"/>
            </w:r>
            <w:r w:rsidR="005A3B69">
              <w:rPr>
                <w:noProof/>
                <w:webHidden/>
              </w:rPr>
              <w:instrText xml:space="preserve"> PAGEREF _Toc423359600 \h </w:instrText>
            </w:r>
            <w:r w:rsidR="005A3B69">
              <w:rPr>
                <w:noProof/>
                <w:webHidden/>
              </w:rPr>
            </w:r>
            <w:r w:rsidR="005A3B69">
              <w:rPr>
                <w:noProof/>
                <w:webHidden/>
              </w:rPr>
              <w:fldChar w:fldCharType="separate"/>
            </w:r>
            <w:r w:rsidR="005A3B69">
              <w:rPr>
                <w:noProof/>
                <w:webHidden/>
              </w:rPr>
              <w:t>15</w:t>
            </w:r>
            <w:r w:rsidR="005A3B69">
              <w:rPr>
                <w:noProof/>
                <w:webHidden/>
              </w:rPr>
              <w:fldChar w:fldCharType="end"/>
            </w:r>
          </w:hyperlink>
        </w:p>
        <w:p w:rsidR="005A3B69" w:rsidRDefault="002E31F5">
          <w:pPr>
            <w:pStyle w:val="TOC3"/>
            <w:tabs>
              <w:tab w:val="right" w:leader="dot" w:pos="9016"/>
            </w:tabs>
            <w:rPr>
              <w:rFonts w:asciiTheme="minorHAnsi" w:eastAsiaTheme="minorEastAsia" w:hAnsiTheme="minorHAnsi"/>
              <w:noProof/>
              <w:lang w:eastAsia="en-AU"/>
            </w:rPr>
          </w:pPr>
          <w:hyperlink w:anchor="_Toc423359601" w:history="1">
            <w:r w:rsidR="005A3B69" w:rsidRPr="005836F1">
              <w:rPr>
                <w:rStyle w:val="Hyperlink"/>
                <w:noProof/>
              </w:rPr>
              <w:t>Building skills to engage with the NDIS</w:t>
            </w:r>
            <w:r w:rsidR="005A3B69">
              <w:rPr>
                <w:noProof/>
                <w:webHidden/>
              </w:rPr>
              <w:tab/>
            </w:r>
            <w:r w:rsidR="005A3B69">
              <w:rPr>
                <w:noProof/>
                <w:webHidden/>
              </w:rPr>
              <w:fldChar w:fldCharType="begin"/>
            </w:r>
            <w:r w:rsidR="005A3B69">
              <w:rPr>
                <w:noProof/>
                <w:webHidden/>
              </w:rPr>
              <w:instrText xml:space="preserve"> PAGEREF _Toc423359601 \h </w:instrText>
            </w:r>
            <w:r w:rsidR="005A3B69">
              <w:rPr>
                <w:noProof/>
                <w:webHidden/>
              </w:rPr>
            </w:r>
            <w:r w:rsidR="005A3B69">
              <w:rPr>
                <w:noProof/>
                <w:webHidden/>
              </w:rPr>
              <w:fldChar w:fldCharType="separate"/>
            </w:r>
            <w:r w:rsidR="005A3B69">
              <w:rPr>
                <w:noProof/>
                <w:webHidden/>
              </w:rPr>
              <w:t>15</w:t>
            </w:r>
            <w:r w:rsidR="005A3B69">
              <w:rPr>
                <w:noProof/>
                <w:webHidden/>
              </w:rPr>
              <w:fldChar w:fldCharType="end"/>
            </w:r>
          </w:hyperlink>
        </w:p>
        <w:p w:rsidR="005A3B69" w:rsidRDefault="002E31F5">
          <w:pPr>
            <w:pStyle w:val="TOC3"/>
            <w:tabs>
              <w:tab w:val="right" w:leader="dot" w:pos="9016"/>
            </w:tabs>
            <w:rPr>
              <w:rFonts w:asciiTheme="minorHAnsi" w:eastAsiaTheme="minorEastAsia" w:hAnsiTheme="minorHAnsi"/>
              <w:noProof/>
              <w:lang w:eastAsia="en-AU"/>
            </w:rPr>
          </w:pPr>
          <w:hyperlink w:anchor="_Toc423359602" w:history="1">
            <w:r w:rsidR="005A3B69" w:rsidRPr="005836F1">
              <w:rPr>
                <w:rStyle w:val="Hyperlink"/>
                <w:noProof/>
              </w:rPr>
              <w:t>Enhancing consumer information</w:t>
            </w:r>
            <w:r w:rsidR="005A3B69">
              <w:rPr>
                <w:noProof/>
                <w:webHidden/>
              </w:rPr>
              <w:tab/>
            </w:r>
            <w:r w:rsidR="005A3B69">
              <w:rPr>
                <w:noProof/>
                <w:webHidden/>
              </w:rPr>
              <w:fldChar w:fldCharType="begin"/>
            </w:r>
            <w:r w:rsidR="005A3B69">
              <w:rPr>
                <w:noProof/>
                <w:webHidden/>
              </w:rPr>
              <w:instrText xml:space="preserve"> PAGEREF _Toc423359602 \h </w:instrText>
            </w:r>
            <w:r w:rsidR="005A3B69">
              <w:rPr>
                <w:noProof/>
                <w:webHidden/>
              </w:rPr>
            </w:r>
            <w:r w:rsidR="005A3B69">
              <w:rPr>
                <w:noProof/>
                <w:webHidden/>
              </w:rPr>
              <w:fldChar w:fldCharType="separate"/>
            </w:r>
            <w:r w:rsidR="005A3B69">
              <w:rPr>
                <w:noProof/>
                <w:webHidden/>
              </w:rPr>
              <w:t>15</w:t>
            </w:r>
            <w:r w:rsidR="005A3B69">
              <w:rPr>
                <w:noProof/>
                <w:webHidden/>
              </w:rPr>
              <w:fldChar w:fldCharType="end"/>
            </w:r>
          </w:hyperlink>
        </w:p>
        <w:p w:rsidR="005A3B69" w:rsidRDefault="002E31F5">
          <w:pPr>
            <w:pStyle w:val="TOC3"/>
            <w:tabs>
              <w:tab w:val="right" w:leader="dot" w:pos="9016"/>
            </w:tabs>
            <w:rPr>
              <w:rFonts w:asciiTheme="minorHAnsi" w:eastAsiaTheme="minorEastAsia" w:hAnsiTheme="minorHAnsi"/>
              <w:noProof/>
              <w:lang w:eastAsia="en-AU"/>
            </w:rPr>
          </w:pPr>
          <w:hyperlink w:anchor="_Toc423359603" w:history="1">
            <w:r w:rsidR="005A3B69" w:rsidRPr="005836F1">
              <w:rPr>
                <w:rStyle w:val="Hyperlink"/>
                <w:noProof/>
              </w:rPr>
              <w:t>Developing tools to promote plan management skills</w:t>
            </w:r>
            <w:r w:rsidR="005A3B69">
              <w:rPr>
                <w:noProof/>
                <w:webHidden/>
              </w:rPr>
              <w:tab/>
            </w:r>
            <w:r w:rsidR="005A3B69">
              <w:rPr>
                <w:noProof/>
                <w:webHidden/>
              </w:rPr>
              <w:fldChar w:fldCharType="begin"/>
            </w:r>
            <w:r w:rsidR="005A3B69">
              <w:rPr>
                <w:noProof/>
                <w:webHidden/>
              </w:rPr>
              <w:instrText xml:space="preserve"> PAGEREF _Toc423359603 \h </w:instrText>
            </w:r>
            <w:r w:rsidR="005A3B69">
              <w:rPr>
                <w:noProof/>
                <w:webHidden/>
              </w:rPr>
            </w:r>
            <w:r w:rsidR="005A3B69">
              <w:rPr>
                <w:noProof/>
                <w:webHidden/>
              </w:rPr>
              <w:fldChar w:fldCharType="separate"/>
            </w:r>
            <w:r w:rsidR="005A3B69">
              <w:rPr>
                <w:noProof/>
                <w:webHidden/>
              </w:rPr>
              <w:t>15</w:t>
            </w:r>
            <w:r w:rsidR="005A3B69">
              <w:rPr>
                <w:noProof/>
                <w:webHidden/>
              </w:rPr>
              <w:fldChar w:fldCharType="end"/>
            </w:r>
          </w:hyperlink>
        </w:p>
        <w:p w:rsidR="005A3B69" w:rsidRDefault="002E31F5">
          <w:pPr>
            <w:pStyle w:val="TOC3"/>
            <w:tabs>
              <w:tab w:val="right" w:leader="dot" w:pos="9016"/>
            </w:tabs>
            <w:rPr>
              <w:rFonts w:asciiTheme="minorHAnsi" w:eastAsiaTheme="minorEastAsia" w:hAnsiTheme="minorHAnsi"/>
              <w:noProof/>
              <w:lang w:eastAsia="en-AU"/>
            </w:rPr>
          </w:pPr>
          <w:hyperlink w:anchor="_Toc423359604" w:history="1">
            <w:r w:rsidR="005A3B69" w:rsidRPr="005836F1">
              <w:rPr>
                <w:rStyle w:val="Hyperlink"/>
                <w:noProof/>
              </w:rPr>
              <w:t>Building quality systems to enhance consumer safeguards</w:t>
            </w:r>
            <w:r w:rsidR="005A3B69">
              <w:rPr>
                <w:noProof/>
                <w:webHidden/>
              </w:rPr>
              <w:tab/>
            </w:r>
            <w:r w:rsidR="005A3B69">
              <w:rPr>
                <w:noProof/>
                <w:webHidden/>
              </w:rPr>
              <w:fldChar w:fldCharType="begin"/>
            </w:r>
            <w:r w:rsidR="005A3B69">
              <w:rPr>
                <w:noProof/>
                <w:webHidden/>
              </w:rPr>
              <w:instrText xml:space="preserve"> PAGEREF _Toc423359604 \h </w:instrText>
            </w:r>
            <w:r w:rsidR="005A3B69">
              <w:rPr>
                <w:noProof/>
                <w:webHidden/>
              </w:rPr>
            </w:r>
            <w:r w:rsidR="005A3B69">
              <w:rPr>
                <w:noProof/>
                <w:webHidden/>
              </w:rPr>
              <w:fldChar w:fldCharType="separate"/>
            </w:r>
            <w:r w:rsidR="005A3B69">
              <w:rPr>
                <w:noProof/>
                <w:webHidden/>
              </w:rPr>
              <w:t>16</w:t>
            </w:r>
            <w:r w:rsidR="005A3B69">
              <w:rPr>
                <w:noProof/>
                <w:webHidden/>
              </w:rPr>
              <w:fldChar w:fldCharType="end"/>
            </w:r>
          </w:hyperlink>
        </w:p>
        <w:p w:rsidR="005A3B69" w:rsidRDefault="002E31F5">
          <w:pPr>
            <w:pStyle w:val="TOC1"/>
            <w:rPr>
              <w:rFonts w:asciiTheme="minorHAnsi" w:eastAsiaTheme="minorEastAsia" w:hAnsiTheme="minorHAnsi"/>
              <w:b w:val="0"/>
              <w:lang w:eastAsia="en-AU"/>
            </w:rPr>
          </w:pPr>
          <w:hyperlink w:anchor="_Toc423359605" w:history="1">
            <w:r w:rsidR="005A3B69" w:rsidRPr="005836F1">
              <w:rPr>
                <w:rStyle w:val="Hyperlink"/>
              </w:rPr>
              <w:t>Action Area 2: Developing a diverse and sustainable range of suppliers</w:t>
            </w:r>
            <w:r w:rsidR="005A3B69">
              <w:rPr>
                <w:webHidden/>
              </w:rPr>
              <w:tab/>
            </w:r>
            <w:r w:rsidR="005A3B69">
              <w:rPr>
                <w:webHidden/>
              </w:rPr>
              <w:fldChar w:fldCharType="begin"/>
            </w:r>
            <w:r w:rsidR="005A3B69">
              <w:rPr>
                <w:webHidden/>
              </w:rPr>
              <w:instrText xml:space="preserve"> PAGEREF _Toc423359605 \h </w:instrText>
            </w:r>
            <w:r w:rsidR="005A3B69">
              <w:rPr>
                <w:webHidden/>
              </w:rPr>
            </w:r>
            <w:r w:rsidR="005A3B69">
              <w:rPr>
                <w:webHidden/>
              </w:rPr>
              <w:fldChar w:fldCharType="separate"/>
            </w:r>
            <w:r w:rsidR="005A3B69">
              <w:rPr>
                <w:webHidden/>
              </w:rPr>
              <w:t>16</w:t>
            </w:r>
            <w:r w:rsidR="005A3B69">
              <w:rPr>
                <w:webHidden/>
              </w:rPr>
              <w:fldChar w:fldCharType="end"/>
            </w:r>
          </w:hyperlink>
        </w:p>
        <w:p w:rsidR="005A3B69" w:rsidRDefault="002E31F5">
          <w:pPr>
            <w:pStyle w:val="TOC2"/>
            <w:tabs>
              <w:tab w:val="right" w:leader="dot" w:pos="9016"/>
            </w:tabs>
            <w:rPr>
              <w:rFonts w:asciiTheme="minorHAnsi" w:eastAsiaTheme="minorEastAsia" w:hAnsiTheme="minorHAnsi"/>
              <w:noProof/>
              <w:lang w:eastAsia="en-AU"/>
            </w:rPr>
          </w:pPr>
          <w:hyperlink w:anchor="_Toc423359606" w:history="1">
            <w:r w:rsidR="005A3B69" w:rsidRPr="005836F1">
              <w:rPr>
                <w:rStyle w:val="Hyperlink"/>
                <w:noProof/>
              </w:rPr>
              <w:t>Current environment</w:t>
            </w:r>
            <w:r w:rsidR="005A3B69">
              <w:rPr>
                <w:noProof/>
                <w:webHidden/>
              </w:rPr>
              <w:tab/>
            </w:r>
            <w:r w:rsidR="005A3B69">
              <w:rPr>
                <w:noProof/>
                <w:webHidden/>
              </w:rPr>
              <w:fldChar w:fldCharType="begin"/>
            </w:r>
            <w:r w:rsidR="005A3B69">
              <w:rPr>
                <w:noProof/>
                <w:webHidden/>
              </w:rPr>
              <w:instrText xml:space="preserve"> PAGEREF _Toc423359606 \h </w:instrText>
            </w:r>
            <w:r w:rsidR="005A3B69">
              <w:rPr>
                <w:noProof/>
                <w:webHidden/>
              </w:rPr>
            </w:r>
            <w:r w:rsidR="005A3B69">
              <w:rPr>
                <w:noProof/>
                <w:webHidden/>
              </w:rPr>
              <w:fldChar w:fldCharType="separate"/>
            </w:r>
            <w:r w:rsidR="005A3B69">
              <w:rPr>
                <w:noProof/>
                <w:webHidden/>
              </w:rPr>
              <w:t>16</w:t>
            </w:r>
            <w:r w:rsidR="005A3B69">
              <w:rPr>
                <w:noProof/>
                <w:webHidden/>
              </w:rPr>
              <w:fldChar w:fldCharType="end"/>
            </w:r>
          </w:hyperlink>
        </w:p>
        <w:p w:rsidR="005A3B69" w:rsidRDefault="002E31F5">
          <w:pPr>
            <w:pStyle w:val="TOC2"/>
            <w:tabs>
              <w:tab w:val="right" w:leader="dot" w:pos="9016"/>
            </w:tabs>
            <w:rPr>
              <w:rFonts w:asciiTheme="minorHAnsi" w:eastAsiaTheme="minorEastAsia" w:hAnsiTheme="minorHAnsi"/>
              <w:noProof/>
              <w:lang w:eastAsia="en-AU"/>
            </w:rPr>
          </w:pPr>
          <w:hyperlink w:anchor="_Toc423359607" w:history="1">
            <w:r w:rsidR="005A3B69" w:rsidRPr="005836F1">
              <w:rPr>
                <w:rStyle w:val="Hyperlink"/>
                <w:noProof/>
              </w:rPr>
              <w:t>Key areas of action</w:t>
            </w:r>
            <w:r w:rsidR="005A3B69">
              <w:rPr>
                <w:noProof/>
                <w:webHidden/>
              </w:rPr>
              <w:tab/>
            </w:r>
            <w:r w:rsidR="005A3B69">
              <w:rPr>
                <w:noProof/>
                <w:webHidden/>
              </w:rPr>
              <w:fldChar w:fldCharType="begin"/>
            </w:r>
            <w:r w:rsidR="005A3B69">
              <w:rPr>
                <w:noProof/>
                <w:webHidden/>
              </w:rPr>
              <w:instrText xml:space="preserve"> PAGEREF _Toc423359607 \h </w:instrText>
            </w:r>
            <w:r w:rsidR="005A3B69">
              <w:rPr>
                <w:noProof/>
                <w:webHidden/>
              </w:rPr>
            </w:r>
            <w:r w:rsidR="005A3B69">
              <w:rPr>
                <w:noProof/>
                <w:webHidden/>
              </w:rPr>
              <w:fldChar w:fldCharType="separate"/>
            </w:r>
            <w:r w:rsidR="005A3B69">
              <w:rPr>
                <w:noProof/>
                <w:webHidden/>
              </w:rPr>
              <w:t>17</w:t>
            </w:r>
            <w:r w:rsidR="005A3B69">
              <w:rPr>
                <w:noProof/>
                <w:webHidden/>
              </w:rPr>
              <w:fldChar w:fldCharType="end"/>
            </w:r>
          </w:hyperlink>
        </w:p>
        <w:p w:rsidR="005A3B69" w:rsidRDefault="002E31F5">
          <w:pPr>
            <w:pStyle w:val="TOC3"/>
            <w:tabs>
              <w:tab w:val="right" w:leader="dot" w:pos="9016"/>
            </w:tabs>
            <w:rPr>
              <w:rFonts w:asciiTheme="minorHAnsi" w:eastAsiaTheme="minorEastAsia" w:hAnsiTheme="minorHAnsi"/>
              <w:noProof/>
              <w:lang w:eastAsia="en-AU"/>
            </w:rPr>
          </w:pPr>
          <w:hyperlink w:anchor="_Toc423359608" w:history="1">
            <w:r w:rsidR="005A3B69" w:rsidRPr="005836F1">
              <w:rPr>
                <w:rStyle w:val="Hyperlink"/>
                <w:noProof/>
              </w:rPr>
              <w:t>Enable existing and emerging suppliers to mature</w:t>
            </w:r>
            <w:r w:rsidR="005A3B69">
              <w:rPr>
                <w:noProof/>
                <w:webHidden/>
              </w:rPr>
              <w:tab/>
            </w:r>
            <w:r w:rsidR="005A3B69">
              <w:rPr>
                <w:noProof/>
                <w:webHidden/>
              </w:rPr>
              <w:fldChar w:fldCharType="begin"/>
            </w:r>
            <w:r w:rsidR="005A3B69">
              <w:rPr>
                <w:noProof/>
                <w:webHidden/>
              </w:rPr>
              <w:instrText xml:space="preserve"> PAGEREF _Toc423359608 \h </w:instrText>
            </w:r>
            <w:r w:rsidR="005A3B69">
              <w:rPr>
                <w:noProof/>
                <w:webHidden/>
              </w:rPr>
            </w:r>
            <w:r w:rsidR="005A3B69">
              <w:rPr>
                <w:noProof/>
                <w:webHidden/>
              </w:rPr>
              <w:fldChar w:fldCharType="separate"/>
            </w:r>
            <w:r w:rsidR="005A3B69">
              <w:rPr>
                <w:noProof/>
                <w:webHidden/>
              </w:rPr>
              <w:t>17</w:t>
            </w:r>
            <w:r w:rsidR="005A3B69">
              <w:rPr>
                <w:noProof/>
                <w:webHidden/>
              </w:rPr>
              <w:fldChar w:fldCharType="end"/>
            </w:r>
          </w:hyperlink>
        </w:p>
        <w:p w:rsidR="005A3B69" w:rsidRDefault="002E31F5">
          <w:pPr>
            <w:pStyle w:val="TOC3"/>
            <w:tabs>
              <w:tab w:val="right" w:leader="dot" w:pos="9016"/>
            </w:tabs>
            <w:rPr>
              <w:rFonts w:asciiTheme="minorHAnsi" w:eastAsiaTheme="minorEastAsia" w:hAnsiTheme="minorHAnsi"/>
              <w:noProof/>
              <w:lang w:eastAsia="en-AU"/>
            </w:rPr>
          </w:pPr>
          <w:hyperlink w:anchor="_Toc423359609" w:history="1">
            <w:r w:rsidR="005A3B69" w:rsidRPr="005836F1">
              <w:rPr>
                <w:rStyle w:val="Hyperlink"/>
                <w:noProof/>
              </w:rPr>
              <w:t>Environment for innovative planning and delivery of supports</w:t>
            </w:r>
            <w:r w:rsidR="005A3B69">
              <w:rPr>
                <w:noProof/>
                <w:webHidden/>
              </w:rPr>
              <w:tab/>
            </w:r>
            <w:r w:rsidR="005A3B69">
              <w:rPr>
                <w:noProof/>
                <w:webHidden/>
              </w:rPr>
              <w:fldChar w:fldCharType="begin"/>
            </w:r>
            <w:r w:rsidR="005A3B69">
              <w:rPr>
                <w:noProof/>
                <w:webHidden/>
              </w:rPr>
              <w:instrText xml:space="preserve"> PAGEREF _Toc423359609 \h </w:instrText>
            </w:r>
            <w:r w:rsidR="005A3B69">
              <w:rPr>
                <w:noProof/>
                <w:webHidden/>
              </w:rPr>
            </w:r>
            <w:r w:rsidR="005A3B69">
              <w:rPr>
                <w:noProof/>
                <w:webHidden/>
              </w:rPr>
              <w:fldChar w:fldCharType="separate"/>
            </w:r>
            <w:r w:rsidR="005A3B69">
              <w:rPr>
                <w:noProof/>
                <w:webHidden/>
              </w:rPr>
              <w:t>18</w:t>
            </w:r>
            <w:r w:rsidR="005A3B69">
              <w:rPr>
                <w:noProof/>
                <w:webHidden/>
              </w:rPr>
              <w:fldChar w:fldCharType="end"/>
            </w:r>
          </w:hyperlink>
        </w:p>
        <w:p w:rsidR="005A3B69" w:rsidRDefault="002E31F5">
          <w:pPr>
            <w:pStyle w:val="TOC3"/>
            <w:tabs>
              <w:tab w:val="right" w:leader="dot" w:pos="9016"/>
            </w:tabs>
            <w:rPr>
              <w:rFonts w:asciiTheme="minorHAnsi" w:eastAsiaTheme="minorEastAsia" w:hAnsiTheme="minorHAnsi"/>
              <w:noProof/>
              <w:lang w:eastAsia="en-AU"/>
            </w:rPr>
          </w:pPr>
          <w:hyperlink w:anchor="_Toc423359610" w:history="1">
            <w:r w:rsidR="005A3B69" w:rsidRPr="005836F1">
              <w:rPr>
                <w:rStyle w:val="Hyperlink"/>
                <w:noProof/>
              </w:rPr>
              <w:t>Build quality systems and effective safeguards</w:t>
            </w:r>
            <w:r w:rsidR="005A3B69">
              <w:rPr>
                <w:noProof/>
                <w:webHidden/>
              </w:rPr>
              <w:tab/>
            </w:r>
            <w:r w:rsidR="005A3B69">
              <w:rPr>
                <w:noProof/>
                <w:webHidden/>
              </w:rPr>
              <w:fldChar w:fldCharType="begin"/>
            </w:r>
            <w:r w:rsidR="005A3B69">
              <w:rPr>
                <w:noProof/>
                <w:webHidden/>
              </w:rPr>
              <w:instrText xml:space="preserve"> PAGEREF _Toc423359610 \h </w:instrText>
            </w:r>
            <w:r w:rsidR="005A3B69">
              <w:rPr>
                <w:noProof/>
                <w:webHidden/>
              </w:rPr>
            </w:r>
            <w:r w:rsidR="005A3B69">
              <w:rPr>
                <w:noProof/>
                <w:webHidden/>
              </w:rPr>
              <w:fldChar w:fldCharType="separate"/>
            </w:r>
            <w:r w:rsidR="005A3B69">
              <w:rPr>
                <w:noProof/>
                <w:webHidden/>
              </w:rPr>
              <w:t>18</w:t>
            </w:r>
            <w:r w:rsidR="005A3B69">
              <w:rPr>
                <w:noProof/>
                <w:webHidden/>
              </w:rPr>
              <w:fldChar w:fldCharType="end"/>
            </w:r>
          </w:hyperlink>
        </w:p>
        <w:p w:rsidR="005A3B69" w:rsidRDefault="002E31F5">
          <w:pPr>
            <w:pStyle w:val="TOC3"/>
            <w:tabs>
              <w:tab w:val="right" w:leader="dot" w:pos="9016"/>
            </w:tabs>
            <w:rPr>
              <w:rFonts w:asciiTheme="minorHAnsi" w:eastAsiaTheme="minorEastAsia" w:hAnsiTheme="minorHAnsi"/>
              <w:noProof/>
              <w:lang w:eastAsia="en-AU"/>
            </w:rPr>
          </w:pPr>
          <w:hyperlink w:anchor="_Toc423359611" w:history="1">
            <w:r w:rsidR="005A3B69" w:rsidRPr="005836F1">
              <w:rPr>
                <w:rStyle w:val="Hyperlink"/>
                <w:noProof/>
              </w:rPr>
              <w:t>Develop effective price signals</w:t>
            </w:r>
            <w:r w:rsidR="005A3B69">
              <w:rPr>
                <w:noProof/>
                <w:webHidden/>
              </w:rPr>
              <w:tab/>
            </w:r>
            <w:r w:rsidR="005A3B69">
              <w:rPr>
                <w:noProof/>
                <w:webHidden/>
              </w:rPr>
              <w:fldChar w:fldCharType="begin"/>
            </w:r>
            <w:r w:rsidR="005A3B69">
              <w:rPr>
                <w:noProof/>
                <w:webHidden/>
              </w:rPr>
              <w:instrText xml:space="preserve"> PAGEREF _Toc423359611 \h </w:instrText>
            </w:r>
            <w:r w:rsidR="005A3B69">
              <w:rPr>
                <w:noProof/>
                <w:webHidden/>
              </w:rPr>
            </w:r>
            <w:r w:rsidR="005A3B69">
              <w:rPr>
                <w:noProof/>
                <w:webHidden/>
              </w:rPr>
              <w:fldChar w:fldCharType="separate"/>
            </w:r>
            <w:r w:rsidR="005A3B69">
              <w:rPr>
                <w:noProof/>
                <w:webHidden/>
              </w:rPr>
              <w:t>18</w:t>
            </w:r>
            <w:r w:rsidR="005A3B69">
              <w:rPr>
                <w:noProof/>
                <w:webHidden/>
              </w:rPr>
              <w:fldChar w:fldCharType="end"/>
            </w:r>
          </w:hyperlink>
        </w:p>
        <w:p w:rsidR="005A3B69" w:rsidRDefault="002E31F5">
          <w:pPr>
            <w:pStyle w:val="TOC3"/>
            <w:tabs>
              <w:tab w:val="right" w:leader="dot" w:pos="9016"/>
            </w:tabs>
            <w:rPr>
              <w:rFonts w:asciiTheme="minorHAnsi" w:eastAsiaTheme="minorEastAsia" w:hAnsiTheme="minorHAnsi"/>
              <w:noProof/>
              <w:lang w:eastAsia="en-AU"/>
            </w:rPr>
          </w:pPr>
          <w:hyperlink w:anchor="_Toc423359612" w:history="1">
            <w:r w:rsidR="005A3B69" w:rsidRPr="005836F1">
              <w:rPr>
                <w:rStyle w:val="Hyperlink"/>
                <w:noProof/>
              </w:rPr>
              <w:t>Provide support in rural and remote locations and thin market segments</w:t>
            </w:r>
            <w:r w:rsidR="005A3B69">
              <w:rPr>
                <w:noProof/>
                <w:webHidden/>
              </w:rPr>
              <w:tab/>
            </w:r>
            <w:r w:rsidR="005A3B69">
              <w:rPr>
                <w:noProof/>
                <w:webHidden/>
              </w:rPr>
              <w:fldChar w:fldCharType="begin"/>
            </w:r>
            <w:r w:rsidR="005A3B69">
              <w:rPr>
                <w:noProof/>
                <w:webHidden/>
              </w:rPr>
              <w:instrText xml:space="preserve"> PAGEREF _Toc423359612 \h </w:instrText>
            </w:r>
            <w:r w:rsidR="005A3B69">
              <w:rPr>
                <w:noProof/>
                <w:webHidden/>
              </w:rPr>
            </w:r>
            <w:r w:rsidR="005A3B69">
              <w:rPr>
                <w:noProof/>
                <w:webHidden/>
              </w:rPr>
              <w:fldChar w:fldCharType="separate"/>
            </w:r>
            <w:r w:rsidR="005A3B69">
              <w:rPr>
                <w:noProof/>
                <w:webHidden/>
              </w:rPr>
              <w:t>18</w:t>
            </w:r>
            <w:r w:rsidR="005A3B69">
              <w:rPr>
                <w:noProof/>
                <w:webHidden/>
              </w:rPr>
              <w:fldChar w:fldCharType="end"/>
            </w:r>
          </w:hyperlink>
        </w:p>
        <w:p w:rsidR="005A3B69" w:rsidRDefault="002E31F5">
          <w:pPr>
            <w:pStyle w:val="TOC1"/>
            <w:rPr>
              <w:rFonts w:asciiTheme="minorHAnsi" w:eastAsiaTheme="minorEastAsia" w:hAnsiTheme="minorHAnsi"/>
              <w:b w:val="0"/>
              <w:lang w:eastAsia="en-AU"/>
            </w:rPr>
          </w:pPr>
          <w:hyperlink w:anchor="_Toc423359613" w:history="1">
            <w:r w:rsidR="005A3B69" w:rsidRPr="005836F1">
              <w:rPr>
                <w:rStyle w:val="Hyperlink"/>
              </w:rPr>
              <w:t>Action Area 3: Building the workforce to support people with disability into the future</w:t>
            </w:r>
            <w:r w:rsidR="005A3B69">
              <w:rPr>
                <w:webHidden/>
              </w:rPr>
              <w:tab/>
            </w:r>
            <w:r w:rsidR="005A3B69">
              <w:rPr>
                <w:webHidden/>
              </w:rPr>
              <w:fldChar w:fldCharType="begin"/>
            </w:r>
            <w:r w:rsidR="005A3B69">
              <w:rPr>
                <w:webHidden/>
              </w:rPr>
              <w:instrText xml:space="preserve"> PAGEREF _Toc423359613 \h </w:instrText>
            </w:r>
            <w:r w:rsidR="005A3B69">
              <w:rPr>
                <w:webHidden/>
              </w:rPr>
            </w:r>
            <w:r w:rsidR="005A3B69">
              <w:rPr>
                <w:webHidden/>
              </w:rPr>
              <w:fldChar w:fldCharType="separate"/>
            </w:r>
            <w:r w:rsidR="005A3B69">
              <w:rPr>
                <w:webHidden/>
              </w:rPr>
              <w:t>19</w:t>
            </w:r>
            <w:r w:rsidR="005A3B69">
              <w:rPr>
                <w:webHidden/>
              </w:rPr>
              <w:fldChar w:fldCharType="end"/>
            </w:r>
          </w:hyperlink>
        </w:p>
        <w:p w:rsidR="005A3B69" w:rsidRDefault="002E31F5">
          <w:pPr>
            <w:pStyle w:val="TOC2"/>
            <w:tabs>
              <w:tab w:val="right" w:leader="dot" w:pos="9016"/>
            </w:tabs>
            <w:rPr>
              <w:rFonts w:asciiTheme="minorHAnsi" w:eastAsiaTheme="minorEastAsia" w:hAnsiTheme="minorHAnsi"/>
              <w:noProof/>
              <w:lang w:eastAsia="en-AU"/>
            </w:rPr>
          </w:pPr>
          <w:hyperlink w:anchor="_Toc423359614" w:history="1">
            <w:r w:rsidR="005A3B69" w:rsidRPr="005836F1">
              <w:rPr>
                <w:rStyle w:val="Hyperlink"/>
                <w:noProof/>
              </w:rPr>
              <w:t>Current environment</w:t>
            </w:r>
            <w:r w:rsidR="005A3B69">
              <w:rPr>
                <w:noProof/>
                <w:webHidden/>
              </w:rPr>
              <w:tab/>
            </w:r>
            <w:r w:rsidR="005A3B69">
              <w:rPr>
                <w:noProof/>
                <w:webHidden/>
              </w:rPr>
              <w:fldChar w:fldCharType="begin"/>
            </w:r>
            <w:r w:rsidR="005A3B69">
              <w:rPr>
                <w:noProof/>
                <w:webHidden/>
              </w:rPr>
              <w:instrText xml:space="preserve"> PAGEREF _Toc423359614 \h </w:instrText>
            </w:r>
            <w:r w:rsidR="005A3B69">
              <w:rPr>
                <w:noProof/>
                <w:webHidden/>
              </w:rPr>
            </w:r>
            <w:r w:rsidR="005A3B69">
              <w:rPr>
                <w:noProof/>
                <w:webHidden/>
              </w:rPr>
              <w:fldChar w:fldCharType="separate"/>
            </w:r>
            <w:r w:rsidR="005A3B69">
              <w:rPr>
                <w:noProof/>
                <w:webHidden/>
              </w:rPr>
              <w:t>19</w:t>
            </w:r>
            <w:r w:rsidR="005A3B69">
              <w:rPr>
                <w:noProof/>
                <w:webHidden/>
              </w:rPr>
              <w:fldChar w:fldCharType="end"/>
            </w:r>
          </w:hyperlink>
        </w:p>
        <w:p w:rsidR="005A3B69" w:rsidRDefault="002E31F5">
          <w:pPr>
            <w:pStyle w:val="TOC2"/>
            <w:tabs>
              <w:tab w:val="right" w:leader="dot" w:pos="9016"/>
            </w:tabs>
            <w:rPr>
              <w:rFonts w:asciiTheme="minorHAnsi" w:eastAsiaTheme="minorEastAsia" w:hAnsiTheme="minorHAnsi"/>
              <w:noProof/>
              <w:lang w:eastAsia="en-AU"/>
            </w:rPr>
          </w:pPr>
          <w:hyperlink w:anchor="_Toc423359615" w:history="1">
            <w:r w:rsidR="005A3B69" w:rsidRPr="005836F1">
              <w:rPr>
                <w:rStyle w:val="Hyperlink"/>
                <w:noProof/>
              </w:rPr>
              <w:t>Key areas of action</w:t>
            </w:r>
            <w:r w:rsidR="005A3B69">
              <w:rPr>
                <w:noProof/>
                <w:webHidden/>
              </w:rPr>
              <w:tab/>
            </w:r>
            <w:r w:rsidR="005A3B69">
              <w:rPr>
                <w:noProof/>
                <w:webHidden/>
              </w:rPr>
              <w:fldChar w:fldCharType="begin"/>
            </w:r>
            <w:r w:rsidR="005A3B69">
              <w:rPr>
                <w:noProof/>
                <w:webHidden/>
              </w:rPr>
              <w:instrText xml:space="preserve"> PAGEREF _Toc423359615 \h </w:instrText>
            </w:r>
            <w:r w:rsidR="005A3B69">
              <w:rPr>
                <w:noProof/>
                <w:webHidden/>
              </w:rPr>
            </w:r>
            <w:r w:rsidR="005A3B69">
              <w:rPr>
                <w:noProof/>
                <w:webHidden/>
              </w:rPr>
              <w:fldChar w:fldCharType="separate"/>
            </w:r>
            <w:r w:rsidR="005A3B69">
              <w:rPr>
                <w:noProof/>
                <w:webHidden/>
              </w:rPr>
              <w:t>20</w:t>
            </w:r>
            <w:r w:rsidR="005A3B69">
              <w:rPr>
                <w:noProof/>
                <w:webHidden/>
              </w:rPr>
              <w:fldChar w:fldCharType="end"/>
            </w:r>
          </w:hyperlink>
        </w:p>
        <w:p w:rsidR="005A3B69" w:rsidRDefault="002E31F5">
          <w:pPr>
            <w:pStyle w:val="TOC3"/>
            <w:tabs>
              <w:tab w:val="right" w:leader="dot" w:pos="9016"/>
            </w:tabs>
            <w:rPr>
              <w:rFonts w:asciiTheme="minorHAnsi" w:eastAsiaTheme="minorEastAsia" w:hAnsiTheme="minorHAnsi"/>
              <w:noProof/>
              <w:lang w:eastAsia="en-AU"/>
            </w:rPr>
          </w:pPr>
          <w:hyperlink w:anchor="_Toc423359616" w:history="1">
            <w:r w:rsidR="005A3B69" w:rsidRPr="005836F1">
              <w:rPr>
                <w:rStyle w:val="Hyperlink"/>
                <w:noProof/>
              </w:rPr>
              <w:t>Assisting the sector to build a sustainable and diverse workforce</w:t>
            </w:r>
            <w:r w:rsidR="005A3B69">
              <w:rPr>
                <w:noProof/>
                <w:webHidden/>
              </w:rPr>
              <w:tab/>
            </w:r>
            <w:r w:rsidR="005A3B69">
              <w:rPr>
                <w:noProof/>
                <w:webHidden/>
              </w:rPr>
              <w:fldChar w:fldCharType="begin"/>
            </w:r>
            <w:r w:rsidR="005A3B69">
              <w:rPr>
                <w:noProof/>
                <w:webHidden/>
              </w:rPr>
              <w:instrText xml:space="preserve"> PAGEREF _Toc423359616 \h </w:instrText>
            </w:r>
            <w:r w:rsidR="005A3B69">
              <w:rPr>
                <w:noProof/>
                <w:webHidden/>
              </w:rPr>
            </w:r>
            <w:r w:rsidR="005A3B69">
              <w:rPr>
                <w:noProof/>
                <w:webHidden/>
              </w:rPr>
              <w:fldChar w:fldCharType="separate"/>
            </w:r>
            <w:r w:rsidR="005A3B69">
              <w:rPr>
                <w:noProof/>
                <w:webHidden/>
              </w:rPr>
              <w:t>20</w:t>
            </w:r>
            <w:r w:rsidR="005A3B69">
              <w:rPr>
                <w:noProof/>
                <w:webHidden/>
              </w:rPr>
              <w:fldChar w:fldCharType="end"/>
            </w:r>
          </w:hyperlink>
        </w:p>
        <w:p w:rsidR="005A3B69" w:rsidRDefault="002E31F5">
          <w:pPr>
            <w:pStyle w:val="TOC3"/>
            <w:tabs>
              <w:tab w:val="right" w:leader="dot" w:pos="9016"/>
            </w:tabs>
            <w:rPr>
              <w:rFonts w:asciiTheme="minorHAnsi" w:eastAsiaTheme="minorEastAsia" w:hAnsiTheme="minorHAnsi"/>
              <w:noProof/>
              <w:lang w:eastAsia="en-AU"/>
            </w:rPr>
          </w:pPr>
          <w:hyperlink w:anchor="_Toc423359617" w:history="1">
            <w:r w:rsidR="005A3B69" w:rsidRPr="005836F1">
              <w:rPr>
                <w:rStyle w:val="Hyperlink"/>
                <w:noProof/>
              </w:rPr>
              <w:t>Encourage innovative and efficient use of the workforce</w:t>
            </w:r>
            <w:r w:rsidR="005A3B69">
              <w:rPr>
                <w:noProof/>
                <w:webHidden/>
              </w:rPr>
              <w:tab/>
            </w:r>
            <w:r w:rsidR="005A3B69">
              <w:rPr>
                <w:noProof/>
                <w:webHidden/>
              </w:rPr>
              <w:fldChar w:fldCharType="begin"/>
            </w:r>
            <w:r w:rsidR="005A3B69">
              <w:rPr>
                <w:noProof/>
                <w:webHidden/>
              </w:rPr>
              <w:instrText xml:space="preserve"> PAGEREF _Toc423359617 \h </w:instrText>
            </w:r>
            <w:r w:rsidR="005A3B69">
              <w:rPr>
                <w:noProof/>
                <w:webHidden/>
              </w:rPr>
            </w:r>
            <w:r w:rsidR="005A3B69">
              <w:rPr>
                <w:noProof/>
                <w:webHidden/>
              </w:rPr>
              <w:fldChar w:fldCharType="separate"/>
            </w:r>
            <w:r w:rsidR="005A3B69">
              <w:rPr>
                <w:noProof/>
                <w:webHidden/>
              </w:rPr>
              <w:t>21</w:t>
            </w:r>
            <w:r w:rsidR="005A3B69">
              <w:rPr>
                <w:noProof/>
                <w:webHidden/>
              </w:rPr>
              <w:fldChar w:fldCharType="end"/>
            </w:r>
          </w:hyperlink>
        </w:p>
        <w:p w:rsidR="005A3B69" w:rsidRDefault="002E31F5">
          <w:pPr>
            <w:pStyle w:val="TOC3"/>
            <w:tabs>
              <w:tab w:val="right" w:leader="dot" w:pos="9016"/>
            </w:tabs>
            <w:rPr>
              <w:rFonts w:asciiTheme="minorHAnsi" w:eastAsiaTheme="minorEastAsia" w:hAnsiTheme="minorHAnsi"/>
              <w:noProof/>
              <w:lang w:eastAsia="en-AU"/>
            </w:rPr>
          </w:pPr>
          <w:hyperlink w:anchor="_Toc423359618" w:history="1">
            <w:r w:rsidR="005A3B69" w:rsidRPr="005836F1">
              <w:rPr>
                <w:rStyle w:val="Hyperlink"/>
                <w:noProof/>
              </w:rPr>
              <w:t>Development of a skilled workforce to support the NDIS</w:t>
            </w:r>
            <w:r w:rsidR="005A3B69">
              <w:rPr>
                <w:noProof/>
                <w:webHidden/>
              </w:rPr>
              <w:tab/>
            </w:r>
            <w:r w:rsidR="005A3B69">
              <w:rPr>
                <w:noProof/>
                <w:webHidden/>
              </w:rPr>
              <w:fldChar w:fldCharType="begin"/>
            </w:r>
            <w:r w:rsidR="005A3B69">
              <w:rPr>
                <w:noProof/>
                <w:webHidden/>
              </w:rPr>
              <w:instrText xml:space="preserve"> PAGEREF _Toc423359618 \h </w:instrText>
            </w:r>
            <w:r w:rsidR="005A3B69">
              <w:rPr>
                <w:noProof/>
                <w:webHidden/>
              </w:rPr>
            </w:r>
            <w:r w:rsidR="005A3B69">
              <w:rPr>
                <w:noProof/>
                <w:webHidden/>
              </w:rPr>
              <w:fldChar w:fldCharType="separate"/>
            </w:r>
            <w:r w:rsidR="005A3B69">
              <w:rPr>
                <w:noProof/>
                <w:webHidden/>
              </w:rPr>
              <w:t>21</w:t>
            </w:r>
            <w:r w:rsidR="005A3B69">
              <w:rPr>
                <w:noProof/>
                <w:webHidden/>
              </w:rPr>
              <w:fldChar w:fldCharType="end"/>
            </w:r>
          </w:hyperlink>
        </w:p>
        <w:p w:rsidR="005A3B69" w:rsidRDefault="002E31F5">
          <w:pPr>
            <w:pStyle w:val="TOC1"/>
            <w:rPr>
              <w:rFonts w:asciiTheme="minorHAnsi" w:eastAsiaTheme="minorEastAsia" w:hAnsiTheme="minorHAnsi"/>
              <w:b w:val="0"/>
              <w:lang w:eastAsia="en-AU"/>
            </w:rPr>
          </w:pPr>
          <w:hyperlink w:anchor="_Toc423359619" w:history="1">
            <w:r w:rsidR="005A3B69" w:rsidRPr="005836F1">
              <w:rPr>
                <w:rStyle w:val="Hyperlink"/>
              </w:rPr>
              <w:t>Implementation Principles and Considerations</w:t>
            </w:r>
            <w:r w:rsidR="005A3B69">
              <w:rPr>
                <w:webHidden/>
              </w:rPr>
              <w:tab/>
            </w:r>
            <w:r w:rsidR="005A3B69">
              <w:rPr>
                <w:webHidden/>
              </w:rPr>
              <w:fldChar w:fldCharType="begin"/>
            </w:r>
            <w:r w:rsidR="005A3B69">
              <w:rPr>
                <w:webHidden/>
              </w:rPr>
              <w:instrText xml:space="preserve"> PAGEREF _Toc423359619 \h </w:instrText>
            </w:r>
            <w:r w:rsidR="005A3B69">
              <w:rPr>
                <w:webHidden/>
              </w:rPr>
            </w:r>
            <w:r w:rsidR="005A3B69">
              <w:rPr>
                <w:webHidden/>
              </w:rPr>
              <w:fldChar w:fldCharType="separate"/>
            </w:r>
            <w:r w:rsidR="005A3B69">
              <w:rPr>
                <w:webHidden/>
              </w:rPr>
              <w:t>22</w:t>
            </w:r>
            <w:r w:rsidR="005A3B69">
              <w:rPr>
                <w:webHidden/>
              </w:rPr>
              <w:fldChar w:fldCharType="end"/>
            </w:r>
          </w:hyperlink>
        </w:p>
        <w:p w:rsidR="005A3B69" w:rsidRDefault="002E31F5">
          <w:pPr>
            <w:pStyle w:val="TOC2"/>
            <w:tabs>
              <w:tab w:val="right" w:leader="dot" w:pos="9016"/>
            </w:tabs>
            <w:rPr>
              <w:rFonts w:asciiTheme="minorHAnsi" w:eastAsiaTheme="minorEastAsia" w:hAnsiTheme="minorHAnsi"/>
              <w:noProof/>
              <w:lang w:eastAsia="en-AU"/>
            </w:rPr>
          </w:pPr>
          <w:hyperlink w:anchor="_Toc423359620" w:history="1">
            <w:r w:rsidR="005A3B69" w:rsidRPr="005836F1">
              <w:rPr>
                <w:rStyle w:val="Hyperlink"/>
                <w:noProof/>
              </w:rPr>
              <w:t>Implementation Principles</w:t>
            </w:r>
            <w:r w:rsidR="005A3B69">
              <w:rPr>
                <w:noProof/>
                <w:webHidden/>
              </w:rPr>
              <w:tab/>
            </w:r>
            <w:r w:rsidR="005A3B69">
              <w:rPr>
                <w:noProof/>
                <w:webHidden/>
              </w:rPr>
              <w:fldChar w:fldCharType="begin"/>
            </w:r>
            <w:r w:rsidR="005A3B69">
              <w:rPr>
                <w:noProof/>
                <w:webHidden/>
              </w:rPr>
              <w:instrText xml:space="preserve"> PAGEREF _Toc423359620 \h </w:instrText>
            </w:r>
            <w:r w:rsidR="005A3B69">
              <w:rPr>
                <w:noProof/>
                <w:webHidden/>
              </w:rPr>
            </w:r>
            <w:r w:rsidR="005A3B69">
              <w:rPr>
                <w:noProof/>
                <w:webHidden/>
              </w:rPr>
              <w:fldChar w:fldCharType="separate"/>
            </w:r>
            <w:r w:rsidR="005A3B69">
              <w:rPr>
                <w:noProof/>
                <w:webHidden/>
              </w:rPr>
              <w:t>22</w:t>
            </w:r>
            <w:r w:rsidR="005A3B69">
              <w:rPr>
                <w:noProof/>
                <w:webHidden/>
              </w:rPr>
              <w:fldChar w:fldCharType="end"/>
            </w:r>
          </w:hyperlink>
        </w:p>
        <w:p w:rsidR="005A3B69" w:rsidRDefault="002E31F5">
          <w:pPr>
            <w:pStyle w:val="TOC2"/>
            <w:tabs>
              <w:tab w:val="right" w:leader="dot" w:pos="9016"/>
            </w:tabs>
            <w:rPr>
              <w:rFonts w:asciiTheme="minorHAnsi" w:eastAsiaTheme="minorEastAsia" w:hAnsiTheme="minorHAnsi"/>
              <w:noProof/>
              <w:lang w:eastAsia="en-AU"/>
            </w:rPr>
          </w:pPr>
          <w:hyperlink w:anchor="_Toc423359621" w:history="1">
            <w:r w:rsidR="005A3B69" w:rsidRPr="005836F1">
              <w:rPr>
                <w:rStyle w:val="Hyperlink"/>
                <w:noProof/>
              </w:rPr>
              <w:t>Inter-sectoral collaboration</w:t>
            </w:r>
            <w:r w:rsidR="005A3B69">
              <w:rPr>
                <w:noProof/>
                <w:webHidden/>
              </w:rPr>
              <w:tab/>
            </w:r>
            <w:r w:rsidR="005A3B69">
              <w:rPr>
                <w:noProof/>
                <w:webHidden/>
              </w:rPr>
              <w:fldChar w:fldCharType="begin"/>
            </w:r>
            <w:r w:rsidR="005A3B69">
              <w:rPr>
                <w:noProof/>
                <w:webHidden/>
              </w:rPr>
              <w:instrText xml:space="preserve"> PAGEREF _Toc423359621 \h </w:instrText>
            </w:r>
            <w:r w:rsidR="005A3B69">
              <w:rPr>
                <w:noProof/>
                <w:webHidden/>
              </w:rPr>
            </w:r>
            <w:r w:rsidR="005A3B69">
              <w:rPr>
                <w:noProof/>
                <w:webHidden/>
              </w:rPr>
              <w:fldChar w:fldCharType="separate"/>
            </w:r>
            <w:r w:rsidR="005A3B69">
              <w:rPr>
                <w:noProof/>
                <w:webHidden/>
              </w:rPr>
              <w:t>23</w:t>
            </w:r>
            <w:r w:rsidR="005A3B69">
              <w:rPr>
                <w:noProof/>
                <w:webHidden/>
              </w:rPr>
              <w:fldChar w:fldCharType="end"/>
            </w:r>
          </w:hyperlink>
        </w:p>
        <w:p w:rsidR="005A3B69" w:rsidRDefault="002E31F5">
          <w:pPr>
            <w:pStyle w:val="TOC2"/>
            <w:tabs>
              <w:tab w:val="right" w:leader="dot" w:pos="9016"/>
            </w:tabs>
            <w:rPr>
              <w:rFonts w:asciiTheme="minorHAnsi" w:eastAsiaTheme="minorEastAsia" w:hAnsiTheme="minorHAnsi"/>
              <w:noProof/>
              <w:lang w:eastAsia="en-AU"/>
            </w:rPr>
          </w:pPr>
          <w:hyperlink w:anchor="_Toc423359622" w:history="1">
            <w:r w:rsidR="005A3B69" w:rsidRPr="005836F1">
              <w:rPr>
                <w:rStyle w:val="Hyperlink"/>
                <w:noProof/>
              </w:rPr>
              <w:t>Intersections across policy areas</w:t>
            </w:r>
            <w:r w:rsidR="005A3B69">
              <w:rPr>
                <w:noProof/>
                <w:webHidden/>
              </w:rPr>
              <w:tab/>
            </w:r>
            <w:r w:rsidR="005A3B69">
              <w:rPr>
                <w:noProof/>
                <w:webHidden/>
              </w:rPr>
              <w:fldChar w:fldCharType="begin"/>
            </w:r>
            <w:r w:rsidR="005A3B69">
              <w:rPr>
                <w:noProof/>
                <w:webHidden/>
              </w:rPr>
              <w:instrText xml:space="preserve"> PAGEREF _Toc423359622 \h </w:instrText>
            </w:r>
            <w:r w:rsidR="005A3B69">
              <w:rPr>
                <w:noProof/>
                <w:webHidden/>
              </w:rPr>
            </w:r>
            <w:r w:rsidR="005A3B69">
              <w:rPr>
                <w:noProof/>
                <w:webHidden/>
              </w:rPr>
              <w:fldChar w:fldCharType="separate"/>
            </w:r>
            <w:r w:rsidR="005A3B69">
              <w:rPr>
                <w:noProof/>
                <w:webHidden/>
              </w:rPr>
              <w:t>24</w:t>
            </w:r>
            <w:r w:rsidR="005A3B69">
              <w:rPr>
                <w:noProof/>
                <w:webHidden/>
              </w:rPr>
              <w:fldChar w:fldCharType="end"/>
            </w:r>
          </w:hyperlink>
        </w:p>
        <w:p w:rsidR="005A3B69" w:rsidRDefault="002E31F5">
          <w:pPr>
            <w:pStyle w:val="TOC3"/>
            <w:tabs>
              <w:tab w:val="right" w:leader="dot" w:pos="9016"/>
            </w:tabs>
            <w:rPr>
              <w:rFonts w:asciiTheme="minorHAnsi" w:eastAsiaTheme="minorEastAsia" w:hAnsiTheme="minorHAnsi"/>
              <w:noProof/>
              <w:lang w:eastAsia="en-AU"/>
            </w:rPr>
          </w:pPr>
          <w:hyperlink w:anchor="_Toc423359623" w:history="1">
            <w:r w:rsidR="005A3B69" w:rsidRPr="005836F1">
              <w:rPr>
                <w:rStyle w:val="Hyperlink"/>
                <w:i/>
                <w:noProof/>
              </w:rPr>
              <w:t>Quality and safeguarding</w:t>
            </w:r>
            <w:r w:rsidR="005A3B69">
              <w:rPr>
                <w:noProof/>
                <w:webHidden/>
              </w:rPr>
              <w:tab/>
            </w:r>
            <w:r w:rsidR="005A3B69">
              <w:rPr>
                <w:noProof/>
                <w:webHidden/>
              </w:rPr>
              <w:fldChar w:fldCharType="begin"/>
            </w:r>
            <w:r w:rsidR="005A3B69">
              <w:rPr>
                <w:noProof/>
                <w:webHidden/>
              </w:rPr>
              <w:instrText xml:space="preserve"> PAGEREF _Toc423359623 \h </w:instrText>
            </w:r>
            <w:r w:rsidR="005A3B69">
              <w:rPr>
                <w:noProof/>
                <w:webHidden/>
              </w:rPr>
            </w:r>
            <w:r w:rsidR="005A3B69">
              <w:rPr>
                <w:noProof/>
                <w:webHidden/>
              </w:rPr>
              <w:fldChar w:fldCharType="separate"/>
            </w:r>
            <w:r w:rsidR="005A3B69">
              <w:rPr>
                <w:noProof/>
                <w:webHidden/>
              </w:rPr>
              <w:t>24</w:t>
            </w:r>
            <w:r w:rsidR="005A3B69">
              <w:rPr>
                <w:noProof/>
                <w:webHidden/>
              </w:rPr>
              <w:fldChar w:fldCharType="end"/>
            </w:r>
          </w:hyperlink>
        </w:p>
        <w:p w:rsidR="005A3B69" w:rsidRDefault="002E31F5">
          <w:pPr>
            <w:pStyle w:val="TOC3"/>
            <w:tabs>
              <w:tab w:val="right" w:leader="dot" w:pos="9016"/>
            </w:tabs>
            <w:rPr>
              <w:rFonts w:asciiTheme="minorHAnsi" w:eastAsiaTheme="minorEastAsia" w:hAnsiTheme="minorHAnsi"/>
              <w:noProof/>
              <w:lang w:eastAsia="en-AU"/>
            </w:rPr>
          </w:pPr>
          <w:hyperlink w:anchor="_Toc423359624" w:history="1">
            <w:r w:rsidR="005A3B69" w:rsidRPr="005836F1">
              <w:rPr>
                <w:rStyle w:val="Hyperlink"/>
                <w:i/>
                <w:noProof/>
              </w:rPr>
              <w:t>Information, Linkages and Capacity Building (ILC)</w:t>
            </w:r>
            <w:r w:rsidR="005A3B69">
              <w:rPr>
                <w:noProof/>
                <w:webHidden/>
              </w:rPr>
              <w:tab/>
            </w:r>
            <w:r w:rsidR="005A3B69">
              <w:rPr>
                <w:noProof/>
                <w:webHidden/>
              </w:rPr>
              <w:fldChar w:fldCharType="begin"/>
            </w:r>
            <w:r w:rsidR="005A3B69">
              <w:rPr>
                <w:noProof/>
                <w:webHidden/>
              </w:rPr>
              <w:instrText xml:space="preserve"> PAGEREF _Toc423359624 \h </w:instrText>
            </w:r>
            <w:r w:rsidR="005A3B69">
              <w:rPr>
                <w:noProof/>
                <w:webHidden/>
              </w:rPr>
            </w:r>
            <w:r w:rsidR="005A3B69">
              <w:rPr>
                <w:noProof/>
                <w:webHidden/>
              </w:rPr>
              <w:fldChar w:fldCharType="separate"/>
            </w:r>
            <w:r w:rsidR="005A3B69">
              <w:rPr>
                <w:noProof/>
                <w:webHidden/>
              </w:rPr>
              <w:t>25</w:t>
            </w:r>
            <w:r w:rsidR="005A3B69">
              <w:rPr>
                <w:noProof/>
                <w:webHidden/>
              </w:rPr>
              <w:fldChar w:fldCharType="end"/>
            </w:r>
          </w:hyperlink>
        </w:p>
        <w:p w:rsidR="005A3B69" w:rsidRDefault="002E31F5">
          <w:pPr>
            <w:pStyle w:val="TOC3"/>
            <w:tabs>
              <w:tab w:val="right" w:leader="dot" w:pos="9016"/>
            </w:tabs>
            <w:rPr>
              <w:rFonts w:asciiTheme="minorHAnsi" w:eastAsiaTheme="minorEastAsia" w:hAnsiTheme="minorHAnsi"/>
              <w:noProof/>
              <w:lang w:eastAsia="en-AU"/>
            </w:rPr>
          </w:pPr>
          <w:hyperlink w:anchor="_Toc423359625" w:history="1">
            <w:r w:rsidR="005A3B69" w:rsidRPr="005836F1">
              <w:rPr>
                <w:rStyle w:val="Hyperlink"/>
                <w:i/>
                <w:noProof/>
              </w:rPr>
              <w:t>Sector Development Fund</w:t>
            </w:r>
            <w:r w:rsidR="005A3B69">
              <w:rPr>
                <w:noProof/>
                <w:webHidden/>
              </w:rPr>
              <w:tab/>
            </w:r>
            <w:r w:rsidR="005A3B69">
              <w:rPr>
                <w:noProof/>
                <w:webHidden/>
              </w:rPr>
              <w:fldChar w:fldCharType="begin"/>
            </w:r>
            <w:r w:rsidR="005A3B69">
              <w:rPr>
                <w:noProof/>
                <w:webHidden/>
              </w:rPr>
              <w:instrText xml:space="preserve"> PAGEREF _Toc423359625 \h </w:instrText>
            </w:r>
            <w:r w:rsidR="005A3B69">
              <w:rPr>
                <w:noProof/>
                <w:webHidden/>
              </w:rPr>
            </w:r>
            <w:r w:rsidR="005A3B69">
              <w:rPr>
                <w:noProof/>
                <w:webHidden/>
              </w:rPr>
              <w:fldChar w:fldCharType="separate"/>
            </w:r>
            <w:r w:rsidR="005A3B69">
              <w:rPr>
                <w:noProof/>
                <w:webHidden/>
              </w:rPr>
              <w:t>25</w:t>
            </w:r>
            <w:r w:rsidR="005A3B69">
              <w:rPr>
                <w:noProof/>
                <w:webHidden/>
              </w:rPr>
              <w:fldChar w:fldCharType="end"/>
            </w:r>
          </w:hyperlink>
        </w:p>
        <w:p w:rsidR="00DB7289" w:rsidRDefault="001247E5" w:rsidP="006A113E">
          <w:r>
            <w:rPr>
              <w:b/>
              <w:bCs/>
              <w:noProof/>
            </w:rPr>
            <w:fldChar w:fldCharType="end"/>
          </w:r>
        </w:p>
      </w:sdtContent>
    </w:sdt>
    <w:p w:rsidR="00DB7289" w:rsidRDefault="00DB7289" w:rsidP="006A113E"/>
    <w:p w:rsidR="00DB7289" w:rsidRDefault="00DB7289" w:rsidP="006A113E">
      <w:pPr>
        <w:sectPr w:rsidR="00DB7289" w:rsidSect="00D15CB7">
          <w:footerReference w:type="default" r:id="rId12"/>
          <w:footerReference w:type="first" r:id="rId13"/>
          <w:pgSz w:w="11906" w:h="16838"/>
          <w:pgMar w:top="1440" w:right="1440" w:bottom="1440" w:left="1440" w:header="708" w:footer="708" w:gutter="0"/>
          <w:cols w:space="708"/>
          <w:titlePg/>
          <w:docGrid w:linePitch="360"/>
        </w:sectPr>
      </w:pPr>
    </w:p>
    <w:p w:rsidR="004E1911" w:rsidRPr="00F37087" w:rsidRDefault="004E1911" w:rsidP="006A113E">
      <w:pPr>
        <w:pStyle w:val="Heading1"/>
        <w:spacing w:before="0" w:after="200"/>
        <w:rPr>
          <w:rStyle w:val="BookTitle"/>
          <w:b w:val="0"/>
          <w:i w:val="0"/>
          <w:iCs w:val="0"/>
          <w:smallCaps w:val="0"/>
          <w:color w:val="6B2976"/>
          <w:spacing w:val="0"/>
        </w:rPr>
      </w:pPr>
      <w:bookmarkStart w:id="5" w:name="_Toc423359588"/>
      <w:r w:rsidRPr="00F37087">
        <w:rPr>
          <w:rStyle w:val="BookTitle"/>
          <w:i w:val="0"/>
          <w:iCs w:val="0"/>
          <w:smallCaps w:val="0"/>
          <w:color w:val="6B2976"/>
          <w:spacing w:val="0"/>
        </w:rPr>
        <w:t>Glossary</w:t>
      </w:r>
      <w:bookmarkEnd w:id="5"/>
    </w:p>
    <w:p w:rsidR="004E1911" w:rsidRPr="005B6F22" w:rsidRDefault="004E1911" w:rsidP="006A113E">
      <w:pPr>
        <w:rPr>
          <w:rStyle w:val="BookTitle"/>
          <w:i w:val="0"/>
          <w:iCs w:val="0"/>
          <w:smallCaps w:val="0"/>
          <w:spacing w:val="0"/>
        </w:rPr>
      </w:pPr>
      <w:r>
        <w:rPr>
          <w:rStyle w:val="BookTitle"/>
          <w:i w:val="0"/>
          <w:iCs w:val="0"/>
          <w:smallCaps w:val="0"/>
          <w:spacing w:val="0"/>
        </w:rPr>
        <w:t xml:space="preserve">This document uses a range of terminology to refer to key actors in the strategy, as well as to describe the current landscape of disability support in Australia. </w:t>
      </w:r>
    </w:p>
    <w:p w:rsidR="004E1911" w:rsidRPr="00B810F7" w:rsidRDefault="004E1911" w:rsidP="006A113E">
      <w:pPr>
        <w:rPr>
          <w:rStyle w:val="BookTitle"/>
          <w:i w:val="0"/>
          <w:iCs w:val="0"/>
          <w:smallCaps w:val="0"/>
          <w:spacing w:val="0"/>
        </w:rPr>
      </w:pPr>
      <w:r>
        <w:rPr>
          <w:rStyle w:val="BookTitle"/>
          <w:b/>
          <w:i w:val="0"/>
          <w:iCs w:val="0"/>
          <w:smallCaps w:val="0"/>
          <w:spacing w:val="0"/>
        </w:rPr>
        <w:t xml:space="preserve">Participant – </w:t>
      </w:r>
      <w:r>
        <w:rPr>
          <w:rStyle w:val="BookTitle"/>
          <w:i w:val="0"/>
          <w:iCs w:val="0"/>
          <w:smallCaps w:val="0"/>
          <w:spacing w:val="0"/>
        </w:rPr>
        <w:t xml:space="preserve">refers to a person with a plan of support in place with the National Disability Insurance Agency who is eligible to receive Tier 3 supports through the National Disability Insurance Scheme. </w:t>
      </w:r>
    </w:p>
    <w:p w:rsidR="004E1911" w:rsidRPr="00B810F7" w:rsidRDefault="004E1911" w:rsidP="006A113E">
      <w:pPr>
        <w:rPr>
          <w:rStyle w:val="BookTitle"/>
          <w:i w:val="0"/>
          <w:iCs w:val="0"/>
          <w:smallCaps w:val="0"/>
          <w:spacing w:val="0"/>
        </w:rPr>
      </w:pPr>
      <w:r>
        <w:rPr>
          <w:rStyle w:val="BookTitle"/>
          <w:b/>
          <w:i w:val="0"/>
          <w:iCs w:val="0"/>
          <w:smallCaps w:val="0"/>
          <w:spacing w:val="0"/>
        </w:rPr>
        <w:t xml:space="preserve">Consumer – </w:t>
      </w:r>
      <w:r>
        <w:rPr>
          <w:rStyle w:val="BookTitle"/>
          <w:i w:val="0"/>
          <w:iCs w:val="0"/>
          <w:smallCaps w:val="0"/>
          <w:spacing w:val="0"/>
        </w:rPr>
        <w:t>refers to a person with disability or family/carer of a person with disability who is able to access any Tier of the National Disability Insurance Scheme.</w:t>
      </w:r>
    </w:p>
    <w:p w:rsidR="004E1911" w:rsidRPr="00B810F7" w:rsidRDefault="004E1911" w:rsidP="006A113E">
      <w:pPr>
        <w:rPr>
          <w:rStyle w:val="BookTitle"/>
          <w:i w:val="0"/>
          <w:iCs w:val="0"/>
          <w:smallCaps w:val="0"/>
          <w:spacing w:val="0"/>
        </w:rPr>
      </w:pPr>
      <w:r>
        <w:rPr>
          <w:rStyle w:val="BookTitle"/>
          <w:b/>
          <w:i w:val="0"/>
          <w:iCs w:val="0"/>
          <w:smallCaps w:val="0"/>
          <w:spacing w:val="0"/>
        </w:rPr>
        <w:t xml:space="preserve">Provider – </w:t>
      </w:r>
      <w:r>
        <w:rPr>
          <w:rStyle w:val="BookTitle"/>
          <w:i w:val="0"/>
          <w:iCs w:val="0"/>
          <w:smallCaps w:val="0"/>
          <w:spacing w:val="0"/>
        </w:rPr>
        <w:t>refers to an organisation currently funded to deliver disability support services, either through Commonwealth, State/Territory or local governments.</w:t>
      </w:r>
    </w:p>
    <w:p w:rsidR="004E1911" w:rsidRDefault="004E1911" w:rsidP="006A113E">
      <w:pPr>
        <w:rPr>
          <w:rStyle w:val="BookTitle"/>
          <w:i w:val="0"/>
          <w:iCs w:val="0"/>
          <w:smallCaps w:val="0"/>
          <w:spacing w:val="0"/>
        </w:rPr>
      </w:pPr>
      <w:r>
        <w:rPr>
          <w:rStyle w:val="BookTitle"/>
          <w:b/>
          <w:i w:val="0"/>
          <w:iCs w:val="0"/>
          <w:smallCaps w:val="0"/>
          <w:spacing w:val="0"/>
        </w:rPr>
        <w:t xml:space="preserve">Supplier – </w:t>
      </w:r>
      <w:r>
        <w:rPr>
          <w:rStyle w:val="BookTitle"/>
          <w:i w:val="0"/>
          <w:iCs w:val="0"/>
          <w:smallCaps w:val="0"/>
          <w:spacing w:val="0"/>
        </w:rPr>
        <w:t>refers to an organisation that will deliver or currently delivers National Disab</w:t>
      </w:r>
      <w:r w:rsidR="006C6406">
        <w:rPr>
          <w:rStyle w:val="BookTitle"/>
          <w:i w:val="0"/>
          <w:iCs w:val="0"/>
          <w:smallCaps w:val="0"/>
          <w:spacing w:val="0"/>
        </w:rPr>
        <w:t>ility Insurance Scheme supports.</w:t>
      </w:r>
    </w:p>
    <w:p w:rsidR="004E1911" w:rsidRDefault="004E1911" w:rsidP="006A113E">
      <w:pPr>
        <w:rPr>
          <w:rStyle w:val="BookTitle"/>
          <w:i w:val="0"/>
          <w:iCs w:val="0"/>
          <w:smallCaps w:val="0"/>
          <w:spacing w:val="0"/>
        </w:rPr>
      </w:pPr>
      <w:r>
        <w:rPr>
          <w:rStyle w:val="BookTitle"/>
          <w:b/>
          <w:i w:val="0"/>
          <w:iCs w:val="0"/>
          <w:smallCaps w:val="0"/>
          <w:spacing w:val="0"/>
        </w:rPr>
        <w:t xml:space="preserve">Supports – </w:t>
      </w:r>
      <w:r>
        <w:rPr>
          <w:rStyle w:val="BookTitle"/>
          <w:i w:val="0"/>
          <w:iCs w:val="0"/>
          <w:smallCaps w:val="0"/>
          <w:spacing w:val="0"/>
        </w:rPr>
        <w:t xml:space="preserve">interventions, services and assistance purchased as part of a participant’s package of assistance through the National Disability Insurance Agency. </w:t>
      </w:r>
    </w:p>
    <w:p w:rsidR="004E1911" w:rsidRPr="00B2533A" w:rsidRDefault="004E1911" w:rsidP="006A113E">
      <w:pPr>
        <w:rPr>
          <w:rStyle w:val="BookTitle"/>
          <w:i w:val="0"/>
          <w:iCs w:val="0"/>
          <w:smallCaps w:val="0"/>
          <w:spacing w:val="0"/>
        </w:rPr>
      </w:pPr>
      <w:r w:rsidRPr="00B2533A">
        <w:rPr>
          <w:rStyle w:val="BookTitle"/>
          <w:b/>
          <w:i w:val="0"/>
          <w:iCs w:val="0"/>
          <w:smallCaps w:val="0"/>
          <w:spacing w:val="0"/>
        </w:rPr>
        <w:t>Services</w:t>
      </w:r>
      <w:r>
        <w:rPr>
          <w:rStyle w:val="BookTitle"/>
          <w:b/>
          <w:i w:val="0"/>
          <w:iCs w:val="0"/>
          <w:smallCaps w:val="0"/>
          <w:spacing w:val="0"/>
        </w:rPr>
        <w:t xml:space="preserve"> – </w:t>
      </w:r>
      <w:r>
        <w:rPr>
          <w:rStyle w:val="BookTitle"/>
          <w:i w:val="0"/>
          <w:iCs w:val="0"/>
          <w:smallCaps w:val="0"/>
          <w:spacing w:val="0"/>
        </w:rPr>
        <w:t xml:space="preserve">assistance delivered through a current disability support provider. </w:t>
      </w:r>
    </w:p>
    <w:p w:rsidR="004E1911" w:rsidRPr="00A57B12" w:rsidRDefault="004E1911" w:rsidP="006A113E">
      <w:pPr>
        <w:rPr>
          <w:rStyle w:val="BookTitle"/>
          <w:i w:val="0"/>
          <w:iCs w:val="0"/>
          <w:smallCaps w:val="0"/>
          <w:spacing w:val="0"/>
        </w:rPr>
      </w:pPr>
      <w:r>
        <w:rPr>
          <w:rStyle w:val="BookTitle"/>
          <w:b/>
          <w:i w:val="0"/>
          <w:iCs w:val="0"/>
          <w:smallCaps w:val="0"/>
          <w:spacing w:val="0"/>
        </w:rPr>
        <w:t xml:space="preserve">Market – </w:t>
      </w:r>
      <w:r>
        <w:rPr>
          <w:rStyle w:val="BookTitle"/>
          <w:i w:val="0"/>
          <w:iCs w:val="0"/>
          <w:smallCaps w:val="0"/>
          <w:spacing w:val="0"/>
        </w:rPr>
        <w:t>refers to the competitive marketplace for suppliers of supports through the NDIS.</w:t>
      </w:r>
    </w:p>
    <w:p w:rsidR="004E1911" w:rsidRPr="00F75F86" w:rsidRDefault="004E1911" w:rsidP="006A113E">
      <w:pPr>
        <w:rPr>
          <w:rStyle w:val="BookTitle"/>
          <w:i w:val="0"/>
          <w:iCs w:val="0"/>
          <w:smallCaps w:val="0"/>
          <w:spacing w:val="0"/>
        </w:rPr>
      </w:pPr>
      <w:r>
        <w:rPr>
          <w:rStyle w:val="BookTitle"/>
          <w:b/>
          <w:i w:val="0"/>
          <w:iCs w:val="0"/>
          <w:smallCaps w:val="0"/>
          <w:spacing w:val="0"/>
        </w:rPr>
        <w:t xml:space="preserve">Sector – </w:t>
      </w:r>
      <w:r>
        <w:rPr>
          <w:rStyle w:val="BookTitle"/>
          <w:i w:val="0"/>
          <w:iCs w:val="0"/>
          <w:smallCaps w:val="0"/>
          <w:spacing w:val="0"/>
        </w:rPr>
        <w:t>refers to organisations and sole traders who deliver disability support services and the peak bodies that represent them.</w:t>
      </w:r>
    </w:p>
    <w:p w:rsidR="004E1911" w:rsidRPr="00F75F86" w:rsidRDefault="004E1911" w:rsidP="006A113E">
      <w:pPr>
        <w:rPr>
          <w:rStyle w:val="BookTitle"/>
          <w:i w:val="0"/>
          <w:iCs w:val="0"/>
          <w:smallCaps w:val="0"/>
          <w:spacing w:val="0"/>
        </w:rPr>
      </w:pPr>
      <w:r>
        <w:rPr>
          <w:rStyle w:val="BookTitle"/>
          <w:b/>
          <w:i w:val="0"/>
          <w:iCs w:val="0"/>
          <w:smallCaps w:val="0"/>
          <w:spacing w:val="0"/>
        </w:rPr>
        <w:t xml:space="preserve">Workforce – </w:t>
      </w:r>
      <w:r w:rsidR="006C6406">
        <w:rPr>
          <w:rStyle w:val="BookTitle"/>
          <w:i w:val="0"/>
          <w:iCs w:val="0"/>
          <w:smallCaps w:val="0"/>
          <w:spacing w:val="0"/>
        </w:rPr>
        <w:t>refers to people</w:t>
      </w:r>
      <w:r>
        <w:rPr>
          <w:rStyle w:val="BookTitle"/>
          <w:i w:val="0"/>
          <w:iCs w:val="0"/>
          <w:smallCaps w:val="0"/>
          <w:spacing w:val="0"/>
        </w:rPr>
        <w:t xml:space="preserve"> currently working in the disability support sector, or to new members of the disability support workforce. </w:t>
      </w:r>
    </w:p>
    <w:p w:rsidR="00CA53C1" w:rsidRDefault="00CA53C1" w:rsidP="006A113E">
      <w:r>
        <w:br w:type="page"/>
      </w:r>
    </w:p>
    <w:p w:rsidR="006A0452" w:rsidRPr="00F37087" w:rsidRDefault="006A0452" w:rsidP="006A113E">
      <w:pPr>
        <w:pStyle w:val="Heading1"/>
        <w:spacing w:before="0" w:after="200"/>
        <w:rPr>
          <w:color w:val="6B2976"/>
        </w:rPr>
      </w:pPr>
      <w:bookmarkStart w:id="6" w:name="_Toc423359589"/>
      <w:r w:rsidRPr="00F37087">
        <w:rPr>
          <w:color w:val="6B2976"/>
        </w:rPr>
        <w:t>Executive summary</w:t>
      </w:r>
      <w:bookmarkEnd w:id="6"/>
    </w:p>
    <w:p w:rsidR="006A0452" w:rsidRDefault="006A0452" w:rsidP="006A113E">
      <w:r>
        <w:t>The Integrated Market, Sector and Workforce</w:t>
      </w:r>
      <w:r w:rsidRPr="00787AE1">
        <w:t xml:space="preserve"> </w:t>
      </w:r>
      <w:r w:rsidR="0001352A">
        <w:t>S</w:t>
      </w:r>
      <w:r>
        <w:t xml:space="preserve">trategy </w:t>
      </w:r>
      <w:r w:rsidRPr="00787AE1">
        <w:t>provide</w:t>
      </w:r>
      <w:r w:rsidR="0001352A">
        <w:t>s</w:t>
      </w:r>
      <w:r w:rsidRPr="00787AE1">
        <w:t xml:space="preserve"> </w:t>
      </w:r>
      <w:r>
        <w:t>a vision of what a robust</w:t>
      </w:r>
      <w:r w:rsidR="00EE0515">
        <w:t xml:space="preserve"> and mature National Disability Insurance Scheme (NDIS)</w:t>
      </w:r>
      <w:r>
        <w:t xml:space="preserve"> market will look like</w:t>
      </w:r>
      <w:r w:rsidR="0001352A">
        <w:t xml:space="preserve"> and </w:t>
      </w:r>
      <w:r>
        <w:t>how it will function</w:t>
      </w:r>
      <w:r w:rsidR="0001352A">
        <w:t>. The strategy</w:t>
      </w:r>
      <w:r>
        <w:t xml:space="preserve"> </w:t>
      </w:r>
      <w:r w:rsidR="00EE0515">
        <w:t xml:space="preserve">is also intended to </w:t>
      </w:r>
      <w:r>
        <w:t xml:space="preserve">provide </w:t>
      </w:r>
      <w:r w:rsidRPr="00787AE1">
        <w:t xml:space="preserve">guidance to the National Disability Insurance Agency (NDIA) </w:t>
      </w:r>
      <w:r>
        <w:t>and</w:t>
      </w:r>
      <w:r w:rsidR="00443954">
        <w:t xml:space="preserve"> Commonwealth and state and t</w:t>
      </w:r>
      <w:r w:rsidR="00E8745F">
        <w:t>erritory</w:t>
      </w:r>
      <w:r>
        <w:t xml:space="preserve"> </w:t>
      </w:r>
      <w:r w:rsidR="00443954">
        <w:t>g</w:t>
      </w:r>
      <w:r>
        <w:t xml:space="preserve">overnments </w:t>
      </w:r>
      <w:r w:rsidRPr="00787AE1">
        <w:t xml:space="preserve">in implementing the </w:t>
      </w:r>
      <w:r>
        <w:t>NDIS to</w:t>
      </w:r>
      <w:r w:rsidR="00230D7D">
        <w:t xml:space="preserve"> improv</w:t>
      </w:r>
      <w:r w:rsidR="00EE0515">
        <w:t>e</w:t>
      </w:r>
      <w:r w:rsidR="00424BBB">
        <w:t xml:space="preserve"> </w:t>
      </w:r>
      <w:r w:rsidR="00230D7D">
        <w:t>the lives of</w:t>
      </w:r>
      <w:r w:rsidR="00424BBB">
        <w:t xml:space="preserve"> </w:t>
      </w:r>
      <w:r w:rsidRPr="00787AE1">
        <w:t>people with disability</w:t>
      </w:r>
      <w:r w:rsidR="00EE0515">
        <w:t>,</w:t>
      </w:r>
      <w:r w:rsidRPr="00787AE1">
        <w:t xml:space="preserve"> their families and carers. </w:t>
      </w:r>
    </w:p>
    <w:p w:rsidR="00EE0515" w:rsidRDefault="006A0452" w:rsidP="006A113E">
      <w:r>
        <w:t>Th</w:t>
      </w:r>
      <w:r w:rsidR="00E8745F">
        <w:t>is s</w:t>
      </w:r>
      <w:r>
        <w:t xml:space="preserve">trategy seeks to support </w:t>
      </w:r>
      <w:r w:rsidR="00EE0515">
        <w:t xml:space="preserve">the development of </w:t>
      </w:r>
      <w:r>
        <w:t xml:space="preserve">an NDIS market where people with disability exercise choice and control and have access to a full range of quality supports. </w:t>
      </w:r>
      <w:r w:rsidR="0001352A">
        <w:t>It</w:t>
      </w:r>
      <w:r>
        <w:t xml:space="preserve"> focuses on three key </w:t>
      </w:r>
      <w:r w:rsidR="00E8745F">
        <w:t>actors</w:t>
      </w:r>
      <w:r>
        <w:t xml:space="preserve"> to achieve this vision: consumers, suppliers and the workforce. Each </w:t>
      </w:r>
      <w:r w:rsidR="00DA36DA">
        <w:t>is</w:t>
      </w:r>
      <w:r>
        <w:t xml:space="preserve"> integral to the success of the NDIS</w:t>
      </w:r>
      <w:r w:rsidR="007140CD">
        <w:t xml:space="preserve">. In </w:t>
      </w:r>
      <w:r>
        <w:t xml:space="preserve">recognition of this, the </w:t>
      </w:r>
      <w:r w:rsidR="00E8745F">
        <w:t>s</w:t>
      </w:r>
      <w:r>
        <w:t>trategy centres on activities to</w:t>
      </w:r>
      <w:r w:rsidR="00EE0515">
        <w:t>:</w:t>
      </w:r>
      <w:r>
        <w:t xml:space="preserve"> </w:t>
      </w:r>
    </w:p>
    <w:p w:rsidR="00EE0515" w:rsidRDefault="006A0452" w:rsidP="006A113E">
      <w:pPr>
        <w:pStyle w:val="ListParagraph"/>
        <w:numPr>
          <w:ilvl w:val="0"/>
          <w:numId w:val="17"/>
        </w:numPr>
        <w:ind w:left="709" w:hanging="425"/>
      </w:pPr>
      <w:r>
        <w:t xml:space="preserve">enable people with disability to </w:t>
      </w:r>
      <w:r w:rsidR="009D0A1D">
        <w:t xml:space="preserve">plan and develop goals for a life they value and to </w:t>
      </w:r>
      <w:r>
        <w:t xml:space="preserve">exercise choice </w:t>
      </w:r>
      <w:r w:rsidR="006A113E">
        <w:t>and control over their supports</w:t>
      </w:r>
    </w:p>
    <w:p w:rsidR="003E06DF" w:rsidRDefault="006A0452" w:rsidP="006A113E">
      <w:pPr>
        <w:pStyle w:val="ListParagraph"/>
        <w:numPr>
          <w:ilvl w:val="0"/>
          <w:numId w:val="17"/>
        </w:numPr>
        <w:ind w:left="709" w:hanging="425"/>
      </w:pPr>
      <w:r>
        <w:t>develop a diverse and</w:t>
      </w:r>
      <w:r w:rsidR="006A113E">
        <w:t xml:space="preserve"> sustainable range of suppliers</w:t>
      </w:r>
    </w:p>
    <w:p w:rsidR="006A0452" w:rsidRDefault="006A0452" w:rsidP="006A113E">
      <w:pPr>
        <w:pStyle w:val="ListParagraph"/>
        <w:numPr>
          <w:ilvl w:val="0"/>
          <w:numId w:val="17"/>
        </w:numPr>
        <w:ind w:left="709" w:hanging="425"/>
      </w:pPr>
      <w:r>
        <w:t>ensure</w:t>
      </w:r>
      <w:r w:rsidR="00EE0515">
        <w:t xml:space="preserve"> there is </w:t>
      </w:r>
      <w:r w:rsidR="007140CD">
        <w:t>a diverse and flexible</w:t>
      </w:r>
      <w:r>
        <w:t xml:space="preserve"> workforce supply to support people with disability into the future</w:t>
      </w:r>
      <w:r w:rsidR="006A113E">
        <w:t>.</w:t>
      </w:r>
    </w:p>
    <w:p w:rsidR="006A0452" w:rsidRDefault="006A0452" w:rsidP="006A113E">
      <w:r>
        <w:t>Th</w:t>
      </w:r>
      <w:r w:rsidR="00424BBB">
        <w:t>is</w:t>
      </w:r>
      <w:r>
        <w:t xml:space="preserve"> </w:t>
      </w:r>
      <w:r w:rsidR="00E8745F">
        <w:t>s</w:t>
      </w:r>
      <w:r>
        <w:t xml:space="preserve">trategy adopts an overarching view, and will recognise and leverage existing work at the local or trial site level, the work being undertaken by </w:t>
      </w:r>
      <w:r w:rsidR="00443954">
        <w:t>s</w:t>
      </w:r>
      <w:r>
        <w:t xml:space="preserve">tate and </w:t>
      </w:r>
      <w:r w:rsidR="00443954">
        <w:t>t</w:t>
      </w:r>
      <w:r>
        <w:t>erritory jurisdictions, and work at a national level.</w:t>
      </w:r>
    </w:p>
    <w:p w:rsidR="006A0452" w:rsidRPr="00787AE1" w:rsidRDefault="00537CBE" w:rsidP="006A113E">
      <w:r>
        <w:t>It is</w:t>
      </w:r>
      <w:r w:rsidR="006C6406">
        <w:t xml:space="preserve"> anticipated the strategy will be supported by</w:t>
      </w:r>
      <w:r>
        <w:t xml:space="preserve"> the establishment of </w:t>
      </w:r>
      <w:r w:rsidR="00D35AAE">
        <w:t xml:space="preserve">flexible and action-oriented Industry </w:t>
      </w:r>
      <w:r w:rsidR="005968E7">
        <w:t>Advisory</w:t>
      </w:r>
      <w:r w:rsidR="00D35AAE">
        <w:t xml:space="preserve"> Groups </w:t>
      </w:r>
      <w:r w:rsidR="009D0A1D">
        <w:t xml:space="preserve">to provide advice </w:t>
      </w:r>
      <w:r w:rsidR="00D35AAE">
        <w:t xml:space="preserve">on specific </w:t>
      </w:r>
      <w:r w:rsidR="000D4CB4">
        <w:t>issues</w:t>
      </w:r>
      <w:r w:rsidR="00D35AAE">
        <w:t xml:space="preserve"> and identify potential solutions to achieve market maturity.</w:t>
      </w:r>
      <w:r w:rsidR="006A0452">
        <w:t xml:space="preserve"> </w:t>
      </w:r>
    </w:p>
    <w:p w:rsidR="006A0452" w:rsidRDefault="006A0452" w:rsidP="006A113E">
      <w:pPr>
        <w:pStyle w:val="Heading1"/>
        <w:numPr>
          <w:ilvl w:val="0"/>
          <w:numId w:val="5"/>
        </w:numPr>
        <w:spacing w:before="0" w:after="200"/>
        <w:ind w:left="0"/>
        <w:rPr>
          <w:sz w:val="28"/>
        </w:rPr>
        <w:sectPr w:rsidR="006A0452" w:rsidSect="00D15CB7">
          <w:footerReference w:type="default" r:id="rId14"/>
          <w:footerReference w:type="first" r:id="rId15"/>
          <w:pgSz w:w="11906" w:h="16838"/>
          <w:pgMar w:top="1440" w:right="1440" w:bottom="1440" w:left="1440" w:header="708" w:footer="708" w:gutter="0"/>
          <w:cols w:space="708"/>
          <w:titlePg/>
          <w:docGrid w:linePitch="360"/>
        </w:sectPr>
      </w:pPr>
    </w:p>
    <w:p w:rsidR="00C04D23" w:rsidRPr="00F37087" w:rsidRDefault="0025348B" w:rsidP="006A113E">
      <w:pPr>
        <w:pStyle w:val="Heading1"/>
        <w:spacing w:before="0" w:after="200"/>
        <w:rPr>
          <w:color w:val="6B2976"/>
        </w:rPr>
      </w:pPr>
      <w:bookmarkStart w:id="7" w:name="_Toc423359590"/>
      <w:r w:rsidRPr="00F37087">
        <w:rPr>
          <w:color w:val="6B2976"/>
        </w:rPr>
        <w:t>Overview</w:t>
      </w:r>
      <w:bookmarkEnd w:id="7"/>
      <w:r w:rsidRPr="00F37087">
        <w:rPr>
          <w:color w:val="6B2976"/>
        </w:rPr>
        <w:t xml:space="preserve"> </w:t>
      </w:r>
      <w:bookmarkEnd w:id="4"/>
    </w:p>
    <w:p w:rsidR="008566EA" w:rsidRDefault="007140CD" w:rsidP="006A113E">
      <w:pPr>
        <w:rPr>
          <w:rFonts w:asciiTheme="majorHAnsi" w:eastAsia="Times New Roman" w:hAnsiTheme="majorHAnsi" w:cs="Times New Roman"/>
          <w:sz w:val="24"/>
          <w:szCs w:val="24"/>
        </w:rPr>
      </w:pPr>
      <w:r w:rsidRPr="007140CD">
        <w:t>In April 2012</w:t>
      </w:r>
      <w:r w:rsidR="000D5BF7">
        <w:t>,</w:t>
      </w:r>
      <w:r w:rsidRPr="007140CD">
        <w:t xml:space="preserve"> </w:t>
      </w:r>
      <w:r w:rsidR="000D5BF7">
        <w:t>the Council of Australian Governments (</w:t>
      </w:r>
      <w:r w:rsidRPr="007140CD">
        <w:t>COAG</w:t>
      </w:r>
      <w:r w:rsidR="000D5BF7">
        <w:t>)</w:t>
      </w:r>
      <w:r w:rsidRPr="007140CD">
        <w:t xml:space="preserve"> agreed to high-level principles for an NDIS</w:t>
      </w:r>
      <w:r w:rsidR="008566EA">
        <w:t>.</w:t>
      </w:r>
      <w:r w:rsidRPr="007140CD">
        <w:t xml:space="preserve"> </w:t>
      </w:r>
      <w:r w:rsidR="00723410">
        <w:t>One principle was</w:t>
      </w:r>
      <w:r w:rsidR="008566EA">
        <w:t xml:space="preserve"> that the</w:t>
      </w:r>
      <w:r w:rsidR="00BD101D">
        <w:t xml:space="preserve"> </w:t>
      </w:r>
      <w:r w:rsidRPr="007140CD">
        <w:t>NDIS should “maximise the benefits of a market-based approach to disability support services, including consideration of a costing structure that fosters competition and choice, and supports an individualised and localised approach and takes account of legitimate cost variations for different locations and client groups”.</w:t>
      </w:r>
      <w:r w:rsidRPr="007140CD">
        <w:rPr>
          <w:rFonts w:asciiTheme="majorHAnsi" w:eastAsia="Times New Roman" w:hAnsiTheme="majorHAnsi" w:cs="Times New Roman"/>
          <w:sz w:val="24"/>
          <w:szCs w:val="24"/>
        </w:rPr>
        <w:t xml:space="preserve"> </w:t>
      </w:r>
    </w:p>
    <w:p w:rsidR="007140CD" w:rsidRPr="00BD5DED" w:rsidRDefault="007140CD" w:rsidP="006A113E">
      <w:pPr>
        <w:rPr>
          <w:rFonts w:eastAsia="Times New Roman"/>
        </w:rPr>
      </w:pPr>
      <w:r w:rsidRPr="007140CD">
        <w:rPr>
          <w:rFonts w:eastAsia="Times New Roman"/>
        </w:rPr>
        <w:t>Achieving the twin aims of consumer choice and sustainability for the NDIS will be influenced by future market structure</w:t>
      </w:r>
      <w:r w:rsidR="00581FA6">
        <w:rPr>
          <w:rFonts w:eastAsia="Times New Roman"/>
        </w:rPr>
        <w:t>.</w:t>
      </w:r>
    </w:p>
    <w:p w:rsidR="00C04D23" w:rsidRPr="00787AE1" w:rsidRDefault="0025348B" w:rsidP="006A113E">
      <w:r w:rsidRPr="00787AE1">
        <w:t xml:space="preserve">The purpose of this </w:t>
      </w:r>
      <w:r w:rsidR="00581FA6">
        <w:t>strategy</w:t>
      </w:r>
      <w:r w:rsidR="00581FA6" w:rsidRPr="00787AE1">
        <w:t xml:space="preserve"> </w:t>
      </w:r>
      <w:r w:rsidRPr="00787AE1">
        <w:t xml:space="preserve">is to outline </w:t>
      </w:r>
      <w:r>
        <w:t>the</w:t>
      </w:r>
      <w:r w:rsidR="00581FA6">
        <w:t xml:space="preserve"> national</w:t>
      </w:r>
      <w:r w:rsidRPr="00787AE1">
        <w:t xml:space="preserve"> policy position on the future structure of the market</w:t>
      </w:r>
      <w:r>
        <w:t>, the sector</w:t>
      </w:r>
      <w:r w:rsidRPr="00787AE1">
        <w:t xml:space="preserve"> and </w:t>
      </w:r>
      <w:r>
        <w:t xml:space="preserve">its </w:t>
      </w:r>
      <w:r w:rsidR="00424BBB">
        <w:t>workforce under the NDIS</w:t>
      </w:r>
      <w:r w:rsidR="00CD1F0E">
        <w:t>.</w:t>
      </w:r>
      <w:r w:rsidR="00310D7F">
        <w:t xml:space="preserve"> </w:t>
      </w:r>
      <w:r w:rsidRPr="00787AE1">
        <w:t xml:space="preserve">The national strategy is a key element in embedding the three pillars that underpin the NDIS: </w:t>
      </w:r>
      <w:r w:rsidR="00921897">
        <w:t>i</w:t>
      </w:r>
      <w:r w:rsidRPr="00787AE1">
        <w:t xml:space="preserve">nsurance </w:t>
      </w:r>
      <w:r w:rsidR="00921897">
        <w:t>a</w:t>
      </w:r>
      <w:r w:rsidRPr="00787AE1">
        <w:t xml:space="preserve">pproach, </w:t>
      </w:r>
      <w:r w:rsidR="00921897">
        <w:t>c</w:t>
      </w:r>
      <w:r w:rsidRPr="00787AE1">
        <w:t xml:space="preserve">hoice and </w:t>
      </w:r>
      <w:r w:rsidR="00921897">
        <w:t>c</w:t>
      </w:r>
      <w:r w:rsidRPr="00787AE1">
        <w:t xml:space="preserve">ontrol, and </w:t>
      </w:r>
      <w:r w:rsidR="00921897">
        <w:t>c</w:t>
      </w:r>
      <w:r w:rsidRPr="00787AE1">
        <w:t xml:space="preserve">ommunity and </w:t>
      </w:r>
      <w:r w:rsidR="00921897">
        <w:t>m</w:t>
      </w:r>
      <w:r w:rsidRPr="00787AE1">
        <w:t>ainstream.</w:t>
      </w:r>
    </w:p>
    <w:p w:rsidR="00C04D23" w:rsidRPr="00787AE1" w:rsidRDefault="0025348B" w:rsidP="006A113E">
      <w:r w:rsidRPr="00787AE1">
        <w:t>Th</w:t>
      </w:r>
      <w:r w:rsidR="00581FA6">
        <w:t>e</w:t>
      </w:r>
      <w:r w:rsidRPr="00787AE1">
        <w:t xml:space="preserve"> </w:t>
      </w:r>
      <w:r w:rsidR="00424BBB">
        <w:t>strategy</w:t>
      </w:r>
      <w:r w:rsidRPr="00787AE1">
        <w:t xml:space="preserve"> provide</w:t>
      </w:r>
      <w:r w:rsidR="00246054">
        <w:t>s</w:t>
      </w:r>
      <w:r w:rsidRPr="00787AE1">
        <w:t xml:space="preserve"> </w:t>
      </w:r>
      <w:r>
        <w:t>a vision of what a robust</w:t>
      </w:r>
      <w:r w:rsidR="00246054">
        <w:t xml:space="preserve"> and mature</w:t>
      </w:r>
      <w:r>
        <w:t xml:space="preserve"> market </w:t>
      </w:r>
      <w:r w:rsidR="00246054">
        <w:t xml:space="preserve">would </w:t>
      </w:r>
      <w:r>
        <w:t xml:space="preserve">look like, </w:t>
      </w:r>
      <w:r w:rsidR="00006C62">
        <w:t xml:space="preserve">and </w:t>
      </w:r>
      <w:r>
        <w:t xml:space="preserve">how it </w:t>
      </w:r>
      <w:r w:rsidR="00246054">
        <w:t xml:space="preserve">would </w:t>
      </w:r>
      <w:r>
        <w:t>function</w:t>
      </w:r>
      <w:r w:rsidR="00581FA6">
        <w:t>.</w:t>
      </w:r>
      <w:r w:rsidR="00310D7F">
        <w:t xml:space="preserve"> </w:t>
      </w:r>
      <w:r w:rsidR="006C6406">
        <w:t>It</w:t>
      </w:r>
      <w:r>
        <w:t xml:space="preserve"> </w:t>
      </w:r>
      <w:r w:rsidR="00246054">
        <w:t xml:space="preserve">also </w:t>
      </w:r>
      <w:r>
        <w:t>provide</w:t>
      </w:r>
      <w:r w:rsidR="00581FA6">
        <w:t>s</w:t>
      </w:r>
      <w:r>
        <w:t xml:space="preserve"> </w:t>
      </w:r>
      <w:r w:rsidRPr="00787AE1">
        <w:t>gu</w:t>
      </w:r>
      <w:r w:rsidR="00424BBB">
        <w:t>idance to the NDIA</w:t>
      </w:r>
      <w:r w:rsidRPr="00787AE1">
        <w:t xml:space="preserve"> </w:t>
      </w:r>
      <w:r>
        <w:t xml:space="preserve">and governments </w:t>
      </w:r>
      <w:r w:rsidRPr="00787AE1">
        <w:t>in implementing the NDIS</w:t>
      </w:r>
      <w:r>
        <w:t xml:space="preserve"> to</w:t>
      </w:r>
      <w:r w:rsidRPr="00787AE1">
        <w:t xml:space="preserve"> support better </w:t>
      </w:r>
      <w:r w:rsidR="00246054" w:rsidRPr="00787AE1">
        <w:t>li</w:t>
      </w:r>
      <w:r w:rsidR="00246054">
        <w:t>ves</w:t>
      </w:r>
      <w:r w:rsidR="00246054" w:rsidRPr="00787AE1">
        <w:t xml:space="preserve"> </w:t>
      </w:r>
      <w:r w:rsidRPr="00787AE1">
        <w:t>for people with disability</w:t>
      </w:r>
      <w:r w:rsidR="00246054">
        <w:t>,</w:t>
      </w:r>
      <w:r w:rsidRPr="00787AE1">
        <w:t xml:space="preserve"> their families and carers. </w:t>
      </w:r>
      <w:r w:rsidR="006C6406">
        <w:t>The strategy</w:t>
      </w:r>
      <w:r>
        <w:t xml:space="preserve"> also considers how to leverage existing work of jurisdictions to support the implementation.</w:t>
      </w:r>
    </w:p>
    <w:p w:rsidR="007140CD" w:rsidRPr="007140CD" w:rsidRDefault="007140CD" w:rsidP="006A113E">
      <w:r w:rsidRPr="007140CD">
        <w:t>Th</w:t>
      </w:r>
      <w:r w:rsidR="00581FA6">
        <w:t>e strategy</w:t>
      </w:r>
      <w:r w:rsidRPr="007140CD">
        <w:t xml:space="preserve"> applies a broad definition of the market to ensure that it is reflective of the diversity of existing and emerging markets under the NDIS and to ensure it recognises the evolving nature and different levels of maturity across markets</w:t>
      </w:r>
      <w:r>
        <w:t>.</w:t>
      </w:r>
    </w:p>
    <w:p w:rsidR="007930B7" w:rsidRPr="007930B7" w:rsidRDefault="007930B7" w:rsidP="006A113E">
      <w:r w:rsidRPr="007930B7">
        <w:t xml:space="preserve">The future </w:t>
      </w:r>
      <w:r>
        <w:t xml:space="preserve">NDIS </w:t>
      </w:r>
      <w:r w:rsidRPr="007930B7">
        <w:t>market will be significantly different to the current disability service system. Existing providers of supports have develop</w:t>
      </w:r>
      <w:r w:rsidR="006C6406">
        <w:t xml:space="preserve">ed a wealth of expertise about the </w:t>
      </w:r>
      <w:r w:rsidRPr="007930B7">
        <w:t xml:space="preserve">sector and </w:t>
      </w:r>
      <w:r w:rsidR="006C6406">
        <w:t xml:space="preserve">their local communities and have </w:t>
      </w:r>
      <w:r w:rsidRPr="007930B7">
        <w:t>established positive relationships with p</w:t>
      </w:r>
      <w:r w:rsidR="006C6406">
        <w:t>eople with disability and their carers</w:t>
      </w:r>
      <w:r w:rsidRPr="007930B7">
        <w:t xml:space="preserve">. Under the NDIS, new and different forms of </w:t>
      </w:r>
      <w:r w:rsidR="006C6406">
        <w:t xml:space="preserve">suppliers will enter the market, </w:t>
      </w:r>
      <w:r w:rsidRPr="007930B7">
        <w:t>bring</w:t>
      </w:r>
      <w:r w:rsidR="006C6406">
        <w:t>ing</w:t>
      </w:r>
      <w:r w:rsidRPr="007930B7">
        <w:t xml:space="preserve"> diversity, competition and innovation.</w:t>
      </w:r>
      <w:r w:rsidR="00310D7F">
        <w:t xml:space="preserve"> </w:t>
      </w:r>
      <w:r w:rsidRPr="007930B7">
        <w:t xml:space="preserve">New suppliers will include community members, individual sole traders, organisations within the community and increased numbers of for-profit suppliers. </w:t>
      </w:r>
    </w:p>
    <w:p w:rsidR="007930B7" w:rsidRDefault="007930B7" w:rsidP="006A113E">
      <w:r>
        <w:t>Developing a sustainable and efficient market fo</w:t>
      </w:r>
      <w:r w:rsidR="00576D94">
        <w:t>r the future is a critical goal</w:t>
      </w:r>
      <w:r>
        <w:t xml:space="preserve"> to ensure that people with disability can access supports that enable them to fulfil </w:t>
      </w:r>
      <w:r w:rsidR="00581FA6">
        <w:t xml:space="preserve">their goals and aspirations and </w:t>
      </w:r>
      <w:r>
        <w:t xml:space="preserve">the outcomes they require to live full and valued lives within their communities. </w:t>
      </w:r>
    </w:p>
    <w:p w:rsidR="00DC510A" w:rsidRPr="00DC510A" w:rsidRDefault="00DC510A" w:rsidP="006A113E">
      <w:r w:rsidRPr="00DC510A">
        <w:t xml:space="preserve">Existing providers will need to develop options for transitioning to a competitive market ahead of </w:t>
      </w:r>
      <w:r w:rsidR="006767DF">
        <w:t xml:space="preserve">implementation of the </w:t>
      </w:r>
      <w:r w:rsidRPr="00DC510A">
        <w:t>full scheme.</w:t>
      </w:r>
      <w:r w:rsidR="00310D7F">
        <w:t xml:space="preserve"> </w:t>
      </w:r>
      <w:r w:rsidRPr="00DC510A">
        <w:t>They will need to operate efficiently and competitively without r</w:t>
      </w:r>
      <w:r>
        <w:t>equiring on-going subsidisation.</w:t>
      </w:r>
    </w:p>
    <w:p w:rsidR="00AE6C4E" w:rsidRPr="00AE6C4E" w:rsidRDefault="00AE6C4E" w:rsidP="006A113E">
      <w:r w:rsidRPr="00AE6C4E">
        <w:t xml:space="preserve">New suppliers are also expected to emerge from </w:t>
      </w:r>
      <w:r w:rsidR="00576D94">
        <w:t>other</w:t>
      </w:r>
      <w:r w:rsidRPr="00AE6C4E">
        <w:t xml:space="preserve"> sectors such as health and aged care and there will be a need to work </w:t>
      </w:r>
      <w:r w:rsidR="00576D94">
        <w:t>closely across the different sectors.</w:t>
      </w:r>
    </w:p>
    <w:p w:rsidR="00AE6C4E" w:rsidRDefault="00AE6C4E" w:rsidP="006A113E">
      <w:r w:rsidRPr="00AE6C4E">
        <w:t>Securing a sustainable workforce is central to delivering on the NDIS. It is anticipated that the disability sector workforce will need to more</w:t>
      </w:r>
      <w:r w:rsidR="006767DF">
        <w:t>-</w:t>
      </w:r>
      <w:r w:rsidRPr="00AE6C4E">
        <w:t>than</w:t>
      </w:r>
      <w:r w:rsidR="006767DF">
        <w:t>-</w:t>
      </w:r>
      <w:r w:rsidRPr="00AE6C4E">
        <w:t>double in size between now and full implementation</w:t>
      </w:r>
      <w:r w:rsidR="00576D94">
        <w:t>,</w:t>
      </w:r>
      <w:r w:rsidRPr="00AE6C4E">
        <w:t xml:space="preserve"> as a result of the NDIS. Building a diverse, innovative and well</w:t>
      </w:r>
      <w:r w:rsidR="006767DF">
        <w:t>-</w:t>
      </w:r>
      <w:r w:rsidRPr="00AE6C4E">
        <w:t xml:space="preserve">equipped workforce requires collective effort if it is to be strengthened and extended through the NDIS. In particular for rural and remote areas and for Indigenous communities, engaging local people and incorporating them into the workforce becomes all the more important. </w:t>
      </w:r>
    </w:p>
    <w:p w:rsidR="00C164FA" w:rsidRPr="00F37087" w:rsidRDefault="008566EA" w:rsidP="006A113E">
      <w:pPr>
        <w:pStyle w:val="Heading1"/>
        <w:spacing w:before="0" w:after="200"/>
        <w:rPr>
          <w:color w:val="6B2976"/>
          <w:sz w:val="36"/>
          <w:szCs w:val="36"/>
        </w:rPr>
      </w:pPr>
      <w:bookmarkStart w:id="8" w:name="_Toc423359591"/>
      <w:r w:rsidRPr="00F37087">
        <w:rPr>
          <w:color w:val="6B2976"/>
          <w:sz w:val="36"/>
          <w:szCs w:val="36"/>
        </w:rPr>
        <w:t>The case for change</w:t>
      </w:r>
      <w:bookmarkEnd w:id="8"/>
    </w:p>
    <w:p w:rsidR="00C04D23" w:rsidRPr="006928E5" w:rsidRDefault="0025348B" w:rsidP="006A113E">
      <w:pPr>
        <w:rPr>
          <w:i/>
          <w:color w:val="6B2976"/>
        </w:rPr>
      </w:pPr>
      <w:bookmarkStart w:id="9" w:name="_Toc414028714"/>
      <w:r w:rsidRPr="006928E5">
        <w:rPr>
          <w:i/>
          <w:color w:val="6B2976"/>
        </w:rPr>
        <w:t xml:space="preserve">Achieving the vision of a vibrant market for disability supports will require an integrated strategy that brings together actions to support people with disability, </w:t>
      </w:r>
      <w:r w:rsidR="00230D7D" w:rsidRPr="006928E5">
        <w:rPr>
          <w:i/>
          <w:color w:val="6B2976"/>
        </w:rPr>
        <w:t>supplier</w:t>
      </w:r>
      <w:r w:rsidRPr="006928E5">
        <w:rPr>
          <w:i/>
          <w:color w:val="6B2976"/>
        </w:rPr>
        <w:t>s, and the workforce.</w:t>
      </w:r>
      <w:bookmarkStart w:id="10" w:name="_Toc406674890"/>
      <w:bookmarkEnd w:id="9"/>
    </w:p>
    <w:p w:rsidR="00C04D23" w:rsidRPr="002E31F5" w:rsidRDefault="00926566" w:rsidP="006A113E">
      <w:pPr>
        <w:pStyle w:val="Heading2"/>
        <w:spacing w:before="0" w:after="200"/>
        <w:rPr>
          <w:color w:val="548DD4" w:themeColor="text2" w:themeTint="99"/>
          <w:sz w:val="28"/>
          <w:szCs w:val="28"/>
        </w:rPr>
      </w:pPr>
      <w:bookmarkStart w:id="11" w:name="_Toc423359592"/>
      <w:bookmarkStart w:id="12" w:name="_Toc414028715"/>
      <w:r w:rsidRPr="002E31F5">
        <w:rPr>
          <w:color w:val="548DD4" w:themeColor="text2" w:themeTint="99"/>
          <w:sz w:val="28"/>
          <w:szCs w:val="28"/>
        </w:rPr>
        <w:t>C</w:t>
      </w:r>
      <w:r w:rsidR="0025348B" w:rsidRPr="002E31F5">
        <w:rPr>
          <w:color w:val="548DD4" w:themeColor="text2" w:themeTint="99"/>
          <w:sz w:val="28"/>
          <w:szCs w:val="28"/>
        </w:rPr>
        <w:t>urrent support system</w:t>
      </w:r>
      <w:bookmarkEnd w:id="11"/>
      <w:r w:rsidR="0025348B" w:rsidRPr="002E31F5">
        <w:rPr>
          <w:color w:val="548DD4" w:themeColor="text2" w:themeTint="99"/>
          <w:sz w:val="28"/>
          <w:szCs w:val="28"/>
        </w:rPr>
        <w:t xml:space="preserve"> </w:t>
      </w:r>
      <w:bookmarkEnd w:id="10"/>
      <w:bookmarkEnd w:id="12"/>
    </w:p>
    <w:p w:rsidR="00C04D23" w:rsidRDefault="0025348B" w:rsidP="006A113E">
      <w:r w:rsidRPr="00787AE1">
        <w:t>The Productivity Commission reported</w:t>
      </w:r>
      <w:r w:rsidR="00F21E53">
        <w:t xml:space="preserve"> that the</w:t>
      </w:r>
      <w:r w:rsidRPr="00787AE1">
        <w:t xml:space="preserve"> </w:t>
      </w:r>
      <w:r w:rsidR="0082447D">
        <w:t>current</w:t>
      </w:r>
      <w:r w:rsidRPr="00787AE1">
        <w:t xml:space="preserve"> disability support market</w:t>
      </w:r>
      <w:r w:rsidR="00F21E53">
        <w:t xml:space="preserve"> is fragmented</w:t>
      </w:r>
      <w:r w:rsidRPr="00787AE1">
        <w:t>, with disability funding and delivery arrangements differing across jurisdictions.</w:t>
      </w:r>
      <w:r w:rsidR="00BD1B7D">
        <w:t xml:space="preserve"> </w:t>
      </w:r>
      <w:r w:rsidRPr="00787AE1">
        <w:t>The current system is rationed, with a significant level of unmet demand, and the person with disability often has limited influence over the supports they receive or how they are provided</w:t>
      </w:r>
      <w:r>
        <w:t>.</w:t>
      </w:r>
    </w:p>
    <w:p w:rsidR="00C04D23" w:rsidRPr="00787AE1" w:rsidRDefault="0025348B" w:rsidP="006A113E">
      <w:r w:rsidRPr="00787AE1">
        <w:t xml:space="preserve">Currently </w:t>
      </w:r>
      <w:r w:rsidR="00246054">
        <w:t xml:space="preserve">providers </w:t>
      </w:r>
      <w:r>
        <w:t xml:space="preserve">of support </w:t>
      </w:r>
      <w:r w:rsidRPr="00787AE1">
        <w:t xml:space="preserve">rely on funding </w:t>
      </w:r>
      <w:r w:rsidR="0082447D">
        <w:t>through</w:t>
      </w:r>
      <w:r w:rsidR="0082447D" w:rsidRPr="00787AE1">
        <w:t xml:space="preserve"> </w:t>
      </w:r>
      <w:r w:rsidRPr="00787AE1">
        <w:t>‘block contracts’ from governments.</w:t>
      </w:r>
      <w:r w:rsidR="00BD1B7D">
        <w:t xml:space="preserve"> </w:t>
      </w:r>
      <w:r w:rsidR="0082447D" w:rsidRPr="00787AE1">
        <w:t>Th</w:t>
      </w:r>
      <w:r w:rsidR="0082447D">
        <w:t>at</w:t>
      </w:r>
      <w:r w:rsidR="0082447D" w:rsidRPr="00787AE1">
        <w:t xml:space="preserve"> </w:t>
      </w:r>
      <w:r w:rsidRPr="00787AE1">
        <w:t xml:space="preserve">funding </w:t>
      </w:r>
      <w:r w:rsidR="0082447D">
        <w:t xml:space="preserve">is allocated </w:t>
      </w:r>
      <w:r w:rsidR="00DA36DA">
        <w:t>through</w:t>
      </w:r>
      <w:r w:rsidR="0082447D">
        <w:t xml:space="preserve"> program</w:t>
      </w:r>
      <w:r w:rsidR="008B1D5C">
        <w:t>me</w:t>
      </w:r>
      <w:r w:rsidR="0082447D">
        <w:t>s that define the services, access criteria</w:t>
      </w:r>
      <w:r w:rsidR="00CD1F0E" w:rsidRPr="00787AE1">
        <w:t>, and</w:t>
      </w:r>
      <w:r w:rsidRPr="00787AE1">
        <w:t xml:space="preserve"> </w:t>
      </w:r>
      <w:r w:rsidR="00F21E53">
        <w:t>the delivery</w:t>
      </w:r>
      <w:r w:rsidR="00F21E53" w:rsidRPr="00787AE1">
        <w:t xml:space="preserve"> </w:t>
      </w:r>
      <w:r w:rsidR="00576D94">
        <w:t xml:space="preserve">of support </w:t>
      </w:r>
      <w:r w:rsidRPr="00787AE1">
        <w:t>to</w:t>
      </w:r>
      <w:r w:rsidR="00F21E53">
        <w:t xml:space="preserve"> an agreed number of</w:t>
      </w:r>
      <w:r w:rsidRPr="00787AE1">
        <w:t xml:space="preserve"> people with disability, </w:t>
      </w:r>
      <w:r w:rsidR="0082447D">
        <w:t xml:space="preserve">with </w:t>
      </w:r>
      <w:r w:rsidRPr="00787AE1">
        <w:t xml:space="preserve">government </w:t>
      </w:r>
      <w:r w:rsidR="0082447D" w:rsidRPr="00787AE1">
        <w:t>regulato</w:t>
      </w:r>
      <w:r w:rsidR="0082447D">
        <w:t>ry arrangements</w:t>
      </w:r>
      <w:r w:rsidR="0082447D" w:rsidRPr="00787AE1">
        <w:t xml:space="preserve"> </w:t>
      </w:r>
      <w:r w:rsidR="00576D94">
        <w:t xml:space="preserve">in place to enforce </w:t>
      </w:r>
      <w:r w:rsidRPr="00787AE1">
        <w:t>safety and quality standards.</w:t>
      </w:r>
    </w:p>
    <w:p w:rsidR="00C04D23" w:rsidRDefault="0025348B" w:rsidP="006A113E">
      <w:r w:rsidRPr="00787AE1">
        <w:t>The Productivity Commission found that this ‘block funding’ model led to economic inefficiencies, and it:</w:t>
      </w:r>
    </w:p>
    <w:p w:rsidR="00C04D23" w:rsidRDefault="0025348B" w:rsidP="006A113E">
      <w:pPr>
        <w:pStyle w:val="ListParagraph"/>
        <w:numPr>
          <w:ilvl w:val="0"/>
          <w:numId w:val="17"/>
        </w:numPr>
        <w:ind w:left="709" w:hanging="425"/>
      </w:pPr>
      <w:r>
        <w:t>i</w:t>
      </w:r>
      <w:r w:rsidRPr="00787AE1">
        <w:t>mpeded people with disability from obtaining supports most appropriate to them</w:t>
      </w:r>
    </w:p>
    <w:p w:rsidR="00C04D23" w:rsidRDefault="0025348B" w:rsidP="006A113E">
      <w:pPr>
        <w:pStyle w:val="ListParagraph"/>
        <w:numPr>
          <w:ilvl w:val="0"/>
          <w:numId w:val="17"/>
        </w:numPr>
        <w:ind w:left="709" w:hanging="425"/>
      </w:pPr>
      <w:r>
        <w:t>d</w:t>
      </w:r>
      <w:r w:rsidRPr="00787AE1">
        <w:t xml:space="preserve">iluted </w:t>
      </w:r>
      <w:r w:rsidR="00D52D9D">
        <w:t xml:space="preserve">the </w:t>
      </w:r>
      <w:r w:rsidR="00D52D9D" w:rsidRPr="00787AE1">
        <w:t xml:space="preserve">signals </w:t>
      </w:r>
      <w:r w:rsidR="00D52D9D">
        <w:t xml:space="preserve">given by </w:t>
      </w:r>
      <w:r w:rsidRPr="00787AE1">
        <w:t xml:space="preserve">people with disability </w:t>
      </w:r>
      <w:r w:rsidR="00D52D9D">
        <w:t xml:space="preserve">as </w:t>
      </w:r>
      <w:r w:rsidRPr="00787AE1">
        <w:t>to the relative value they place on differen</w:t>
      </w:r>
      <w:r>
        <w:t>t</w:t>
      </w:r>
      <w:r w:rsidRPr="00787AE1">
        <w:t xml:space="preserve"> supports, reducing the capacity for efficient allocation of scarce resources</w:t>
      </w:r>
    </w:p>
    <w:p w:rsidR="00D52D9D" w:rsidRPr="008D4F62" w:rsidRDefault="0025348B" w:rsidP="006A113E">
      <w:pPr>
        <w:pStyle w:val="ListParagraph"/>
        <w:numPr>
          <w:ilvl w:val="0"/>
          <w:numId w:val="17"/>
        </w:numPr>
        <w:ind w:left="709" w:hanging="425"/>
      </w:pPr>
      <w:r>
        <w:t>d</w:t>
      </w:r>
      <w:r w:rsidRPr="00787AE1">
        <w:t xml:space="preserve">iminished competition between </w:t>
      </w:r>
      <w:r w:rsidR="00230D7D">
        <w:t>supplier</w:t>
      </w:r>
      <w:r w:rsidRPr="00787AE1">
        <w:t xml:space="preserve">s by failing to appropriately reward </w:t>
      </w:r>
      <w:r w:rsidR="00230D7D">
        <w:t>supplier</w:t>
      </w:r>
      <w:r w:rsidRPr="00787AE1">
        <w:t>s who deliver good value, high quality, and responsive services</w:t>
      </w:r>
      <w:r w:rsidR="006A113E">
        <w:t>.</w:t>
      </w:r>
    </w:p>
    <w:p w:rsidR="0082447D" w:rsidRDefault="0082447D" w:rsidP="006A113E">
      <w:r w:rsidRPr="0082447D">
        <w:t xml:space="preserve">In recent years, there has been a significant shift across most jurisdictions to more individualised and person centred funding arrangements, introducing new ways of engaging supports and increasing choice and control for people with disability. </w:t>
      </w:r>
    </w:p>
    <w:p w:rsidR="0082447D" w:rsidRPr="0082447D" w:rsidRDefault="0082447D" w:rsidP="006A113E">
      <w:r w:rsidRPr="0082447D">
        <w:t xml:space="preserve">The existing disability support system is primarily made up </w:t>
      </w:r>
      <w:r w:rsidR="00DA36DA" w:rsidRPr="0082447D">
        <w:t>of not</w:t>
      </w:r>
      <w:r w:rsidR="00576D94">
        <w:t xml:space="preserve">-for-profit providers with </w:t>
      </w:r>
      <w:r w:rsidR="00DA36DA" w:rsidRPr="0082447D">
        <w:t>some private</w:t>
      </w:r>
      <w:r w:rsidRPr="0082447D">
        <w:t xml:space="preserve"> for–profit-operators in services such </w:t>
      </w:r>
      <w:r w:rsidR="00DA36DA" w:rsidRPr="0082447D">
        <w:t>as health</w:t>
      </w:r>
      <w:r w:rsidR="000B3DB7">
        <w:t xml:space="preserve"> </w:t>
      </w:r>
      <w:r w:rsidR="00DA36DA" w:rsidRPr="0082447D">
        <w:t>care</w:t>
      </w:r>
      <w:r w:rsidRPr="0082447D">
        <w:t xml:space="preserve"> and nursing.</w:t>
      </w:r>
    </w:p>
    <w:p w:rsidR="0082447D" w:rsidRDefault="0082447D" w:rsidP="006A113E">
      <w:r w:rsidRPr="0082447D">
        <w:t xml:space="preserve">In most states and territories, the </w:t>
      </w:r>
      <w:r w:rsidR="000B3DB7">
        <w:t>G</w:t>
      </w:r>
      <w:r w:rsidR="000B3DB7" w:rsidRPr="0082447D">
        <w:t xml:space="preserve">overnment </w:t>
      </w:r>
      <w:r w:rsidRPr="0082447D">
        <w:t>also has a role in specialist disability service delivery. Where governments decide to remain as a supplier under the NDIS, they will need to design their services in a manner that enables the desired innovation, competition and efficiency to be achieved in the full scheme.</w:t>
      </w:r>
    </w:p>
    <w:p w:rsidR="00B27742" w:rsidRPr="0082447D" w:rsidRDefault="00B27742" w:rsidP="006A113E">
      <w:pPr>
        <w:rPr>
          <w:rFonts w:cs="Arial"/>
        </w:rPr>
      </w:pPr>
      <w:r>
        <w:rPr>
          <w:rFonts w:cs="Arial"/>
        </w:rPr>
        <w:br w:type="page"/>
      </w:r>
    </w:p>
    <w:p w:rsidR="00C04D23" w:rsidRPr="006E1673" w:rsidRDefault="00F2543D" w:rsidP="006A113E">
      <w:pPr>
        <w:pStyle w:val="Heading2"/>
        <w:spacing w:before="0" w:after="200"/>
        <w:rPr>
          <w:color w:val="548DD4" w:themeColor="text2" w:themeTint="99"/>
          <w:sz w:val="28"/>
          <w:szCs w:val="28"/>
        </w:rPr>
      </w:pPr>
      <w:bookmarkStart w:id="13" w:name="_Toc423359593"/>
      <w:r w:rsidRPr="006E1673">
        <w:rPr>
          <w:color w:val="548DD4" w:themeColor="text2" w:themeTint="99"/>
          <w:sz w:val="28"/>
          <w:szCs w:val="28"/>
        </w:rPr>
        <w:t>National Disability Insurance Scheme</w:t>
      </w:r>
      <w:bookmarkEnd w:id="13"/>
    </w:p>
    <w:p w:rsidR="00AD24B9" w:rsidRPr="00275571" w:rsidRDefault="00AD24B9" w:rsidP="006A113E">
      <w:pPr>
        <w:tabs>
          <w:tab w:val="left" w:pos="0"/>
        </w:tabs>
        <w:rPr>
          <w:rFonts w:cs="Arial"/>
        </w:rPr>
      </w:pPr>
      <w:r>
        <w:rPr>
          <w:rFonts w:cs="Arial"/>
        </w:rPr>
        <w:t xml:space="preserve">The core of the NDIS is about </w:t>
      </w:r>
      <w:r w:rsidRPr="00275571">
        <w:rPr>
          <w:rFonts w:cs="Arial"/>
        </w:rPr>
        <w:t xml:space="preserve">facilitating the best life outcomes possible for </w:t>
      </w:r>
      <w:r w:rsidR="00576D94">
        <w:rPr>
          <w:rFonts w:cs="Arial"/>
        </w:rPr>
        <w:t>people</w:t>
      </w:r>
      <w:r w:rsidRPr="00275571">
        <w:rPr>
          <w:rFonts w:cs="Arial"/>
        </w:rPr>
        <w:t xml:space="preserve"> </w:t>
      </w:r>
      <w:r w:rsidR="00576D94">
        <w:rPr>
          <w:rFonts w:cs="Arial"/>
        </w:rPr>
        <w:t xml:space="preserve">with </w:t>
      </w:r>
      <w:r>
        <w:rPr>
          <w:rFonts w:cs="Arial"/>
        </w:rPr>
        <w:t>disability. The market that forms to support the implementation of the NDIS</w:t>
      </w:r>
      <w:r w:rsidR="000B3DB7">
        <w:rPr>
          <w:rFonts w:cs="Arial"/>
        </w:rPr>
        <w:t>,</w:t>
      </w:r>
      <w:r>
        <w:rPr>
          <w:rFonts w:cs="Arial"/>
        </w:rPr>
        <w:t xml:space="preserve"> therefore</w:t>
      </w:r>
      <w:r w:rsidR="000B3DB7">
        <w:rPr>
          <w:rFonts w:cs="Arial"/>
        </w:rPr>
        <w:t>,</w:t>
      </w:r>
      <w:r>
        <w:rPr>
          <w:rFonts w:cs="Arial"/>
        </w:rPr>
        <w:t xml:space="preserve"> ha</w:t>
      </w:r>
      <w:r w:rsidR="00F21E53">
        <w:rPr>
          <w:rFonts w:cs="Arial"/>
        </w:rPr>
        <w:t>s</w:t>
      </w:r>
      <w:r>
        <w:rPr>
          <w:rFonts w:cs="Arial"/>
        </w:rPr>
        <w:t xml:space="preserve"> some features that are unique when compared with other support markets:</w:t>
      </w:r>
    </w:p>
    <w:p w:rsidR="00AD24B9" w:rsidRPr="00275571" w:rsidRDefault="00AD24B9" w:rsidP="006A113E">
      <w:pPr>
        <w:pStyle w:val="ListParagraph"/>
        <w:numPr>
          <w:ilvl w:val="0"/>
          <w:numId w:val="37"/>
        </w:numPr>
        <w:ind w:left="709" w:hanging="567"/>
      </w:pPr>
      <w:r w:rsidRPr="00275571">
        <w:t xml:space="preserve">The </w:t>
      </w:r>
      <w:r>
        <w:t xml:space="preserve">supports that people with disability need to access will generally not be </w:t>
      </w:r>
      <w:r w:rsidR="00DA36DA">
        <w:t>stand</w:t>
      </w:r>
      <w:r w:rsidR="000B3DB7">
        <w:t>-</w:t>
      </w:r>
      <w:r w:rsidR="00DA36DA">
        <w:t>alone</w:t>
      </w:r>
      <w:r>
        <w:t xml:space="preserve"> products. </w:t>
      </w:r>
      <w:r w:rsidRPr="00275571">
        <w:t xml:space="preserve">They have to integrate with or leverage off all other </w:t>
      </w:r>
      <w:r>
        <w:t>supports</w:t>
      </w:r>
      <w:r w:rsidRPr="00275571">
        <w:t xml:space="preserve"> in a person’s life</w:t>
      </w:r>
      <w:r>
        <w:t xml:space="preserve"> </w:t>
      </w:r>
      <w:r w:rsidR="000B3DB7">
        <w:t xml:space="preserve">— </w:t>
      </w:r>
      <w:r>
        <w:t>natural supports such as family and friends, and mainstream services such as health and education</w:t>
      </w:r>
      <w:r w:rsidRPr="00275571">
        <w:t>.</w:t>
      </w:r>
    </w:p>
    <w:p w:rsidR="00AD24B9" w:rsidRPr="00275571" w:rsidRDefault="00AD24B9" w:rsidP="006A113E">
      <w:pPr>
        <w:pStyle w:val="ListParagraph"/>
        <w:numPr>
          <w:ilvl w:val="0"/>
          <w:numId w:val="37"/>
        </w:numPr>
        <w:ind w:left="709" w:hanging="567"/>
      </w:pPr>
      <w:r>
        <w:t xml:space="preserve">There is no immediate view of what people with disability will demand from the market. The NDIS will open up possibilities for people that they may never have experienced before </w:t>
      </w:r>
      <w:r w:rsidR="000B3DB7">
        <w:t xml:space="preserve">— </w:t>
      </w:r>
      <w:r>
        <w:t>choice, aspiration, and decision</w:t>
      </w:r>
      <w:r w:rsidR="000B3DB7">
        <w:t>-</w:t>
      </w:r>
      <w:r>
        <w:t>making.</w:t>
      </w:r>
      <w:r w:rsidR="00350030">
        <w:t xml:space="preserve"> </w:t>
      </w:r>
      <w:r w:rsidR="008214A7">
        <w:t>In addition</w:t>
      </w:r>
      <w:r w:rsidR="00350030">
        <w:t>, e</w:t>
      </w:r>
      <w:r>
        <w:t xml:space="preserve">xisting and potential providers may be unsure of what to offer, and how to structure their business to </w:t>
      </w:r>
      <w:r w:rsidR="008214A7">
        <w:t>be responsive.</w:t>
      </w:r>
      <w:r>
        <w:t xml:space="preserve"> </w:t>
      </w:r>
    </w:p>
    <w:p w:rsidR="00AD24B9" w:rsidRPr="008214A7" w:rsidRDefault="00AD24B9" w:rsidP="006A113E">
      <w:r w:rsidRPr="008214A7">
        <w:t>Disability services must fulfil life</w:t>
      </w:r>
      <w:r w:rsidR="00753843" w:rsidRPr="00434F5D">
        <w:t>-</w:t>
      </w:r>
      <w:r w:rsidRPr="00434F5D">
        <w:t>long objectives</w:t>
      </w:r>
      <w:r w:rsidR="008214A7" w:rsidRPr="00434F5D">
        <w:t xml:space="preserve"> and deliver on immediate individual priorities. </w:t>
      </w:r>
    </w:p>
    <w:p w:rsidR="00AD24B9" w:rsidRDefault="00AD24B9" w:rsidP="006A113E">
      <w:pPr>
        <w:rPr>
          <w:rStyle w:val="BookTitle"/>
          <w:rFonts w:cs="Arial"/>
          <w:i w:val="0"/>
          <w:smallCaps w:val="0"/>
          <w:spacing w:val="0"/>
        </w:rPr>
      </w:pPr>
      <w:r>
        <w:rPr>
          <w:rFonts w:cs="Arial"/>
        </w:rPr>
        <w:t>Building the capacity of people with disability to aspire to better life outcomes and choose how they do this is fundamental to design and transition of the market.</w:t>
      </w:r>
    </w:p>
    <w:p w:rsidR="00AD24B9" w:rsidRPr="00AD24B9" w:rsidRDefault="00AD24B9" w:rsidP="006A113E">
      <w:pPr>
        <w:rPr>
          <w:rFonts w:cs="Arial"/>
          <w:iCs/>
        </w:rPr>
      </w:pPr>
      <w:r w:rsidRPr="00AD24B9">
        <w:rPr>
          <w:rFonts w:cs="Arial"/>
          <w:iCs/>
        </w:rPr>
        <w:t xml:space="preserve">The NDIS is </w:t>
      </w:r>
      <w:r w:rsidR="00DA36DA" w:rsidRPr="00AD24B9">
        <w:rPr>
          <w:rFonts w:cs="Arial"/>
          <w:iCs/>
        </w:rPr>
        <w:t>a fundamental</w:t>
      </w:r>
      <w:r w:rsidRPr="00AD24B9">
        <w:rPr>
          <w:rFonts w:cs="Arial"/>
          <w:iCs/>
        </w:rPr>
        <w:t xml:space="preserve"> and radical shift that challenges people with disability, governments, existing and new suppliers and the sector workforce to adapt and take this unique opportunity to improve the way that supports are delivered. </w:t>
      </w:r>
    </w:p>
    <w:p w:rsidR="00C04D23" w:rsidRDefault="0025348B" w:rsidP="006A113E">
      <w:pPr>
        <w:rPr>
          <w:rStyle w:val="BookTitle"/>
          <w:i w:val="0"/>
          <w:iCs w:val="0"/>
          <w:smallCaps w:val="0"/>
          <w:spacing w:val="0"/>
        </w:rPr>
      </w:pPr>
      <w:r>
        <w:rPr>
          <w:rStyle w:val="BookTitle"/>
          <w:rFonts w:cs="Arial"/>
          <w:i w:val="0"/>
          <w:smallCaps w:val="0"/>
          <w:spacing w:val="0"/>
        </w:rPr>
        <w:t>The landscape of disability support services will also undergo considerable change in the NDIS roll</w:t>
      </w:r>
      <w:r w:rsidR="007D16BC">
        <w:rPr>
          <w:rStyle w:val="BookTitle"/>
          <w:rFonts w:cs="Arial"/>
          <w:i w:val="0"/>
          <w:smallCaps w:val="0"/>
          <w:spacing w:val="0"/>
        </w:rPr>
        <w:t xml:space="preserve"> </w:t>
      </w:r>
      <w:r>
        <w:rPr>
          <w:rStyle w:val="BookTitle"/>
          <w:rFonts w:cs="Arial"/>
          <w:i w:val="0"/>
          <w:smallCaps w:val="0"/>
          <w:spacing w:val="0"/>
        </w:rPr>
        <w:t xml:space="preserve">out. </w:t>
      </w:r>
      <w:r w:rsidR="00AD24B9">
        <w:rPr>
          <w:rStyle w:val="BookTitle"/>
          <w:rFonts w:cs="Arial"/>
          <w:i w:val="0"/>
          <w:smallCaps w:val="0"/>
          <w:spacing w:val="0"/>
        </w:rPr>
        <w:t>There is a change i</w:t>
      </w:r>
      <w:r w:rsidR="00576D94">
        <w:rPr>
          <w:rStyle w:val="BookTitle"/>
          <w:rFonts w:cs="Arial"/>
          <w:i w:val="0"/>
          <w:smallCaps w:val="0"/>
          <w:spacing w:val="0"/>
        </w:rPr>
        <w:t>n the role of providers</w:t>
      </w:r>
      <w:r w:rsidR="00AD24B9">
        <w:rPr>
          <w:rStyle w:val="BookTitle"/>
          <w:rFonts w:cs="Arial"/>
          <w:i w:val="0"/>
          <w:smallCaps w:val="0"/>
          <w:spacing w:val="0"/>
        </w:rPr>
        <w:t xml:space="preserve"> from recipients of government grants to responsive suppliers, tailoring services to the needs of the individual. </w:t>
      </w:r>
      <w:r>
        <w:rPr>
          <w:rStyle w:val="BookTitle"/>
          <w:rFonts w:cs="Arial"/>
          <w:i w:val="0"/>
          <w:smallCaps w:val="0"/>
          <w:spacing w:val="0"/>
        </w:rPr>
        <w:t>Supports</w:t>
      </w:r>
      <w:r w:rsidRPr="00C85300">
        <w:rPr>
          <w:rStyle w:val="BookTitle"/>
          <w:rFonts w:cs="Arial"/>
          <w:i w:val="0"/>
          <w:smallCaps w:val="0"/>
          <w:spacing w:val="0"/>
        </w:rPr>
        <w:t xml:space="preserve"> being provided in the NDIS market </w:t>
      </w:r>
      <w:r>
        <w:rPr>
          <w:rStyle w:val="BookTitle"/>
          <w:rFonts w:cs="Arial"/>
          <w:i w:val="0"/>
          <w:smallCaps w:val="0"/>
          <w:spacing w:val="0"/>
        </w:rPr>
        <w:t>will</w:t>
      </w:r>
      <w:r w:rsidRPr="00C85300">
        <w:rPr>
          <w:rStyle w:val="BookTitle"/>
          <w:rFonts w:cs="Arial"/>
          <w:i w:val="0"/>
          <w:smallCaps w:val="0"/>
          <w:spacing w:val="0"/>
        </w:rPr>
        <w:t xml:space="preserve"> </w:t>
      </w:r>
      <w:r w:rsidR="00AD24B9">
        <w:rPr>
          <w:rStyle w:val="BookTitle"/>
          <w:rFonts w:cs="Arial"/>
          <w:i w:val="0"/>
          <w:smallCaps w:val="0"/>
          <w:spacing w:val="0"/>
        </w:rPr>
        <w:t xml:space="preserve">also </w:t>
      </w:r>
      <w:r w:rsidRPr="00C85300">
        <w:rPr>
          <w:rStyle w:val="BookTitle"/>
          <w:rFonts w:cs="Arial"/>
          <w:i w:val="0"/>
          <w:smallCaps w:val="0"/>
          <w:spacing w:val="0"/>
        </w:rPr>
        <w:t>expand</w:t>
      </w:r>
      <w:r>
        <w:rPr>
          <w:rStyle w:val="BookTitle"/>
          <w:rFonts w:cs="Arial"/>
          <w:i w:val="0"/>
          <w:smallCaps w:val="0"/>
          <w:spacing w:val="0"/>
        </w:rPr>
        <w:t xml:space="preserve"> </w:t>
      </w:r>
      <w:r w:rsidRPr="00C85300">
        <w:rPr>
          <w:rStyle w:val="BookTitle"/>
          <w:rFonts w:cs="Arial"/>
          <w:i w:val="0"/>
          <w:smallCaps w:val="0"/>
          <w:spacing w:val="0"/>
        </w:rPr>
        <w:t xml:space="preserve">beyond those currently </w:t>
      </w:r>
      <w:r w:rsidR="008E5BF7">
        <w:rPr>
          <w:rStyle w:val="BookTitle"/>
          <w:rFonts w:cs="Arial"/>
          <w:i w:val="0"/>
          <w:smallCaps w:val="0"/>
          <w:spacing w:val="0"/>
        </w:rPr>
        <w:t>available</w:t>
      </w:r>
      <w:r w:rsidR="008E5BF7" w:rsidRPr="00C85300">
        <w:rPr>
          <w:rStyle w:val="BookTitle"/>
          <w:rFonts w:cs="Arial"/>
          <w:i w:val="0"/>
          <w:smallCaps w:val="0"/>
          <w:spacing w:val="0"/>
        </w:rPr>
        <w:t xml:space="preserve"> </w:t>
      </w:r>
      <w:r w:rsidRPr="00C85300">
        <w:rPr>
          <w:rStyle w:val="BookTitle"/>
          <w:rFonts w:cs="Arial"/>
          <w:i w:val="0"/>
          <w:smallCaps w:val="0"/>
          <w:spacing w:val="0"/>
        </w:rPr>
        <w:t>in the disability sector, and a new range of suppliers to deliver th</w:t>
      </w:r>
      <w:r>
        <w:rPr>
          <w:rStyle w:val="BookTitle"/>
          <w:rFonts w:cs="Arial"/>
          <w:i w:val="0"/>
          <w:smallCaps w:val="0"/>
          <w:spacing w:val="0"/>
        </w:rPr>
        <w:t>ese</w:t>
      </w:r>
      <w:r w:rsidRPr="00C85300">
        <w:rPr>
          <w:rStyle w:val="BookTitle"/>
          <w:rFonts w:cs="Arial"/>
          <w:i w:val="0"/>
          <w:smallCaps w:val="0"/>
          <w:spacing w:val="0"/>
        </w:rPr>
        <w:t xml:space="preserve"> </w:t>
      </w:r>
      <w:r>
        <w:rPr>
          <w:rStyle w:val="BookTitle"/>
          <w:rFonts w:cs="Arial"/>
          <w:i w:val="0"/>
          <w:smallCaps w:val="0"/>
          <w:spacing w:val="0"/>
        </w:rPr>
        <w:t>supports</w:t>
      </w:r>
      <w:r w:rsidRPr="00C85300">
        <w:rPr>
          <w:rStyle w:val="BookTitle"/>
          <w:rFonts w:cs="Arial"/>
          <w:i w:val="0"/>
          <w:smallCaps w:val="0"/>
          <w:spacing w:val="0"/>
        </w:rPr>
        <w:t xml:space="preserve"> </w:t>
      </w:r>
      <w:r>
        <w:rPr>
          <w:rStyle w:val="BookTitle"/>
          <w:rFonts w:cs="Arial"/>
          <w:i w:val="0"/>
          <w:smallCaps w:val="0"/>
          <w:spacing w:val="0"/>
        </w:rPr>
        <w:t>will</w:t>
      </w:r>
      <w:r w:rsidRPr="00C85300">
        <w:rPr>
          <w:rStyle w:val="BookTitle"/>
          <w:rFonts w:cs="Arial"/>
          <w:i w:val="0"/>
          <w:smallCaps w:val="0"/>
          <w:spacing w:val="0"/>
        </w:rPr>
        <w:t xml:space="preserve"> enter</w:t>
      </w:r>
      <w:r>
        <w:rPr>
          <w:rStyle w:val="BookTitle"/>
          <w:rFonts w:cs="Arial"/>
          <w:i w:val="0"/>
          <w:smallCaps w:val="0"/>
          <w:spacing w:val="0"/>
        </w:rPr>
        <w:t xml:space="preserve"> </w:t>
      </w:r>
      <w:r w:rsidRPr="00C85300">
        <w:rPr>
          <w:rStyle w:val="BookTitle"/>
          <w:rFonts w:cs="Arial"/>
          <w:i w:val="0"/>
          <w:smallCaps w:val="0"/>
          <w:spacing w:val="0"/>
        </w:rPr>
        <w:t>the market</w:t>
      </w:r>
      <w:r>
        <w:rPr>
          <w:rStyle w:val="BookTitle"/>
          <w:rFonts w:cs="Arial"/>
          <w:i w:val="0"/>
          <w:smallCaps w:val="0"/>
          <w:spacing w:val="0"/>
        </w:rPr>
        <w:t>.</w:t>
      </w:r>
      <w:r w:rsidRPr="00C85300">
        <w:rPr>
          <w:rStyle w:val="BookTitle"/>
          <w:rFonts w:cs="Arial"/>
          <w:i w:val="0"/>
          <w:smallCaps w:val="0"/>
          <w:spacing w:val="0"/>
        </w:rPr>
        <w:t xml:space="preserve"> </w:t>
      </w:r>
    </w:p>
    <w:p w:rsidR="00C04D23" w:rsidRPr="00F14030" w:rsidRDefault="008E5BF7" w:rsidP="006A113E">
      <w:pPr>
        <w:rPr>
          <w:rStyle w:val="BookTitle"/>
          <w:rFonts w:cs="Arial"/>
          <w:i w:val="0"/>
          <w:smallCaps w:val="0"/>
          <w:spacing w:val="0"/>
        </w:rPr>
      </w:pPr>
      <w:r>
        <w:rPr>
          <w:rStyle w:val="BookTitle"/>
          <w:i w:val="0"/>
          <w:iCs w:val="0"/>
          <w:smallCaps w:val="0"/>
          <w:spacing w:val="0"/>
        </w:rPr>
        <w:t>While e</w:t>
      </w:r>
      <w:r w:rsidR="0025348B" w:rsidRPr="000C09CE">
        <w:rPr>
          <w:rStyle w:val="BookTitle"/>
          <w:i w:val="0"/>
          <w:iCs w:val="0"/>
          <w:smallCaps w:val="0"/>
          <w:spacing w:val="0"/>
        </w:rPr>
        <w:t>xis</w:t>
      </w:r>
      <w:r w:rsidR="00576D94">
        <w:rPr>
          <w:rStyle w:val="BookTitle"/>
          <w:i w:val="0"/>
          <w:iCs w:val="0"/>
          <w:smallCaps w:val="0"/>
          <w:spacing w:val="0"/>
        </w:rPr>
        <w:t>ting disability service providers</w:t>
      </w:r>
      <w:r w:rsidR="0025348B" w:rsidRPr="000C09CE">
        <w:rPr>
          <w:rStyle w:val="BookTitle"/>
          <w:i w:val="0"/>
          <w:iCs w:val="0"/>
          <w:smallCaps w:val="0"/>
          <w:spacing w:val="0"/>
        </w:rPr>
        <w:t xml:space="preserve"> are skilled and experienced</w:t>
      </w:r>
      <w:r>
        <w:rPr>
          <w:rStyle w:val="BookTitle"/>
          <w:i w:val="0"/>
          <w:iCs w:val="0"/>
          <w:smallCaps w:val="0"/>
          <w:spacing w:val="0"/>
        </w:rPr>
        <w:t xml:space="preserve">, the NDIS environment will require them to </w:t>
      </w:r>
      <w:r w:rsidR="0025348B" w:rsidRPr="000C09CE">
        <w:rPr>
          <w:rStyle w:val="BookTitle"/>
          <w:i w:val="0"/>
          <w:iCs w:val="0"/>
          <w:smallCaps w:val="0"/>
          <w:spacing w:val="0"/>
        </w:rPr>
        <w:t>adapt from an existing model to an environment where they</w:t>
      </w:r>
      <w:r w:rsidR="00230D7D">
        <w:rPr>
          <w:rStyle w:val="BookTitle"/>
          <w:i w:val="0"/>
          <w:iCs w:val="0"/>
          <w:smallCaps w:val="0"/>
          <w:spacing w:val="0"/>
        </w:rPr>
        <w:t xml:space="preserve"> compete </w:t>
      </w:r>
      <w:r w:rsidR="00230D7D" w:rsidRPr="00F14030">
        <w:rPr>
          <w:rStyle w:val="BookTitle"/>
          <w:rFonts w:cs="Arial"/>
          <w:i w:val="0"/>
          <w:smallCaps w:val="0"/>
          <w:spacing w:val="0"/>
        </w:rPr>
        <w:t>with other supplie</w:t>
      </w:r>
      <w:r w:rsidR="0025348B" w:rsidRPr="00F14030">
        <w:rPr>
          <w:rStyle w:val="BookTitle"/>
          <w:rFonts w:cs="Arial"/>
          <w:i w:val="0"/>
          <w:smallCaps w:val="0"/>
          <w:spacing w:val="0"/>
        </w:rPr>
        <w:t xml:space="preserve">rs for business and are paid retrospectively for individualised supports </w:t>
      </w:r>
      <w:r w:rsidR="00230D7D" w:rsidRPr="00F14030">
        <w:rPr>
          <w:rStyle w:val="BookTitle"/>
          <w:rFonts w:cs="Arial"/>
          <w:i w:val="0"/>
          <w:smallCaps w:val="0"/>
          <w:spacing w:val="0"/>
        </w:rPr>
        <w:t>via invoice. New supplie</w:t>
      </w:r>
      <w:r w:rsidR="0025348B" w:rsidRPr="00F14030">
        <w:rPr>
          <w:rStyle w:val="BookTitle"/>
          <w:rFonts w:cs="Arial"/>
          <w:i w:val="0"/>
          <w:smallCaps w:val="0"/>
          <w:spacing w:val="0"/>
        </w:rPr>
        <w:t>rs entering the disability market may bring with them an understanding of other related sectors</w:t>
      </w:r>
      <w:r w:rsidR="004F58C4" w:rsidRPr="00F14030">
        <w:rPr>
          <w:rStyle w:val="BookTitle"/>
          <w:rFonts w:cs="Arial"/>
          <w:i w:val="0"/>
          <w:smallCaps w:val="0"/>
          <w:spacing w:val="0"/>
        </w:rPr>
        <w:t>,</w:t>
      </w:r>
      <w:r w:rsidR="0025348B" w:rsidRPr="00F14030">
        <w:rPr>
          <w:rStyle w:val="BookTitle"/>
          <w:rFonts w:cs="Arial"/>
          <w:i w:val="0"/>
          <w:smallCaps w:val="0"/>
          <w:spacing w:val="0"/>
        </w:rPr>
        <w:t xml:space="preserve"> but will need to build an understanding of the disability sector.</w:t>
      </w:r>
    </w:p>
    <w:p w:rsidR="00C04D23" w:rsidRDefault="002C2F8E" w:rsidP="006A113E">
      <w:pPr>
        <w:rPr>
          <w:rStyle w:val="BookTitle"/>
          <w:i w:val="0"/>
          <w:iCs w:val="0"/>
          <w:smallCaps w:val="0"/>
          <w:spacing w:val="0"/>
        </w:rPr>
      </w:pPr>
      <w:r w:rsidRPr="00F14030">
        <w:rPr>
          <w:rStyle w:val="BookTitle"/>
          <w:rFonts w:cs="Arial"/>
          <w:i w:val="0"/>
          <w:smallCaps w:val="0"/>
          <w:spacing w:val="0"/>
        </w:rPr>
        <w:t>I</w:t>
      </w:r>
      <w:r w:rsidR="0025348B" w:rsidRPr="00F14030">
        <w:rPr>
          <w:rStyle w:val="BookTitle"/>
          <w:rFonts w:cs="Arial"/>
          <w:i w:val="0"/>
          <w:smallCaps w:val="0"/>
          <w:spacing w:val="0"/>
        </w:rPr>
        <w:t>t is anticipated the disability sector workforce will need to double by full roll out in 2019-20</w:t>
      </w:r>
      <w:r w:rsidR="004F58C4" w:rsidRPr="00F14030">
        <w:rPr>
          <w:rStyle w:val="BookTitle"/>
          <w:rFonts w:cs="Arial"/>
          <w:i w:val="0"/>
          <w:smallCaps w:val="0"/>
          <w:spacing w:val="0"/>
        </w:rPr>
        <w:t>,</w:t>
      </w:r>
      <w:r w:rsidR="0025348B" w:rsidRPr="00F14030">
        <w:rPr>
          <w:rStyle w:val="BookTitle"/>
          <w:rFonts w:cs="Arial"/>
          <w:i w:val="0"/>
          <w:smallCaps w:val="0"/>
          <w:spacing w:val="0"/>
        </w:rPr>
        <w:t xml:space="preserve"> as well as</w:t>
      </w:r>
      <w:r w:rsidR="004F58C4" w:rsidRPr="00F14030">
        <w:rPr>
          <w:rStyle w:val="BookTitle"/>
          <w:rFonts w:cs="Arial"/>
          <w:i w:val="0"/>
          <w:smallCaps w:val="0"/>
          <w:spacing w:val="0"/>
        </w:rPr>
        <w:t>,</w:t>
      </w:r>
      <w:r w:rsidR="0025348B" w:rsidRPr="00F14030">
        <w:rPr>
          <w:rStyle w:val="BookTitle"/>
          <w:rFonts w:cs="Arial"/>
          <w:i w:val="0"/>
          <w:smallCaps w:val="0"/>
          <w:spacing w:val="0"/>
        </w:rPr>
        <w:t xml:space="preserve"> adapt to and increase its capabilities to better respond to participant choice and control.</w:t>
      </w:r>
      <w:r w:rsidR="00310D7F" w:rsidRPr="00F14030">
        <w:rPr>
          <w:rStyle w:val="BookTitle"/>
          <w:rFonts w:cs="Arial"/>
          <w:i w:val="0"/>
          <w:smallCaps w:val="0"/>
          <w:spacing w:val="0"/>
        </w:rPr>
        <w:t xml:space="preserve"> </w:t>
      </w:r>
      <w:r w:rsidR="0025348B" w:rsidRPr="00F14030">
        <w:rPr>
          <w:rStyle w:val="BookTitle"/>
          <w:rFonts w:cs="Arial"/>
          <w:i w:val="0"/>
          <w:smallCaps w:val="0"/>
          <w:spacing w:val="0"/>
        </w:rPr>
        <w:t>The growth of the disability sector workforce also faces competition from workforce</w:t>
      </w:r>
      <w:r w:rsidR="0025348B" w:rsidRPr="000C09CE">
        <w:rPr>
          <w:rStyle w:val="BookTitle"/>
          <w:i w:val="0"/>
          <w:iCs w:val="0"/>
          <w:smallCaps w:val="0"/>
          <w:spacing w:val="0"/>
        </w:rPr>
        <w:t xml:space="preserve"> demand and shortages in related sectors such as aged care, and child care. Sup</w:t>
      </w:r>
      <w:r w:rsidR="00576D94">
        <w:rPr>
          <w:rStyle w:val="BookTitle"/>
          <w:i w:val="0"/>
          <w:iCs w:val="0"/>
          <w:smallCaps w:val="0"/>
          <w:spacing w:val="0"/>
        </w:rPr>
        <w:t xml:space="preserve">pliers will need to make choices </w:t>
      </w:r>
      <w:r w:rsidR="0025348B" w:rsidRPr="000C09CE">
        <w:rPr>
          <w:rStyle w:val="BookTitle"/>
          <w:i w:val="0"/>
          <w:iCs w:val="0"/>
          <w:smallCaps w:val="0"/>
          <w:spacing w:val="0"/>
        </w:rPr>
        <w:t>around how to best invest in their workforces to meet the changed and increased demand expected as a consequence of the implementation of the NDIS.</w:t>
      </w:r>
    </w:p>
    <w:p w:rsidR="0048598A" w:rsidRDefault="0048598A" w:rsidP="006A113E">
      <w:pPr>
        <w:pStyle w:val="Heading1"/>
        <w:spacing w:before="0" w:after="200"/>
        <w:rPr>
          <w:rStyle w:val="BookTitle"/>
          <w:i w:val="0"/>
          <w:iCs w:val="0"/>
          <w:smallCaps w:val="0"/>
          <w:color w:val="6B2976"/>
          <w:spacing w:val="0"/>
          <w:sz w:val="36"/>
          <w:szCs w:val="36"/>
        </w:rPr>
        <w:sectPr w:rsidR="0048598A" w:rsidSect="00C04D23">
          <w:pgSz w:w="11906" w:h="16838"/>
          <w:pgMar w:top="1440" w:right="1440" w:bottom="1440" w:left="1440" w:header="708" w:footer="708" w:gutter="0"/>
          <w:cols w:space="708"/>
          <w:docGrid w:linePitch="360"/>
        </w:sectPr>
      </w:pPr>
    </w:p>
    <w:p w:rsidR="000C688D" w:rsidRPr="0048598A" w:rsidRDefault="008566EA" w:rsidP="006A113E">
      <w:pPr>
        <w:pStyle w:val="Heading1"/>
        <w:spacing w:before="0" w:after="200"/>
        <w:rPr>
          <w:color w:val="6B2976"/>
        </w:rPr>
      </w:pPr>
      <w:bookmarkStart w:id="14" w:name="_Toc423359594"/>
      <w:r w:rsidRPr="0048598A">
        <w:rPr>
          <w:rStyle w:val="BookTitle"/>
          <w:i w:val="0"/>
          <w:iCs w:val="0"/>
          <w:smallCaps w:val="0"/>
          <w:color w:val="6B2976"/>
          <w:spacing w:val="0"/>
          <w:sz w:val="36"/>
          <w:szCs w:val="36"/>
        </w:rPr>
        <w:t>Vision for the NDIS market</w:t>
      </w:r>
      <w:bookmarkStart w:id="15" w:name="_Toc414028718"/>
      <w:bookmarkEnd w:id="14"/>
    </w:p>
    <w:p w:rsidR="0048598A" w:rsidRPr="006A113E" w:rsidRDefault="0025348B" w:rsidP="006A113E">
      <w:pPr>
        <w:rPr>
          <w:rFonts w:cs="Arial"/>
          <w:i/>
          <w:iCs/>
          <w:color w:val="6B2976"/>
        </w:rPr>
      </w:pPr>
      <w:r w:rsidRPr="006928E5">
        <w:rPr>
          <w:rFonts w:cs="Arial"/>
          <w:i/>
          <w:iCs/>
          <w:color w:val="6B2976"/>
        </w:rPr>
        <w:t xml:space="preserve">The vision for the NDIS market is that people with disability exercise choice and control and have access to a full range of quality services and supports. </w:t>
      </w:r>
    </w:p>
    <w:bookmarkEnd w:id="15"/>
    <w:p w:rsidR="00C04D23" w:rsidRDefault="0025348B" w:rsidP="006A113E">
      <w:pPr>
        <w:rPr>
          <w:rFonts w:cs="Arial"/>
        </w:rPr>
      </w:pPr>
      <w:r w:rsidRPr="00F63EC1">
        <w:rPr>
          <w:rFonts w:cs="Arial"/>
        </w:rPr>
        <w:t xml:space="preserve">The market </w:t>
      </w:r>
      <w:r>
        <w:rPr>
          <w:rFonts w:cs="Arial"/>
        </w:rPr>
        <w:t>to support</w:t>
      </w:r>
      <w:r w:rsidRPr="00F63EC1">
        <w:rPr>
          <w:rFonts w:cs="Arial"/>
        </w:rPr>
        <w:t xml:space="preserve"> </w:t>
      </w:r>
      <w:r>
        <w:rPr>
          <w:rFonts w:cs="Arial"/>
        </w:rPr>
        <w:t xml:space="preserve">people with disability </w:t>
      </w:r>
      <w:r w:rsidRPr="00F63EC1">
        <w:rPr>
          <w:rFonts w:cs="Arial"/>
        </w:rPr>
        <w:t>is in a unique position. It is facing a fundamental level of change that requires</w:t>
      </w:r>
      <w:r>
        <w:rPr>
          <w:rFonts w:cs="Arial"/>
        </w:rPr>
        <w:t xml:space="preserve"> people with disability</w:t>
      </w:r>
      <w:r w:rsidRPr="00F63EC1">
        <w:rPr>
          <w:rFonts w:cs="Arial"/>
        </w:rPr>
        <w:t>, gove</w:t>
      </w:r>
      <w:r>
        <w:rPr>
          <w:rFonts w:cs="Arial"/>
        </w:rPr>
        <w:t xml:space="preserve">rnments, potential suppliers and sector workforce </w:t>
      </w:r>
      <w:r w:rsidRPr="00F63EC1">
        <w:rPr>
          <w:rFonts w:cs="Arial"/>
        </w:rPr>
        <w:t xml:space="preserve">to </w:t>
      </w:r>
      <w:r w:rsidR="00D310EE">
        <w:rPr>
          <w:rFonts w:cs="Arial"/>
        </w:rPr>
        <w:t>be aware of</w:t>
      </w:r>
      <w:r w:rsidRPr="00F63EC1">
        <w:rPr>
          <w:rFonts w:cs="Arial"/>
        </w:rPr>
        <w:t xml:space="preserve"> unknown possibilities. For </w:t>
      </w:r>
      <w:r>
        <w:rPr>
          <w:rFonts w:cs="Arial"/>
        </w:rPr>
        <w:t xml:space="preserve">people with disability </w:t>
      </w:r>
      <w:r w:rsidRPr="00F63EC1">
        <w:rPr>
          <w:rFonts w:cs="Arial"/>
        </w:rPr>
        <w:t xml:space="preserve">there will be a level of choice and control not previously imagined. For existing </w:t>
      </w:r>
      <w:r w:rsidR="005C4240">
        <w:rPr>
          <w:rFonts w:cs="Arial"/>
        </w:rPr>
        <w:t xml:space="preserve">providers </w:t>
      </w:r>
      <w:r w:rsidRPr="00F63EC1">
        <w:rPr>
          <w:rFonts w:cs="Arial"/>
        </w:rPr>
        <w:t>and future potential suppliers there are new opportunities to</w:t>
      </w:r>
      <w:r>
        <w:rPr>
          <w:rFonts w:cs="Arial"/>
        </w:rPr>
        <w:t xml:space="preserve"> provide supports to</w:t>
      </w:r>
      <w:r w:rsidRPr="00F63EC1">
        <w:rPr>
          <w:rFonts w:cs="Arial"/>
        </w:rPr>
        <w:t xml:space="preserve"> ena</w:t>
      </w:r>
      <w:r w:rsidR="008B6584">
        <w:rPr>
          <w:rFonts w:cs="Arial"/>
        </w:rPr>
        <w:t>ble people to meet their goals.</w:t>
      </w:r>
      <w:r w:rsidR="00D310EE">
        <w:rPr>
          <w:rFonts w:cs="Arial"/>
        </w:rPr>
        <w:t xml:space="preserve"> </w:t>
      </w:r>
      <w:r w:rsidR="006F47D2">
        <w:rPr>
          <w:rFonts w:cs="Arial"/>
        </w:rPr>
        <w:t>For disability workers</w:t>
      </w:r>
      <w:r w:rsidR="00E15857">
        <w:rPr>
          <w:rFonts w:cs="Arial"/>
        </w:rPr>
        <w:t>,</w:t>
      </w:r>
      <w:r w:rsidR="006F47D2">
        <w:rPr>
          <w:rFonts w:cs="Arial"/>
        </w:rPr>
        <w:t xml:space="preserve"> there are opportunities to deliver the goal of a sustainable and diverse workforce </w:t>
      </w:r>
      <w:r w:rsidR="00D310EE">
        <w:rPr>
          <w:rFonts w:cs="Arial"/>
        </w:rPr>
        <w:t>that provides good quality</w:t>
      </w:r>
      <w:r w:rsidR="006F47D2">
        <w:rPr>
          <w:rFonts w:cs="Arial"/>
        </w:rPr>
        <w:t xml:space="preserve">, tailored and affordable supports to people with disability. </w:t>
      </w:r>
      <w:r w:rsidRPr="00F63EC1">
        <w:rPr>
          <w:rFonts w:cs="Arial"/>
        </w:rPr>
        <w:t xml:space="preserve">For </w:t>
      </w:r>
      <w:r w:rsidR="005C4240">
        <w:rPr>
          <w:rFonts w:cs="Arial"/>
        </w:rPr>
        <w:t xml:space="preserve">Commonwealth and state and territory </w:t>
      </w:r>
      <w:r w:rsidRPr="00F63EC1">
        <w:rPr>
          <w:rFonts w:cs="Arial"/>
        </w:rPr>
        <w:t>government</w:t>
      </w:r>
      <w:r w:rsidR="005C4240">
        <w:rPr>
          <w:rFonts w:cs="Arial"/>
        </w:rPr>
        <w:t>s</w:t>
      </w:r>
      <w:r w:rsidRPr="00F63EC1">
        <w:rPr>
          <w:rFonts w:cs="Arial"/>
        </w:rPr>
        <w:t xml:space="preserve"> there is a change in role from service funder to </w:t>
      </w:r>
      <w:r w:rsidR="000C688D">
        <w:rPr>
          <w:rFonts w:cs="Arial"/>
        </w:rPr>
        <w:t>assisting</w:t>
      </w:r>
      <w:r w:rsidR="00576D94">
        <w:rPr>
          <w:rFonts w:cs="Arial"/>
        </w:rPr>
        <w:t xml:space="preserve"> the NDIA</w:t>
      </w:r>
      <w:r w:rsidR="00BF2CFB">
        <w:rPr>
          <w:rFonts w:cs="Arial"/>
        </w:rPr>
        <w:t xml:space="preserve"> to </w:t>
      </w:r>
      <w:r w:rsidR="005C4240">
        <w:rPr>
          <w:rFonts w:cs="Arial"/>
        </w:rPr>
        <w:t>facilitat</w:t>
      </w:r>
      <w:r w:rsidR="00BF2CFB">
        <w:rPr>
          <w:rFonts w:cs="Arial"/>
        </w:rPr>
        <w:t>e the development of a mature market.</w:t>
      </w:r>
    </w:p>
    <w:p w:rsidR="00C04D23" w:rsidRDefault="0025348B" w:rsidP="006A113E">
      <w:pPr>
        <w:rPr>
          <w:rFonts w:cs="Arial"/>
        </w:rPr>
      </w:pPr>
      <w:r w:rsidRPr="00F63EC1">
        <w:rPr>
          <w:rFonts w:cs="Arial"/>
        </w:rPr>
        <w:t xml:space="preserve">The focus will be on enabling people with disability to meet their life goals, through the </w:t>
      </w:r>
      <w:r w:rsidR="002C2F8E">
        <w:rPr>
          <w:rFonts w:cs="Arial"/>
        </w:rPr>
        <w:t>bes</w:t>
      </w:r>
      <w:r w:rsidR="002C2F8E" w:rsidRPr="00F63EC1">
        <w:rPr>
          <w:rFonts w:cs="Arial"/>
        </w:rPr>
        <w:t xml:space="preserve">t </w:t>
      </w:r>
      <w:r w:rsidR="009B443D">
        <w:rPr>
          <w:rFonts w:cs="Arial"/>
        </w:rPr>
        <w:t>use of all available resources and realising</w:t>
      </w:r>
      <w:r w:rsidRPr="00F63EC1">
        <w:rPr>
          <w:rFonts w:cs="Arial"/>
        </w:rPr>
        <w:t xml:space="preserve"> greater participat</w:t>
      </w:r>
      <w:r w:rsidR="009B443D">
        <w:rPr>
          <w:rFonts w:cs="Arial"/>
        </w:rPr>
        <w:t>ion in social and economic life. The NDIS will take</w:t>
      </w:r>
      <w:r w:rsidRPr="00F63EC1">
        <w:rPr>
          <w:rFonts w:cs="Arial"/>
        </w:rPr>
        <w:t xml:space="preserve"> a life-long perspective</w:t>
      </w:r>
      <w:r w:rsidR="009B443D">
        <w:rPr>
          <w:rFonts w:cs="Arial"/>
        </w:rPr>
        <w:t xml:space="preserve"> to the needs of people with </w:t>
      </w:r>
      <w:r w:rsidR="00774F2D">
        <w:rPr>
          <w:rFonts w:cs="Arial"/>
        </w:rPr>
        <w:t>disability that</w:t>
      </w:r>
      <w:r w:rsidR="009B443D">
        <w:rPr>
          <w:rFonts w:cs="Arial"/>
        </w:rPr>
        <w:t xml:space="preserve"> considers the benefits </w:t>
      </w:r>
      <w:r w:rsidRPr="00F63EC1">
        <w:rPr>
          <w:rFonts w:cs="Arial"/>
        </w:rPr>
        <w:t>of ear</w:t>
      </w:r>
      <w:r>
        <w:rPr>
          <w:rFonts w:cs="Arial"/>
        </w:rPr>
        <w:t>ly intervention and prevention</w:t>
      </w:r>
      <w:r w:rsidR="009B443D">
        <w:rPr>
          <w:rFonts w:cs="Arial"/>
        </w:rPr>
        <w:t>.</w:t>
      </w:r>
    </w:p>
    <w:p w:rsidR="00C04D23" w:rsidRDefault="0025348B" w:rsidP="006A113E">
      <w:pPr>
        <w:rPr>
          <w:rFonts w:cs="Arial"/>
        </w:rPr>
      </w:pPr>
      <w:r>
        <w:rPr>
          <w:rFonts w:cs="Arial"/>
        </w:rPr>
        <w:t xml:space="preserve">People with disability </w:t>
      </w:r>
      <w:r w:rsidRPr="00F63EC1">
        <w:rPr>
          <w:rFonts w:cs="Arial"/>
        </w:rPr>
        <w:t xml:space="preserve">will be </w:t>
      </w:r>
      <w:r w:rsidR="009B443D">
        <w:rPr>
          <w:rFonts w:cs="Arial"/>
        </w:rPr>
        <w:t xml:space="preserve">empowered </w:t>
      </w:r>
      <w:r w:rsidRPr="00F63EC1">
        <w:rPr>
          <w:rFonts w:cs="Arial"/>
        </w:rPr>
        <w:t>to</w:t>
      </w:r>
      <w:r w:rsidR="002C2F8E">
        <w:rPr>
          <w:rFonts w:cs="Arial"/>
        </w:rPr>
        <w:t xml:space="preserve"> exercise choice and control and</w:t>
      </w:r>
      <w:r w:rsidR="002C2F8E" w:rsidRPr="00F63EC1">
        <w:rPr>
          <w:rFonts w:cs="Arial"/>
        </w:rPr>
        <w:t xml:space="preserve"> </w:t>
      </w:r>
      <w:r w:rsidRPr="00F63EC1">
        <w:rPr>
          <w:rFonts w:cs="Arial"/>
        </w:rPr>
        <w:t xml:space="preserve">access </w:t>
      </w:r>
      <w:r w:rsidR="002C2F8E">
        <w:rPr>
          <w:rFonts w:cs="Arial"/>
        </w:rPr>
        <w:t xml:space="preserve">a wide range of </w:t>
      </w:r>
      <w:r w:rsidRPr="00F63EC1">
        <w:rPr>
          <w:rFonts w:cs="Arial"/>
        </w:rPr>
        <w:t>mainstream and community</w:t>
      </w:r>
      <w:r w:rsidR="001A7D2F">
        <w:rPr>
          <w:rFonts w:cs="Arial"/>
        </w:rPr>
        <w:t>-</w:t>
      </w:r>
      <w:r w:rsidRPr="00F63EC1">
        <w:rPr>
          <w:rFonts w:cs="Arial"/>
        </w:rPr>
        <w:t xml:space="preserve">based </w:t>
      </w:r>
      <w:r>
        <w:rPr>
          <w:rFonts w:cs="Arial"/>
        </w:rPr>
        <w:t>support</w:t>
      </w:r>
      <w:r w:rsidR="001A7D2F">
        <w:rPr>
          <w:rFonts w:cs="Arial"/>
        </w:rPr>
        <w:t xml:space="preserve">, </w:t>
      </w:r>
      <w:r w:rsidRPr="00F63EC1">
        <w:rPr>
          <w:rFonts w:cs="Arial"/>
        </w:rPr>
        <w:t>both formally and informally</w:t>
      </w:r>
      <w:r w:rsidR="002C2F8E">
        <w:rPr>
          <w:rFonts w:cs="Arial"/>
        </w:rPr>
        <w:t>. This</w:t>
      </w:r>
      <w:r w:rsidRPr="00F63EC1">
        <w:rPr>
          <w:rFonts w:cs="Arial"/>
        </w:rPr>
        <w:t xml:space="preserve"> will require greater connectivity, integration and collaboration between suppliers </w:t>
      </w:r>
      <w:r w:rsidR="002C2F8E">
        <w:rPr>
          <w:rFonts w:cs="Arial"/>
        </w:rPr>
        <w:t>across all market segments</w:t>
      </w:r>
      <w:r w:rsidR="00DA36DA">
        <w:rPr>
          <w:rFonts w:cs="Arial"/>
        </w:rPr>
        <w:t xml:space="preserve"> </w:t>
      </w:r>
      <w:r w:rsidR="009B443D">
        <w:rPr>
          <w:rFonts w:cs="Arial"/>
        </w:rPr>
        <w:t>within the sector</w:t>
      </w:r>
      <w:r>
        <w:rPr>
          <w:rFonts w:cs="Arial"/>
        </w:rPr>
        <w:t>. People will have options to access technologies and equipment which may change the type</w:t>
      </w:r>
      <w:r w:rsidR="00310D7F">
        <w:rPr>
          <w:rFonts w:cs="Arial"/>
        </w:rPr>
        <w:t xml:space="preserve"> </w:t>
      </w:r>
      <w:r>
        <w:rPr>
          <w:rFonts w:cs="Arial"/>
        </w:rPr>
        <w:t>of supports they need</w:t>
      </w:r>
      <w:r w:rsidR="009B443D">
        <w:rPr>
          <w:rFonts w:cs="Arial"/>
        </w:rPr>
        <w:t>, in order to</w:t>
      </w:r>
      <w:r>
        <w:rPr>
          <w:rFonts w:cs="Arial"/>
        </w:rPr>
        <w:t xml:space="preserve"> achieve a</w:t>
      </w:r>
      <w:r w:rsidR="009B443D">
        <w:rPr>
          <w:rFonts w:cs="Arial"/>
        </w:rPr>
        <w:t xml:space="preserve"> life goal.</w:t>
      </w:r>
    </w:p>
    <w:p w:rsidR="002C2F8E" w:rsidRPr="002C2F8E" w:rsidRDefault="002C2F8E" w:rsidP="006A113E">
      <w:pPr>
        <w:rPr>
          <w:rFonts w:cs="Arial"/>
        </w:rPr>
      </w:pPr>
      <w:r w:rsidRPr="002C2F8E">
        <w:rPr>
          <w:rFonts w:cs="Arial"/>
        </w:rPr>
        <w:t>The NDIS market, underpinned by a quality and safeguard</w:t>
      </w:r>
      <w:r w:rsidR="00D80267">
        <w:rPr>
          <w:rFonts w:cs="Arial"/>
        </w:rPr>
        <w:t>ing</w:t>
      </w:r>
      <w:r w:rsidRPr="002C2F8E">
        <w:rPr>
          <w:rFonts w:cs="Arial"/>
        </w:rPr>
        <w:t xml:space="preserve"> framework, will take time and require support to form, as people with disability need time and support to realise and exercise the </w:t>
      </w:r>
      <w:r w:rsidR="00F21E53">
        <w:rPr>
          <w:rFonts w:cs="Arial"/>
        </w:rPr>
        <w:t xml:space="preserve">full </w:t>
      </w:r>
      <w:r w:rsidRPr="002C2F8E">
        <w:rPr>
          <w:rFonts w:cs="Arial"/>
        </w:rPr>
        <w:t>potential of their choice and control. There will be different roles and different levels of market facilitation required from the Co</w:t>
      </w:r>
      <w:r w:rsidR="009B443D">
        <w:rPr>
          <w:rFonts w:cs="Arial"/>
        </w:rPr>
        <w:t>mmonwealth, NDIA</w:t>
      </w:r>
      <w:r w:rsidRPr="002C2F8E">
        <w:rPr>
          <w:rFonts w:cs="Arial"/>
        </w:rPr>
        <w:t xml:space="preserve"> and </w:t>
      </w:r>
      <w:r w:rsidR="001A7D2F">
        <w:rPr>
          <w:rFonts w:cs="Arial"/>
        </w:rPr>
        <w:t>s</w:t>
      </w:r>
      <w:r w:rsidR="001A7D2F" w:rsidRPr="002C2F8E">
        <w:rPr>
          <w:rFonts w:cs="Arial"/>
        </w:rPr>
        <w:t xml:space="preserve">tates </w:t>
      </w:r>
      <w:r w:rsidRPr="002C2F8E">
        <w:rPr>
          <w:rFonts w:cs="Arial"/>
        </w:rPr>
        <w:t xml:space="preserve">and </w:t>
      </w:r>
      <w:r w:rsidR="001A7D2F">
        <w:rPr>
          <w:rFonts w:cs="Arial"/>
        </w:rPr>
        <w:t>t</w:t>
      </w:r>
      <w:r w:rsidR="001A7D2F" w:rsidRPr="002C2F8E">
        <w:rPr>
          <w:rFonts w:cs="Arial"/>
        </w:rPr>
        <w:t xml:space="preserve">erritories </w:t>
      </w:r>
      <w:r w:rsidRPr="002C2F8E">
        <w:rPr>
          <w:rFonts w:cs="Arial"/>
        </w:rPr>
        <w:t>as the market matures.</w:t>
      </w:r>
    </w:p>
    <w:p w:rsidR="002C2F8E" w:rsidRPr="002C2F8E" w:rsidRDefault="002C2F8E" w:rsidP="006A113E">
      <w:pPr>
        <w:spacing w:line="240" w:lineRule="auto"/>
        <w:rPr>
          <w:rFonts w:cs="Arial"/>
        </w:rPr>
      </w:pPr>
      <w:r w:rsidRPr="002C2F8E">
        <w:rPr>
          <w:rFonts w:cs="Arial"/>
        </w:rPr>
        <w:t xml:space="preserve">The NDIS will have a broader reach than the current disability support system. It will require a range of existing and new market segments to link together and respond to the needs of people with disability. The components of the market will not become apparent until people with disability start to exercise </w:t>
      </w:r>
      <w:r w:rsidR="00813672">
        <w:rPr>
          <w:rFonts w:cs="Arial"/>
        </w:rPr>
        <w:t>choice and control</w:t>
      </w:r>
      <w:r w:rsidRPr="002C2F8E">
        <w:rPr>
          <w:rFonts w:cs="Arial"/>
        </w:rPr>
        <w:t xml:space="preserve">. </w:t>
      </w:r>
    </w:p>
    <w:p w:rsidR="002C2F8E" w:rsidRPr="002C2F8E" w:rsidRDefault="006A113E" w:rsidP="006A113E">
      <w:pPr>
        <w:rPr>
          <w:rFonts w:cs="Arial"/>
        </w:rPr>
      </w:pPr>
      <w:r>
        <w:rPr>
          <w:rFonts w:cs="Arial"/>
        </w:rPr>
        <w:t xml:space="preserve">Where there </w:t>
      </w:r>
      <w:r w:rsidR="00CE3273">
        <w:rPr>
          <w:rFonts w:cs="Arial"/>
        </w:rPr>
        <w:t xml:space="preserve">are </w:t>
      </w:r>
      <w:r>
        <w:rPr>
          <w:rFonts w:cs="Arial"/>
        </w:rPr>
        <w:t>thin</w:t>
      </w:r>
      <w:r w:rsidR="00DF353B">
        <w:rPr>
          <w:rFonts w:cs="Arial"/>
        </w:rPr>
        <w:t xml:space="preserve"> </w:t>
      </w:r>
      <w:r w:rsidR="002C2F8E" w:rsidRPr="002C2F8E">
        <w:rPr>
          <w:rFonts w:cs="Arial"/>
        </w:rPr>
        <w:t>market segments, such as rural and remote areas, providing choice will be more difficult and may require a greater level of market facilitation. It should also</w:t>
      </w:r>
      <w:r w:rsidR="009B443D">
        <w:rPr>
          <w:rFonts w:cs="Arial"/>
        </w:rPr>
        <w:t xml:space="preserve"> be acknowledged that there may </w:t>
      </w:r>
      <w:r w:rsidR="002C2F8E" w:rsidRPr="002C2F8E">
        <w:rPr>
          <w:rFonts w:cs="Arial"/>
        </w:rPr>
        <w:t xml:space="preserve">be high personal and economic transaction costs to </w:t>
      </w:r>
      <w:r w:rsidR="008856EF">
        <w:rPr>
          <w:rFonts w:cs="Arial"/>
        </w:rPr>
        <w:t>change</w:t>
      </w:r>
      <w:r w:rsidR="008856EF" w:rsidRPr="002C2F8E">
        <w:rPr>
          <w:rFonts w:cs="Arial"/>
        </w:rPr>
        <w:t xml:space="preserve"> </w:t>
      </w:r>
      <w:r w:rsidR="009B443D">
        <w:rPr>
          <w:rFonts w:cs="Arial"/>
        </w:rPr>
        <w:t xml:space="preserve">providers, and these </w:t>
      </w:r>
      <w:r w:rsidR="002C2F8E" w:rsidRPr="002C2F8E">
        <w:rPr>
          <w:rFonts w:cs="Arial"/>
        </w:rPr>
        <w:t>should be minimised.</w:t>
      </w:r>
    </w:p>
    <w:p w:rsidR="0048598A" w:rsidRDefault="0048598A" w:rsidP="006A113E">
      <w:pPr>
        <w:rPr>
          <w:rFonts w:cs="Arial"/>
        </w:rPr>
        <w:sectPr w:rsidR="0048598A" w:rsidSect="00C04D23">
          <w:pgSz w:w="11906" w:h="16838"/>
          <w:pgMar w:top="1440" w:right="1440" w:bottom="1440" w:left="1440" w:header="708" w:footer="708" w:gutter="0"/>
          <w:cols w:space="708"/>
          <w:docGrid w:linePitch="360"/>
        </w:sectPr>
      </w:pPr>
    </w:p>
    <w:p w:rsidR="002C2F8E" w:rsidRPr="002C2F8E" w:rsidRDefault="002C2F8E" w:rsidP="006A113E">
      <w:pPr>
        <w:rPr>
          <w:rFonts w:cs="Arial"/>
        </w:rPr>
      </w:pPr>
    </w:p>
    <w:p w:rsidR="002C2F8E" w:rsidRPr="002C2F8E" w:rsidRDefault="002C2F8E" w:rsidP="006A113E">
      <w:pPr>
        <w:rPr>
          <w:rFonts w:cs="Arial"/>
        </w:rPr>
      </w:pPr>
      <w:r w:rsidRPr="002C2F8E">
        <w:rPr>
          <w:rFonts w:cs="Arial"/>
        </w:rPr>
        <w:t xml:space="preserve">The characteristics of a responsive and effective market structure include: </w:t>
      </w:r>
    </w:p>
    <w:p w:rsidR="002C2F8E" w:rsidRPr="006A113E" w:rsidRDefault="002C2F8E" w:rsidP="006A113E">
      <w:pPr>
        <w:pStyle w:val="ListParagraph"/>
        <w:numPr>
          <w:ilvl w:val="0"/>
          <w:numId w:val="17"/>
        </w:numPr>
        <w:ind w:left="709" w:hanging="425"/>
      </w:pPr>
      <w:r w:rsidRPr="006A113E">
        <w:t>people with disability are informed and capable and have access to information about supplier quality, performance and pricing</w:t>
      </w:r>
    </w:p>
    <w:p w:rsidR="002C2F8E" w:rsidRPr="006A113E" w:rsidRDefault="002C2F8E" w:rsidP="006A113E">
      <w:pPr>
        <w:pStyle w:val="ListParagraph"/>
        <w:numPr>
          <w:ilvl w:val="0"/>
          <w:numId w:val="17"/>
        </w:numPr>
        <w:ind w:left="709" w:hanging="425"/>
      </w:pPr>
      <w:r w:rsidRPr="006A113E">
        <w:t xml:space="preserve">existing suppliers are supported to make the transition to the </w:t>
      </w:r>
      <w:r w:rsidR="008856EF" w:rsidRPr="006A113E">
        <w:t xml:space="preserve">scheme </w:t>
      </w:r>
      <w:r w:rsidRPr="006A113E">
        <w:t xml:space="preserve">and to ensure that social capital and skilled and experienced workers are retained within the sector </w:t>
      </w:r>
    </w:p>
    <w:p w:rsidR="002C2F8E" w:rsidRPr="006A113E" w:rsidRDefault="009B443D" w:rsidP="006A113E">
      <w:pPr>
        <w:pStyle w:val="ListParagraph"/>
        <w:numPr>
          <w:ilvl w:val="0"/>
          <w:numId w:val="17"/>
        </w:numPr>
        <w:ind w:left="709" w:hanging="425"/>
      </w:pPr>
      <w:r>
        <w:t>multiple suppliers</w:t>
      </w:r>
      <w:r w:rsidR="002C2F8E" w:rsidRPr="006A113E">
        <w:t>, including existing and new, generate a diverse, vibrant, sustainable, competitive and fair market place</w:t>
      </w:r>
    </w:p>
    <w:p w:rsidR="002C2F8E" w:rsidRPr="006A113E" w:rsidRDefault="002C2F8E" w:rsidP="006A113E">
      <w:pPr>
        <w:pStyle w:val="ListParagraph"/>
        <w:numPr>
          <w:ilvl w:val="0"/>
          <w:numId w:val="17"/>
        </w:numPr>
        <w:ind w:left="709" w:hanging="425"/>
      </w:pPr>
      <w:r w:rsidRPr="006A113E">
        <w:t>peopl</w:t>
      </w:r>
      <w:r w:rsidR="009B443D">
        <w:t xml:space="preserve">e with disability and suppliers </w:t>
      </w:r>
      <w:r w:rsidRPr="006A113E">
        <w:t>lead the development and implementation of their own capacity building activities</w:t>
      </w:r>
    </w:p>
    <w:p w:rsidR="002C2F8E" w:rsidRPr="006A113E" w:rsidRDefault="009B443D" w:rsidP="006A113E">
      <w:pPr>
        <w:pStyle w:val="ListParagraph"/>
        <w:numPr>
          <w:ilvl w:val="0"/>
          <w:numId w:val="17"/>
        </w:numPr>
        <w:ind w:left="709" w:hanging="425"/>
      </w:pPr>
      <w:r>
        <w:t>suppliers</w:t>
      </w:r>
      <w:r w:rsidR="002C2F8E" w:rsidRPr="006A113E">
        <w:t xml:space="preserve"> take a holistic view of the person with disability and offer supports that make</w:t>
      </w:r>
      <w:r w:rsidR="008856EF" w:rsidRPr="006A113E">
        <w:t>s</w:t>
      </w:r>
      <w:r w:rsidR="00310D7F" w:rsidRPr="006A113E">
        <w:t xml:space="preserve"> </w:t>
      </w:r>
      <w:r w:rsidR="002C2F8E" w:rsidRPr="006A113E">
        <w:t xml:space="preserve">the most of the other features </w:t>
      </w:r>
      <w:r w:rsidR="008856EF" w:rsidRPr="006A113E">
        <w:t>in the</w:t>
      </w:r>
      <w:r w:rsidR="002C2F8E" w:rsidRPr="006A113E">
        <w:t xml:space="preserve"> </w:t>
      </w:r>
      <w:r w:rsidR="00DA36DA" w:rsidRPr="006A113E">
        <w:t>person’s</w:t>
      </w:r>
      <w:r w:rsidR="002C2F8E" w:rsidRPr="006A113E">
        <w:t xml:space="preserve"> life</w:t>
      </w:r>
    </w:p>
    <w:p w:rsidR="002C2F8E" w:rsidRPr="006A113E" w:rsidRDefault="002C2F8E" w:rsidP="006A113E">
      <w:pPr>
        <w:pStyle w:val="ListParagraph"/>
        <w:numPr>
          <w:ilvl w:val="0"/>
          <w:numId w:val="17"/>
        </w:numPr>
        <w:ind w:left="709" w:hanging="425"/>
      </w:pPr>
      <w:r w:rsidRPr="006A113E">
        <w:t>transaction costs are minimised so people with disability can readily change who they ch</w:t>
      </w:r>
      <w:r w:rsidR="005E574C" w:rsidRPr="006A113E">
        <w:t>oose to get their supports from</w:t>
      </w:r>
    </w:p>
    <w:p w:rsidR="002C2F8E" w:rsidRPr="006A113E" w:rsidRDefault="002C2F8E" w:rsidP="006A113E">
      <w:pPr>
        <w:pStyle w:val="ListParagraph"/>
        <w:numPr>
          <w:ilvl w:val="0"/>
          <w:numId w:val="17"/>
        </w:numPr>
        <w:ind w:left="709" w:hanging="425"/>
      </w:pPr>
      <w:r w:rsidRPr="006A113E">
        <w:t>effective quality and safeguards and level of market regulation to achieve a balance between providing protection, supporting choice and understanding risk</w:t>
      </w:r>
    </w:p>
    <w:p w:rsidR="00244ADE" w:rsidRPr="006A113E" w:rsidRDefault="002C2F8E" w:rsidP="006A113E">
      <w:pPr>
        <w:pStyle w:val="ListParagraph"/>
        <w:numPr>
          <w:ilvl w:val="0"/>
          <w:numId w:val="17"/>
        </w:numPr>
        <w:ind w:left="709" w:hanging="425"/>
      </w:pPr>
      <w:r w:rsidRPr="006A113E">
        <w:t xml:space="preserve">identifying risks to the </w:t>
      </w:r>
      <w:r w:rsidR="008856EF" w:rsidRPr="006A113E">
        <w:t xml:space="preserve">scheme </w:t>
      </w:r>
      <w:r w:rsidRPr="006A113E">
        <w:t xml:space="preserve">to minimise unintended consequences that may erode the </w:t>
      </w:r>
      <w:r w:rsidR="008856EF" w:rsidRPr="006A113E">
        <w:t xml:space="preserve">scheme’s </w:t>
      </w:r>
      <w:r w:rsidRPr="006A113E">
        <w:t>benefits</w:t>
      </w:r>
    </w:p>
    <w:p w:rsidR="00244ADE" w:rsidRPr="006A113E" w:rsidRDefault="002C2F8E" w:rsidP="006A113E">
      <w:pPr>
        <w:pStyle w:val="ListParagraph"/>
        <w:numPr>
          <w:ilvl w:val="0"/>
          <w:numId w:val="17"/>
        </w:numPr>
        <w:ind w:left="709" w:hanging="425"/>
      </w:pPr>
      <w:r w:rsidRPr="006A113E">
        <w:t xml:space="preserve">adequate depth and resilience in the provision of supports to underpin fiscal sustainability of the </w:t>
      </w:r>
      <w:r w:rsidR="008856EF" w:rsidRPr="006A113E">
        <w:t xml:space="preserve">scheme </w:t>
      </w:r>
      <w:r w:rsidRPr="006A113E">
        <w:t>and give people with disability certainty that their future needs will be met</w:t>
      </w:r>
      <w:r w:rsidR="00310D7F" w:rsidRPr="006A113E">
        <w:t xml:space="preserve"> </w:t>
      </w:r>
    </w:p>
    <w:p w:rsidR="002C2F8E" w:rsidRPr="006A113E" w:rsidRDefault="002C2F8E" w:rsidP="006A113E">
      <w:pPr>
        <w:pStyle w:val="ListParagraph"/>
        <w:numPr>
          <w:ilvl w:val="0"/>
          <w:numId w:val="17"/>
        </w:numPr>
        <w:ind w:left="709" w:hanging="425"/>
      </w:pPr>
      <w:r w:rsidRPr="006A113E">
        <w:t xml:space="preserve">adequate support for people with disability to </w:t>
      </w:r>
      <w:r w:rsidR="009B443D">
        <w:t xml:space="preserve">influence the design of supports, </w:t>
      </w:r>
      <w:r w:rsidRPr="006A113E">
        <w:t>facilitating new ways of engaging support, including assessing level</w:t>
      </w:r>
      <w:r w:rsidR="009B443D">
        <w:t>s</w:t>
      </w:r>
      <w:r w:rsidRPr="006A113E">
        <w:t xml:space="preserve"> of risk for the individual </w:t>
      </w:r>
    </w:p>
    <w:p w:rsidR="002C2F8E" w:rsidRPr="006A113E" w:rsidRDefault="002C2F8E" w:rsidP="006A113E">
      <w:pPr>
        <w:pStyle w:val="ListParagraph"/>
        <w:numPr>
          <w:ilvl w:val="0"/>
          <w:numId w:val="17"/>
        </w:numPr>
        <w:ind w:left="709" w:hanging="425"/>
      </w:pPr>
      <w:r w:rsidRPr="006A113E">
        <w:t xml:space="preserve">rise of intermediaries </w:t>
      </w:r>
    </w:p>
    <w:p w:rsidR="004317A7" w:rsidRPr="006A113E" w:rsidRDefault="002C2F8E" w:rsidP="006A113E">
      <w:pPr>
        <w:pStyle w:val="ListParagraph"/>
        <w:numPr>
          <w:ilvl w:val="0"/>
          <w:numId w:val="17"/>
        </w:numPr>
        <w:ind w:left="709" w:hanging="425"/>
      </w:pPr>
      <w:r w:rsidRPr="006A113E">
        <w:t>transitional arrangements where there are supply gaps</w:t>
      </w:r>
      <w:r w:rsidR="006A113E">
        <w:t>.</w:t>
      </w:r>
    </w:p>
    <w:p w:rsidR="002C2F8E" w:rsidRPr="002C2F8E" w:rsidRDefault="004317A7" w:rsidP="006A113E">
      <w:pPr>
        <w:rPr>
          <w:rFonts w:cs="Arial"/>
        </w:rPr>
      </w:pPr>
      <w:r w:rsidRPr="002C2F8E">
        <w:rPr>
          <w:rFonts w:cs="Arial"/>
        </w:rPr>
        <w:t>These essential characteristics provide a strong guide to the key actions to be taken to achieve this vision.</w:t>
      </w:r>
    </w:p>
    <w:p w:rsidR="00C04D23" w:rsidRPr="006E1673" w:rsidRDefault="004B7A18" w:rsidP="006A113E">
      <w:pPr>
        <w:pStyle w:val="Heading2"/>
        <w:spacing w:before="0" w:after="200"/>
        <w:rPr>
          <w:color w:val="548DD4" w:themeColor="text2" w:themeTint="99"/>
          <w:sz w:val="28"/>
          <w:szCs w:val="28"/>
        </w:rPr>
      </w:pPr>
      <w:bookmarkStart w:id="16" w:name="_Toc423359595"/>
      <w:r w:rsidRPr="006E1673">
        <w:rPr>
          <w:color w:val="548DD4" w:themeColor="text2" w:themeTint="99"/>
          <w:sz w:val="28"/>
          <w:szCs w:val="28"/>
        </w:rPr>
        <w:t>A</w:t>
      </w:r>
      <w:r w:rsidR="0025348B" w:rsidRPr="006E1673">
        <w:rPr>
          <w:color w:val="548DD4" w:themeColor="text2" w:themeTint="99"/>
          <w:sz w:val="28"/>
          <w:szCs w:val="28"/>
        </w:rPr>
        <w:t>chieving the vision for the NDIS market</w:t>
      </w:r>
      <w:bookmarkEnd w:id="16"/>
    </w:p>
    <w:p w:rsidR="009574EB" w:rsidRDefault="0025348B" w:rsidP="006A113E">
      <w:pPr>
        <w:tabs>
          <w:tab w:val="left" w:pos="0"/>
        </w:tabs>
        <w:rPr>
          <w:rFonts w:cs="Arial"/>
        </w:rPr>
      </w:pPr>
      <w:r w:rsidRPr="00CC6182">
        <w:rPr>
          <w:rFonts w:cs="Arial"/>
        </w:rPr>
        <w:t>In order to be fully realised,</w:t>
      </w:r>
      <w:r>
        <w:rPr>
          <w:rFonts w:cs="Arial"/>
        </w:rPr>
        <w:t xml:space="preserve"> the </w:t>
      </w:r>
      <w:r w:rsidR="006F47D2">
        <w:rPr>
          <w:rFonts w:cs="Arial"/>
        </w:rPr>
        <w:t xml:space="preserve">NDIS </w:t>
      </w:r>
      <w:r>
        <w:rPr>
          <w:rFonts w:cs="Arial"/>
        </w:rPr>
        <w:t>market needs three</w:t>
      </w:r>
      <w:r w:rsidRPr="00CC6182">
        <w:rPr>
          <w:rFonts w:cs="Arial"/>
        </w:rPr>
        <w:t xml:space="preserve"> separate but connected </w:t>
      </w:r>
      <w:r>
        <w:rPr>
          <w:rFonts w:cs="Arial"/>
        </w:rPr>
        <w:t>areas of action</w:t>
      </w:r>
      <w:r w:rsidR="009B443D">
        <w:rPr>
          <w:rFonts w:cs="Arial"/>
        </w:rPr>
        <w:t xml:space="preserve">, which have a shared aim of </w:t>
      </w:r>
      <w:r>
        <w:rPr>
          <w:rFonts w:cs="Arial"/>
        </w:rPr>
        <w:t>building capacity to realise the full benefits of the NDIS</w:t>
      </w:r>
      <w:r w:rsidRPr="00CC6182">
        <w:rPr>
          <w:rFonts w:cs="Arial"/>
        </w:rPr>
        <w:t>. Firstly, a</w:t>
      </w:r>
      <w:r>
        <w:rPr>
          <w:rFonts w:cs="Arial"/>
        </w:rPr>
        <w:t>n action plan</w:t>
      </w:r>
      <w:r w:rsidRPr="00CC6182">
        <w:rPr>
          <w:rFonts w:cs="Arial"/>
        </w:rPr>
        <w:t xml:space="preserve"> </w:t>
      </w:r>
      <w:r w:rsidR="009574EB">
        <w:rPr>
          <w:rFonts w:cs="Arial"/>
        </w:rPr>
        <w:t>focused</w:t>
      </w:r>
      <w:r w:rsidRPr="00CC6182">
        <w:rPr>
          <w:rFonts w:cs="Arial"/>
        </w:rPr>
        <w:t xml:space="preserve"> on peop</w:t>
      </w:r>
      <w:r>
        <w:rPr>
          <w:rFonts w:cs="Arial"/>
        </w:rPr>
        <w:t xml:space="preserve">le with disability as informed and effective </w:t>
      </w:r>
      <w:r w:rsidR="00EB3784" w:rsidRPr="00CC6182">
        <w:rPr>
          <w:rFonts w:cs="Arial"/>
        </w:rPr>
        <w:t>consumers</w:t>
      </w:r>
      <w:r w:rsidR="00EB3784">
        <w:rPr>
          <w:rFonts w:cs="Arial"/>
        </w:rPr>
        <w:t>;</w:t>
      </w:r>
      <w:r>
        <w:rPr>
          <w:rFonts w:cs="Arial"/>
        </w:rPr>
        <w:t xml:space="preserve"> </w:t>
      </w:r>
      <w:r w:rsidRPr="00CC6182">
        <w:rPr>
          <w:rFonts w:cs="Arial"/>
        </w:rPr>
        <w:t xml:space="preserve">secondly, an industry/supplier </w:t>
      </w:r>
      <w:r w:rsidR="009574EB">
        <w:rPr>
          <w:rFonts w:cs="Arial"/>
        </w:rPr>
        <w:t>focused</w:t>
      </w:r>
      <w:r w:rsidRPr="00CC6182">
        <w:rPr>
          <w:rFonts w:cs="Arial"/>
        </w:rPr>
        <w:t xml:space="preserve"> </w:t>
      </w:r>
      <w:r>
        <w:rPr>
          <w:rFonts w:cs="Arial"/>
        </w:rPr>
        <w:t>action plan</w:t>
      </w:r>
      <w:r w:rsidR="00826E4C">
        <w:rPr>
          <w:rFonts w:cs="Arial"/>
        </w:rPr>
        <w:t>,</w:t>
      </w:r>
      <w:r>
        <w:rPr>
          <w:rFonts w:cs="Arial"/>
        </w:rPr>
        <w:t xml:space="preserve"> and thirdly</w:t>
      </w:r>
      <w:r w:rsidR="00826E4C">
        <w:rPr>
          <w:rFonts w:cs="Arial"/>
        </w:rPr>
        <w:t>;</w:t>
      </w:r>
      <w:r>
        <w:rPr>
          <w:rFonts w:cs="Arial"/>
        </w:rPr>
        <w:t xml:space="preserve"> a workforce action plan</w:t>
      </w:r>
      <w:r w:rsidRPr="00CC6182">
        <w:rPr>
          <w:rFonts w:cs="Arial"/>
        </w:rPr>
        <w:t>.</w:t>
      </w:r>
      <w:r w:rsidR="009574EB">
        <w:rPr>
          <w:rFonts w:cs="Arial"/>
        </w:rPr>
        <w:t xml:space="preserve"> </w:t>
      </w:r>
    </w:p>
    <w:p w:rsidR="004F79C1" w:rsidRDefault="0025348B" w:rsidP="006A113E">
      <w:pPr>
        <w:tabs>
          <w:tab w:val="left" w:pos="0"/>
        </w:tabs>
        <w:rPr>
          <w:rFonts w:cs="Arial"/>
        </w:rPr>
      </w:pPr>
      <w:r>
        <w:rPr>
          <w:rFonts w:cs="Arial"/>
        </w:rPr>
        <w:t xml:space="preserve">These areas of action will be supported and </w:t>
      </w:r>
      <w:r w:rsidR="00EB33DD">
        <w:rPr>
          <w:rFonts w:cs="Arial"/>
        </w:rPr>
        <w:t>shaped by the national quality and safeguarding</w:t>
      </w:r>
      <w:r>
        <w:rPr>
          <w:rFonts w:cs="Arial"/>
        </w:rPr>
        <w:t xml:space="preserve"> framework, which will replace the current range of </w:t>
      </w:r>
      <w:r w:rsidR="009574EB">
        <w:rPr>
          <w:rFonts w:cs="Arial"/>
        </w:rPr>
        <w:t xml:space="preserve">state and territory </w:t>
      </w:r>
      <w:r>
        <w:rPr>
          <w:rFonts w:cs="Arial"/>
        </w:rPr>
        <w:t>based systems.</w:t>
      </w:r>
      <w:r w:rsidR="00F14030">
        <w:rPr>
          <w:rFonts w:cs="Arial"/>
        </w:rPr>
        <w:t xml:space="preserve"> </w:t>
      </w:r>
      <w:r>
        <w:rPr>
          <w:rFonts w:cs="Arial"/>
        </w:rPr>
        <w:t xml:space="preserve">Together, these areas of activity will support development of a vibrant market in which people with disability </w:t>
      </w:r>
      <w:r w:rsidR="00FA3134">
        <w:rPr>
          <w:rFonts w:cs="Arial"/>
        </w:rPr>
        <w:t>are able to achieve their goals</w:t>
      </w:r>
      <w:r w:rsidR="00EB33DD">
        <w:rPr>
          <w:rFonts w:cs="Arial"/>
        </w:rPr>
        <w:t xml:space="preserve">. </w:t>
      </w:r>
    </w:p>
    <w:p w:rsidR="00FA3134" w:rsidRDefault="004F79C1" w:rsidP="006A113E">
      <w:pPr>
        <w:tabs>
          <w:tab w:val="left" w:pos="0"/>
        </w:tabs>
        <w:rPr>
          <w:rFonts w:cs="Arial"/>
        </w:rPr>
      </w:pPr>
      <w:r>
        <w:rPr>
          <w:rFonts w:cs="Arial"/>
        </w:rPr>
        <w:t>I</w:t>
      </w:r>
      <w:r w:rsidR="00132960">
        <w:rPr>
          <w:rFonts w:cs="Arial"/>
        </w:rPr>
        <w:t>mplementation of this strategy and subsequent action plans could be supported by Industry A</w:t>
      </w:r>
      <w:r w:rsidR="005968E7">
        <w:rPr>
          <w:rFonts w:cs="Arial"/>
        </w:rPr>
        <w:t>dvisory</w:t>
      </w:r>
      <w:r w:rsidR="00132960">
        <w:rPr>
          <w:rFonts w:cs="Arial"/>
        </w:rPr>
        <w:t xml:space="preserve"> </w:t>
      </w:r>
      <w:r w:rsidR="00E3499F">
        <w:rPr>
          <w:rFonts w:cs="Arial"/>
        </w:rPr>
        <w:t xml:space="preserve">Groups </w:t>
      </w:r>
      <w:r w:rsidR="00E50E79">
        <w:rPr>
          <w:rFonts w:cs="Arial"/>
        </w:rPr>
        <w:t>that may provide</w:t>
      </w:r>
      <w:r w:rsidR="00D35AAE">
        <w:rPr>
          <w:rFonts w:cs="Arial"/>
        </w:rPr>
        <w:t xml:space="preserve"> advice to</w:t>
      </w:r>
      <w:r w:rsidR="00132960">
        <w:rPr>
          <w:rFonts w:cs="Arial"/>
        </w:rPr>
        <w:t xml:space="preserve"> the Disability Reform Council</w:t>
      </w:r>
      <w:r w:rsidR="00826E4C">
        <w:rPr>
          <w:rFonts w:cs="Arial"/>
        </w:rPr>
        <w:t>,</w:t>
      </w:r>
      <w:r w:rsidR="00132960">
        <w:rPr>
          <w:rFonts w:cs="Arial"/>
        </w:rPr>
        <w:t xml:space="preserve"> as required. It is anticipated the </w:t>
      </w:r>
      <w:r w:rsidR="00244ADE">
        <w:rPr>
          <w:rFonts w:cs="Arial"/>
        </w:rPr>
        <w:t>Advisory</w:t>
      </w:r>
      <w:r w:rsidR="00826E4C">
        <w:rPr>
          <w:rFonts w:cs="Arial"/>
        </w:rPr>
        <w:t xml:space="preserve"> </w:t>
      </w:r>
      <w:r w:rsidR="00D35AAE">
        <w:rPr>
          <w:rFonts w:cs="Arial"/>
        </w:rPr>
        <w:t xml:space="preserve">Groups </w:t>
      </w:r>
      <w:r w:rsidR="00132960">
        <w:rPr>
          <w:rFonts w:cs="Arial"/>
        </w:rPr>
        <w:t xml:space="preserve">would </w:t>
      </w:r>
      <w:r w:rsidR="00D35AAE">
        <w:rPr>
          <w:rFonts w:cs="Arial"/>
        </w:rPr>
        <w:t>be made up of relevant stakeholder representatives to advise on and commission activities to address specific issues as they arise.</w:t>
      </w:r>
    </w:p>
    <w:p w:rsidR="00350030" w:rsidRDefault="00350030" w:rsidP="006A113E">
      <w:pPr>
        <w:rPr>
          <w:rStyle w:val="BookTitle"/>
          <w:i w:val="0"/>
          <w:iCs w:val="0"/>
          <w:smallCaps w:val="0"/>
          <w:spacing w:val="0"/>
        </w:rPr>
      </w:pPr>
      <w:r>
        <w:rPr>
          <w:noProof/>
          <w:lang w:eastAsia="en-AU"/>
        </w:rPr>
        <mc:AlternateContent>
          <mc:Choice Requires="wps">
            <w:drawing>
              <wp:inline distT="0" distB="0" distL="0" distR="0" wp14:anchorId="26B992F2" wp14:editId="38471984">
                <wp:extent cx="5649595" cy="552450"/>
                <wp:effectExtent l="0" t="0" r="27305" b="19050"/>
                <wp:docPr id="4" name="Rectangle 4"/>
                <wp:cNvGraphicFramePr/>
                <a:graphic xmlns:a="http://schemas.openxmlformats.org/drawingml/2006/main">
                  <a:graphicData uri="http://schemas.microsoft.com/office/word/2010/wordprocessingShape">
                    <wps:wsp>
                      <wps:cNvSpPr/>
                      <wps:spPr>
                        <a:xfrm>
                          <a:off x="0" y="0"/>
                          <a:ext cx="5649595" cy="552450"/>
                        </a:xfrm>
                        <a:prstGeom prst="rect">
                          <a:avLst/>
                        </a:prstGeom>
                        <a:solidFill>
                          <a:schemeClr val="accent1">
                            <a:lumMod val="7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2E31F5" w:rsidRPr="0086261A" w:rsidRDefault="002E31F5" w:rsidP="00350030">
                            <w:pPr>
                              <w:jc w:val="center"/>
                              <w:rPr>
                                <w:sz w:val="28"/>
                                <w:szCs w:val="28"/>
                              </w:rPr>
                            </w:pPr>
                            <w:r w:rsidRPr="0086261A">
                              <w:rPr>
                                <w:sz w:val="28"/>
                                <w:szCs w:val="28"/>
                              </w:rPr>
                              <w:t xml:space="preserve">Vision: people with disability exercise choice and control and have access to a full range of quality services and supports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style="width:444.85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" fillcolor="#365f91 [2404]" strokecolor="#243f60 [1604]" strokeweight="1.5pt">
                <v:textbox>
                  <w:txbxContent>
                    <w:p w:rsidR="002E31F5" w:rsidRPr="0086261A" w:rsidRDefault="002E31F5" w:rsidP="00350030">
                      <w:pPr>
                        <w:jc w:val="center"/>
                        <w:rPr>
                          <w:sz w:val="28"/>
                          <w:szCs w:val="28"/>
                        </w:rPr>
                      </w:pPr>
                      <w:r w:rsidRPr="0086261A">
                        <w:rPr>
                          <w:sz w:val="28"/>
                          <w:szCs w:val="28"/>
                        </w:rPr>
                        <w:t xml:space="preserve">Vision: people with disability exercise choice and control and have access to a full range of quality services and supports </w:t>
                      </w:r>
                    </w:p>
                  </w:txbxContent>
                </v:textbox>
                <w10:anchorlock/>
              </v:rect>
            </w:pict>
          </mc:Fallback>
        </mc:AlternateContent>
      </w:r>
    </w:p>
    <w:p w:rsidR="00350030" w:rsidRPr="005C3AA9" w:rsidRDefault="00350030" w:rsidP="006A113E">
      <w:pPr>
        <w:rPr>
          <w:rStyle w:val="BookTitle"/>
          <w:i w:val="0"/>
          <w:iCs w:val="0"/>
          <w:smallCaps w:val="0"/>
          <w:spacing w:val="0"/>
        </w:rPr>
      </w:pPr>
      <w:r>
        <w:rPr>
          <w:noProof/>
          <w:lang w:eastAsia="en-AU"/>
        </w:rPr>
        <mc:AlternateContent>
          <mc:Choice Requires="wps">
            <w:drawing>
              <wp:inline distT="0" distB="0" distL="0" distR="0" wp14:anchorId="1AAAC15C" wp14:editId="23C8A92F">
                <wp:extent cx="1838325" cy="4086225"/>
                <wp:effectExtent l="0" t="0" r="28575" b="28575"/>
                <wp:docPr id="3" name="Rectangle 3"/>
                <wp:cNvGraphicFramePr/>
                <a:graphic xmlns:a="http://schemas.openxmlformats.org/drawingml/2006/main">
                  <a:graphicData uri="http://schemas.microsoft.com/office/word/2010/wordprocessingShape">
                    <wps:wsp>
                      <wps:cNvSpPr/>
                      <wps:spPr>
                        <a:xfrm>
                          <a:off x="0" y="0"/>
                          <a:ext cx="1838325" cy="4086225"/>
                        </a:xfrm>
                        <a:prstGeom prst="rect">
                          <a:avLst/>
                        </a:prstGeom>
                        <a:solidFill>
                          <a:schemeClr val="accent5">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2E31F5" w:rsidRPr="0086261A" w:rsidRDefault="002E31F5" w:rsidP="00350030">
                            <w:pPr>
                              <w:jc w:val="center"/>
                              <w:rPr>
                                <w:b/>
                                <w:sz w:val="28"/>
                                <w:szCs w:val="28"/>
                              </w:rPr>
                            </w:pPr>
                            <w:r w:rsidRPr="0086261A">
                              <w:rPr>
                                <w:b/>
                                <w:sz w:val="28"/>
                                <w:szCs w:val="28"/>
                              </w:rPr>
                              <w:t>Consumers</w:t>
                            </w:r>
                          </w:p>
                          <w:p w:rsidR="002E31F5" w:rsidRDefault="002E31F5" w:rsidP="00350030">
                            <w:r>
                              <w:t>Enabling people with disability to exercise choice and control over their supports by:</w:t>
                            </w:r>
                          </w:p>
                          <w:p w:rsidR="002E31F5" w:rsidRDefault="002E31F5" w:rsidP="00350030">
                            <w:pPr>
                              <w:pStyle w:val="ListParagraph"/>
                              <w:numPr>
                                <w:ilvl w:val="0"/>
                                <w:numId w:val="29"/>
                              </w:numPr>
                            </w:pPr>
                            <w:r>
                              <w:t>building skills to engage with the NDIS</w:t>
                            </w:r>
                          </w:p>
                          <w:p w:rsidR="002E31F5" w:rsidRDefault="002E31F5" w:rsidP="00350030">
                            <w:pPr>
                              <w:pStyle w:val="ListParagraph"/>
                              <w:numPr>
                                <w:ilvl w:val="0"/>
                                <w:numId w:val="29"/>
                              </w:numPr>
                            </w:pPr>
                            <w:r>
                              <w:t xml:space="preserve">Enhancing consumer information </w:t>
                            </w:r>
                          </w:p>
                          <w:p w:rsidR="002E31F5" w:rsidRDefault="002E31F5" w:rsidP="00350030">
                            <w:pPr>
                              <w:pStyle w:val="ListParagraph"/>
                              <w:numPr>
                                <w:ilvl w:val="0"/>
                                <w:numId w:val="29"/>
                              </w:numPr>
                            </w:pPr>
                            <w:r>
                              <w:t>developing tools to promote skills in plan management</w:t>
                            </w:r>
                          </w:p>
                          <w:p w:rsidR="002E31F5" w:rsidRDefault="002E31F5" w:rsidP="00350030">
                            <w:pPr>
                              <w:pStyle w:val="ListParagraph"/>
                              <w:numPr>
                                <w:ilvl w:val="0"/>
                                <w:numId w:val="29"/>
                              </w:numPr>
                            </w:pPr>
                            <w:r>
                              <w:t>building quality systems and enhancing consumer safeguards</w:t>
                            </w:r>
                          </w:p>
                          <w:p w:rsidR="002E31F5" w:rsidRDefault="002E31F5" w:rsidP="00350030">
                            <w:pPr>
                              <w:pStyle w:val="ListParagraph"/>
                              <w:numPr>
                                <w:ilvl w:val="0"/>
                                <w:numId w:val="29"/>
                              </w:numPr>
                            </w:pPr>
                            <w:r>
                              <w:t>providing decision supports and other assistance.</w:t>
                            </w:r>
                          </w:p>
                          <w:p w:rsidR="002E31F5" w:rsidRDefault="002E31F5" w:rsidP="00350030">
                            <w:pPr>
                              <w:pStyle w:val="ListParagraph"/>
                              <w:ind w:left="360"/>
                            </w:pPr>
                          </w:p>
                          <w:p w:rsidR="002E31F5" w:rsidRDefault="002E31F5" w:rsidP="00350030">
                            <w:pPr>
                              <w:pStyle w:val="ListParagraph"/>
                              <w:ind w:left="3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7" style="width:144.75pt;height:3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" fillcolor="#31849b [2408]" strokecolor="#243f60 [1604]" strokeweight="1pt">
                <v:textbox>
                  <w:txbxContent>
                    <w:p w:rsidR="002E31F5" w:rsidRPr="0086261A" w:rsidRDefault="002E31F5" w:rsidP="00350030">
                      <w:pPr>
                        <w:jc w:val="center"/>
                        <w:rPr>
                          <w:b/>
                          <w:sz w:val="28"/>
                          <w:szCs w:val="28"/>
                        </w:rPr>
                      </w:pPr>
                      <w:r w:rsidRPr="0086261A">
                        <w:rPr>
                          <w:b/>
                          <w:sz w:val="28"/>
                          <w:szCs w:val="28"/>
                        </w:rPr>
                        <w:t>Consumers</w:t>
                      </w:r>
                    </w:p>
                    <w:p w:rsidR="002E31F5" w:rsidRDefault="002E31F5" w:rsidP="00350030">
                      <w:r>
                        <w:t>Enabling people with disability to exercise choice and control over their supports by:</w:t>
                      </w:r>
                    </w:p>
                    <w:p w:rsidR="002E31F5" w:rsidRDefault="002E31F5" w:rsidP="00350030">
                      <w:pPr>
                        <w:pStyle w:val="ListParagraph"/>
                        <w:numPr>
                          <w:ilvl w:val="0"/>
                          <w:numId w:val="29"/>
                        </w:numPr>
                      </w:pPr>
                      <w:r>
                        <w:t>building skills to engage with the NDIS</w:t>
                      </w:r>
                    </w:p>
                    <w:p w:rsidR="002E31F5" w:rsidRDefault="002E31F5" w:rsidP="00350030">
                      <w:pPr>
                        <w:pStyle w:val="ListParagraph"/>
                        <w:numPr>
                          <w:ilvl w:val="0"/>
                          <w:numId w:val="29"/>
                        </w:numPr>
                      </w:pPr>
                      <w:r>
                        <w:t xml:space="preserve">Enhancing consumer information </w:t>
                      </w:r>
                    </w:p>
                    <w:p w:rsidR="002E31F5" w:rsidRDefault="002E31F5" w:rsidP="00350030">
                      <w:pPr>
                        <w:pStyle w:val="ListParagraph"/>
                        <w:numPr>
                          <w:ilvl w:val="0"/>
                          <w:numId w:val="29"/>
                        </w:numPr>
                      </w:pPr>
                      <w:r>
                        <w:t>developing tools to promote skills in plan management</w:t>
                      </w:r>
                    </w:p>
                    <w:p w:rsidR="002E31F5" w:rsidRDefault="002E31F5" w:rsidP="00350030">
                      <w:pPr>
                        <w:pStyle w:val="ListParagraph"/>
                        <w:numPr>
                          <w:ilvl w:val="0"/>
                          <w:numId w:val="29"/>
                        </w:numPr>
                      </w:pPr>
                      <w:r>
                        <w:t>building quality systems and enhancing consumer safeguards</w:t>
                      </w:r>
                    </w:p>
                    <w:p w:rsidR="002E31F5" w:rsidRDefault="002E31F5" w:rsidP="00350030">
                      <w:pPr>
                        <w:pStyle w:val="ListParagraph"/>
                        <w:numPr>
                          <w:ilvl w:val="0"/>
                          <w:numId w:val="29"/>
                        </w:numPr>
                      </w:pPr>
                      <w:r>
                        <w:t>providing decision supports and other assistance.</w:t>
                      </w:r>
                    </w:p>
                    <w:p w:rsidR="002E31F5" w:rsidRDefault="002E31F5" w:rsidP="00350030">
                      <w:pPr>
                        <w:pStyle w:val="ListParagraph"/>
                        <w:ind w:left="360"/>
                      </w:pPr>
                    </w:p>
                    <w:p w:rsidR="002E31F5" w:rsidRDefault="002E31F5" w:rsidP="00350030">
                      <w:pPr>
                        <w:pStyle w:val="ListParagraph"/>
                        <w:ind w:left="360"/>
                      </w:pPr>
                    </w:p>
                  </w:txbxContent>
                </v:textbox>
                <w10:anchorlock/>
              </v:rect>
            </w:pict>
          </mc:Fallback>
        </mc:AlternateContent>
      </w:r>
      <w:r>
        <w:rPr>
          <w:noProof/>
          <w:lang w:eastAsia="en-AU"/>
        </w:rPr>
        <mc:AlternateContent>
          <mc:Choice Requires="wps">
            <w:drawing>
              <wp:inline distT="0" distB="0" distL="0" distR="0" wp14:anchorId="640F43D8" wp14:editId="38AA9228">
                <wp:extent cx="2009775" cy="4086225"/>
                <wp:effectExtent l="0" t="0" r="28575" b="28575"/>
                <wp:docPr id="2" name="Rectangle 2"/>
                <wp:cNvGraphicFramePr/>
                <a:graphic xmlns:a="http://schemas.openxmlformats.org/drawingml/2006/main">
                  <a:graphicData uri="http://schemas.microsoft.com/office/word/2010/wordprocessingShape">
                    <wps:wsp>
                      <wps:cNvSpPr/>
                      <wps:spPr>
                        <a:xfrm>
                          <a:off x="0" y="0"/>
                          <a:ext cx="2009775" cy="4086225"/>
                        </a:xfrm>
                        <a:prstGeom prst="rect">
                          <a:avLst/>
                        </a:prstGeom>
                        <a:solidFill>
                          <a:schemeClr val="accent4">
                            <a:lumMod val="75000"/>
                          </a:schemeClr>
                        </a:solidFill>
                        <a:ln w="12700" cap="flat" cmpd="sng" algn="ctr">
                          <a:solidFill>
                            <a:schemeClr val="accent4">
                              <a:lumMod val="50000"/>
                            </a:schemeClr>
                          </a:solidFill>
                          <a:prstDash val="solid"/>
                        </a:ln>
                        <a:effectLst/>
                      </wps:spPr>
                      <wps:txbx>
                        <w:txbxContent>
                          <w:p w:rsidR="002E31F5" w:rsidRDefault="002E31F5" w:rsidP="00350030">
                            <w:pPr>
                              <w:jc w:val="center"/>
                              <w:rPr>
                                <w:b/>
                                <w:color w:val="FFFFFF" w:themeColor="background1"/>
                                <w:sz w:val="28"/>
                                <w:szCs w:val="28"/>
                              </w:rPr>
                            </w:pPr>
                            <w:r w:rsidRPr="0086261A">
                              <w:rPr>
                                <w:b/>
                                <w:color w:val="FFFFFF" w:themeColor="background1"/>
                                <w:sz w:val="28"/>
                                <w:szCs w:val="28"/>
                              </w:rPr>
                              <w:t xml:space="preserve">Suppliers </w:t>
                            </w:r>
                          </w:p>
                          <w:p w:rsidR="002E31F5" w:rsidRDefault="002E31F5" w:rsidP="00350030">
                            <w:pPr>
                              <w:rPr>
                                <w:color w:val="FFFFFF" w:themeColor="background1"/>
                              </w:rPr>
                            </w:pPr>
                            <w:r>
                              <w:rPr>
                                <w:color w:val="FFFFFF" w:themeColor="background1"/>
                              </w:rPr>
                              <w:t>Developing a diverse and sustainable range of suppliers by:</w:t>
                            </w:r>
                          </w:p>
                          <w:p w:rsidR="002E31F5" w:rsidRDefault="002E31F5" w:rsidP="00350030">
                            <w:pPr>
                              <w:pStyle w:val="ListParagraph"/>
                              <w:numPr>
                                <w:ilvl w:val="0"/>
                                <w:numId w:val="30"/>
                              </w:numPr>
                              <w:rPr>
                                <w:color w:val="FFFFFF" w:themeColor="background1"/>
                              </w:rPr>
                            </w:pPr>
                            <w:r>
                              <w:rPr>
                                <w:color w:val="FFFFFF" w:themeColor="background1"/>
                              </w:rPr>
                              <w:t>enabling existing and emerging suppliers to mature at an appropriate and sustainable rate</w:t>
                            </w:r>
                          </w:p>
                          <w:p w:rsidR="002E31F5" w:rsidRDefault="002E31F5" w:rsidP="00350030">
                            <w:pPr>
                              <w:pStyle w:val="ListParagraph"/>
                              <w:numPr>
                                <w:ilvl w:val="0"/>
                                <w:numId w:val="30"/>
                              </w:numPr>
                              <w:rPr>
                                <w:color w:val="FFFFFF" w:themeColor="background1"/>
                              </w:rPr>
                            </w:pPr>
                            <w:r>
                              <w:rPr>
                                <w:color w:val="FFFFFF" w:themeColor="background1"/>
                              </w:rPr>
                              <w:t>providing an environment for innovation in planning and delivery of supports</w:t>
                            </w:r>
                          </w:p>
                          <w:p w:rsidR="002E31F5" w:rsidRPr="0086261A" w:rsidRDefault="002E31F5" w:rsidP="00350030">
                            <w:pPr>
                              <w:pStyle w:val="ListParagraph"/>
                              <w:numPr>
                                <w:ilvl w:val="0"/>
                                <w:numId w:val="30"/>
                              </w:numPr>
                              <w:rPr>
                                <w:color w:val="FFFFFF" w:themeColor="background1"/>
                              </w:rPr>
                            </w:pPr>
                            <w:r>
                              <w:rPr>
                                <w:color w:val="FFFFFF" w:themeColor="background1"/>
                              </w:rPr>
                              <w:t>building quality systems and ensuring effective safeguards are integrated into business systems.</w:t>
                            </w:r>
                          </w:p>
                          <w:p w:rsidR="002E31F5" w:rsidRPr="0086261A" w:rsidRDefault="002E31F5" w:rsidP="00350030">
                            <w:pPr>
                              <w:jc w:val="center"/>
                              <w:rPr>
                                <w:b/>
                                <w:color w:val="FFFFFF" w:themeColor="background1"/>
                                <w:sz w:val="28"/>
                                <w:szCs w:val="28"/>
                              </w:rPr>
                            </w:pPr>
                          </w:p>
                          <w:p w:rsidR="002E31F5" w:rsidRDefault="002E31F5" w:rsidP="003500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 o:spid="_x0000_s1028" style="width:158.25pt;height:3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" fillcolor="#5f497a [2407]" strokecolor="#3f3151 [1607]" strokeweight="1pt">
                <v:textbox>
                  <w:txbxContent>
                    <w:p w:rsidR="002E31F5" w:rsidRDefault="002E31F5" w:rsidP="00350030">
                      <w:pPr>
                        <w:jc w:val="center"/>
                        <w:rPr>
                          <w:b/>
                          <w:color w:val="FFFFFF" w:themeColor="background1"/>
                          <w:sz w:val="28"/>
                          <w:szCs w:val="28"/>
                        </w:rPr>
                      </w:pPr>
                      <w:r w:rsidRPr="0086261A">
                        <w:rPr>
                          <w:b/>
                          <w:color w:val="FFFFFF" w:themeColor="background1"/>
                          <w:sz w:val="28"/>
                          <w:szCs w:val="28"/>
                        </w:rPr>
                        <w:t xml:space="preserve">Suppliers </w:t>
                      </w:r>
                    </w:p>
                    <w:p w:rsidR="002E31F5" w:rsidRDefault="002E31F5" w:rsidP="00350030">
                      <w:pPr>
                        <w:rPr>
                          <w:color w:val="FFFFFF" w:themeColor="background1"/>
                        </w:rPr>
                      </w:pPr>
                      <w:r>
                        <w:rPr>
                          <w:color w:val="FFFFFF" w:themeColor="background1"/>
                        </w:rPr>
                        <w:t>Developing a diverse and sustainable range of suppliers by:</w:t>
                      </w:r>
                    </w:p>
                    <w:p w:rsidR="002E31F5" w:rsidRDefault="002E31F5" w:rsidP="00350030">
                      <w:pPr>
                        <w:pStyle w:val="ListParagraph"/>
                        <w:numPr>
                          <w:ilvl w:val="0"/>
                          <w:numId w:val="30"/>
                        </w:numPr>
                        <w:rPr>
                          <w:color w:val="FFFFFF" w:themeColor="background1"/>
                        </w:rPr>
                      </w:pPr>
                      <w:r>
                        <w:rPr>
                          <w:color w:val="FFFFFF" w:themeColor="background1"/>
                        </w:rPr>
                        <w:t>enabling existing and emerging suppliers to mature at an appropriate and sustainable rate</w:t>
                      </w:r>
                    </w:p>
                    <w:p w:rsidR="002E31F5" w:rsidRDefault="002E31F5" w:rsidP="00350030">
                      <w:pPr>
                        <w:pStyle w:val="ListParagraph"/>
                        <w:numPr>
                          <w:ilvl w:val="0"/>
                          <w:numId w:val="30"/>
                        </w:numPr>
                        <w:rPr>
                          <w:color w:val="FFFFFF" w:themeColor="background1"/>
                        </w:rPr>
                      </w:pPr>
                      <w:r>
                        <w:rPr>
                          <w:color w:val="FFFFFF" w:themeColor="background1"/>
                        </w:rPr>
                        <w:t>providing an environment for innovation in planning and delivery of supports</w:t>
                      </w:r>
                    </w:p>
                    <w:p w:rsidR="002E31F5" w:rsidRPr="0086261A" w:rsidRDefault="002E31F5" w:rsidP="00350030">
                      <w:pPr>
                        <w:pStyle w:val="ListParagraph"/>
                        <w:numPr>
                          <w:ilvl w:val="0"/>
                          <w:numId w:val="30"/>
                        </w:numPr>
                        <w:rPr>
                          <w:color w:val="FFFFFF" w:themeColor="background1"/>
                        </w:rPr>
                      </w:pPr>
                      <w:r>
                        <w:rPr>
                          <w:color w:val="FFFFFF" w:themeColor="background1"/>
                        </w:rPr>
                        <w:t>building quality systems and ensuring effective safeguards are integrated into business systems.</w:t>
                      </w:r>
                    </w:p>
                    <w:p w:rsidR="002E31F5" w:rsidRPr="0086261A" w:rsidRDefault="002E31F5" w:rsidP="00350030">
                      <w:pPr>
                        <w:jc w:val="center"/>
                        <w:rPr>
                          <w:b/>
                          <w:color w:val="FFFFFF" w:themeColor="background1"/>
                          <w:sz w:val="28"/>
                          <w:szCs w:val="28"/>
                        </w:rPr>
                      </w:pPr>
                    </w:p>
                    <w:p w:rsidR="002E31F5" w:rsidRDefault="002E31F5" w:rsidP="00350030">
                      <w:pPr>
                        <w:jc w:val="center"/>
                      </w:pPr>
                    </w:p>
                  </w:txbxContent>
                </v:textbox>
                <w10:anchorlock/>
              </v:rect>
            </w:pict>
          </mc:Fallback>
        </mc:AlternateContent>
      </w:r>
      <w:r>
        <w:rPr>
          <w:noProof/>
          <w:lang w:eastAsia="en-AU"/>
        </w:rPr>
        <mc:AlternateContent>
          <mc:Choice Requires="wps">
            <w:drawing>
              <wp:inline distT="0" distB="0" distL="0" distR="0" wp14:anchorId="02B5D676" wp14:editId="14F11CC0">
                <wp:extent cx="1743075" cy="4086225"/>
                <wp:effectExtent l="0" t="0" r="28575" b="28575"/>
                <wp:docPr id="5" name="Rectangle 5"/>
                <wp:cNvGraphicFramePr/>
                <a:graphic xmlns:a="http://schemas.openxmlformats.org/drawingml/2006/main">
                  <a:graphicData uri="http://schemas.microsoft.com/office/word/2010/wordprocessingShape">
                    <wps:wsp>
                      <wps:cNvSpPr/>
                      <wps:spPr>
                        <a:xfrm>
                          <a:off x="0" y="0"/>
                          <a:ext cx="1743075" cy="4086225"/>
                        </a:xfrm>
                        <a:prstGeom prst="rect">
                          <a:avLst/>
                        </a:prstGeom>
                        <a:solidFill>
                          <a:schemeClr val="accent2">
                            <a:lumMod val="75000"/>
                          </a:schemeClr>
                        </a:solidFill>
                        <a:ln w="9525" cap="flat" cmpd="sng" algn="ctr">
                          <a:solidFill>
                            <a:schemeClr val="accent2">
                              <a:lumMod val="50000"/>
                            </a:schemeClr>
                          </a:solidFill>
                          <a:prstDash val="solid"/>
                        </a:ln>
                        <a:effectLst/>
                      </wps:spPr>
                      <wps:txbx>
                        <w:txbxContent>
                          <w:p w:rsidR="002E31F5" w:rsidRDefault="002E31F5" w:rsidP="00350030">
                            <w:pPr>
                              <w:jc w:val="center"/>
                              <w:rPr>
                                <w:b/>
                                <w:color w:val="FFFFFF" w:themeColor="background1"/>
                                <w:sz w:val="28"/>
                                <w:szCs w:val="28"/>
                              </w:rPr>
                            </w:pPr>
                            <w:r>
                              <w:rPr>
                                <w:b/>
                                <w:color w:val="FFFFFF" w:themeColor="background1"/>
                                <w:sz w:val="28"/>
                                <w:szCs w:val="28"/>
                              </w:rPr>
                              <w:t>Workforce</w:t>
                            </w:r>
                            <w:r w:rsidRPr="0086261A">
                              <w:rPr>
                                <w:b/>
                                <w:color w:val="FFFFFF" w:themeColor="background1"/>
                                <w:sz w:val="28"/>
                                <w:szCs w:val="28"/>
                              </w:rPr>
                              <w:t xml:space="preserve"> </w:t>
                            </w:r>
                          </w:p>
                          <w:p w:rsidR="002E31F5" w:rsidRDefault="002E31F5" w:rsidP="00350030">
                            <w:pPr>
                              <w:rPr>
                                <w:color w:val="FFFFFF" w:themeColor="background1"/>
                              </w:rPr>
                            </w:pPr>
                            <w:r>
                              <w:rPr>
                                <w:color w:val="FFFFFF" w:themeColor="background1"/>
                              </w:rPr>
                              <w:t>Building the workforce to support people with disability into the future by:</w:t>
                            </w:r>
                          </w:p>
                          <w:p w:rsidR="002E31F5" w:rsidRDefault="002E31F5" w:rsidP="00350030">
                            <w:pPr>
                              <w:pStyle w:val="ListParagraph"/>
                              <w:numPr>
                                <w:ilvl w:val="0"/>
                                <w:numId w:val="31"/>
                              </w:numPr>
                              <w:rPr>
                                <w:color w:val="FFFFFF" w:themeColor="background1"/>
                              </w:rPr>
                            </w:pPr>
                            <w:r>
                              <w:rPr>
                                <w:color w:val="FFFFFF" w:themeColor="background1"/>
                              </w:rPr>
                              <w:t>assisting the sector to build a sustainable and diverse workforce</w:t>
                            </w:r>
                          </w:p>
                          <w:p w:rsidR="002E31F5" w:rsidRDefault="002E31F5" w:rsidP="00350030">
                            <w:pPr>
                              <w:pStyle w:val="ListParagraph"/>
                              <w:numPr>
                                <w:ilvl w:val="0"/>
                                <w:numId w:val="31"/>
                              </w:numPr>
                              <w:rPr>
                                <w:color w:val="FFFFFF" w:themeColor="background1"/>
                              </w:rPr>
                            </w:pPr>
                            <w:r>
                              <w:rPr>
                                <w:color w:val="FFFFFF" w:themeColor="background1"/>
                              </w:rPr>
                              <w:t>encouraging innovative and efficient use of the workforce</w:t>
                            </w:r>
                          </w:p>
                          <w:p w:rsidR="002E31F5" w:rsidRPr="00C366D7" w:rsidRDefault="002E31F5" w:rsidP="00350030">
                            <w:pPr>
                              <w:pStyle w:val="ListParagraph"/>
                              <w:numPr>
                                <w:ilvl w:val="0"/>
                                <w:numId w:val="31"/>
                              </w:numPr>
                              <w:rPr>
                                <w:color w:val="FFFFFF" w:themeColor="background1"/>
                              </w:rPr>
                            </w:pPr>
                            <w:r>
                              <w:rPr>
                                <w:color w:val="FFFFFF" w:themeColor="background1"/>
                              </w:rPr>
                              <w:t>enabling the development of a workforce with the skills, knowledge and values to support implementation of the NDIS.</w:t>
                            </w:r>
                          </w:p>
                          <w:p w:rsidR="002E31F5" w:rsidRDefault="002E31F5" w:rsidP="003500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 o:spid="_x0000_s1029" style="width:137.25pt;height:3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" fillcolor="#943634 [2405]" strokecolor="#622423 [1605]">
                <v:textbox>
                  <w:txbxContent>
                    <w:p w:rsidR="002E31F5" w:rsidRDefault="002E31F5" w:rsidP="00350030">
                      <w:pPr>
                        <w:jc w:val="center"/>
                        <w:rPr>
                          <w:b/>
                          <w:color w:val="FFFFFF" w:themeColor="background1"/>
                          <w:sz w:val="28"/>
                          <w:szCs w:val="28"/>
                        </w:rPr>
                      </w:pPr>
                      <w:r>
                        <w:rPr>
                          <w:b/>
                          <w:color w:val="FFFFFF" w:themeColor="background1"/>
                          <w:sz w:val="28"/>
                          <w:szCs w:val="28"/>
                        </w:rPr>
                        <w:t>Workforce</w:t>
                      </w:r>
                      <w:r w:rsidRPr="0086261A">
                        <w:rPr>
                          <w:b/>
                          <w:color w:val="FFFFFF" w:themeColor="background1"/>
                          <w:sz w:val="28"/>
                          <w:szCs w:val="28"/>
                        </w:rPr>
                        <w:t xml:space="preserve"> </w:t>
                      </w:r>
                    </w:p>
                    <w:p w:rsidR="002E31F5" w:rsidRDefault="002E31F5" w:rsidP="00350030">
                      <w:pPr>
                        <w:rPr>
                          <w:color w:val="FFFFFF" w:themeColor="background1"/>
                        </w:rPr>
                      </w:pPr>
                      <w:r>
                        <w:rPr>
                          <w:color w:val="FFFFFF" w:themeColor="background1"/>
                        </w:rPr>
                        <w:t>Building the workforce to support people with disability into the future by:</w:t>
                      </w:r>
                    </w:p>
                    <w:p w:rsidR="002E31F5" w:rsidRDefault="002E31F5" w:rsidP="00350030">
                      <w:pPr>
                        <w:pStyle w:val="ListParagraph"/>
                        <w:numPr>
                          <w:ilvl w:val="0"/>
                          <w:numId w:val="31"/>
                        </w:numPr>
                        <w:rPr>
                          <w:color w:val="FFFFFF" w:themeColor="background1"/>
                        </w:rPr>
                      </w:pPr>
                      <w:r>
                        <w:rPr>
                          <w:color w:val="FFFFFF" w:themeColor="background1"/>
                        </w:rPr>
                        <w:t>assisting the sector to build a sustainable and diverse workforce</w:t>
                      </w:r>
                    </w:p>
                    <w:p w:rsidR="002E31F5" w:rsidRDefault="002E31F5" w:rsidP="00350030">
                      <w:pPr>
                        <w:pStyle w:val="ListParagraph"/>
                        <w:numPr>
                          <w:ilvl w:val="0"/>
                          <w:numId w:val="31"/>
                        </w:numPr>
                        <w:rPr>
                          <w:color w:val="FFFFFF" w:themeColor="background1"/>
                        </w:rPr>
                      </w:pPr>
                      <w:r>
                        <w:rPr>
                          <w:color w:val="FFFFFF" w:themeColor="background1"/>
                        </w:rPr>
                        <w:t>encouraging innovative and efficient use of the workforce</w:t>
                      </w:r>
                    </w:p>
                    <w:p w:rsidR="002E31F5" w:rsidRPr="00C366D7" w:rsidRDefault="002E31F5" w:rsidP="00350030">
                      <w:pPr>
                        <w:pStyle w:val="ListParagraph"/>
                        <w:numPr>
                          <w:ilvl w:val="0"/>
                          <w:numId w:val="31"/>
                        </w:numPr>
                        <w:rPr>
                          <w:color w:val="FFFFFF" w:themeColor="background1"/>
                        </w:rPr>
                      </w:pPr>
                      <w:r>
                        <w:rPr>
                          <w:color w:val="FFFFFF" w:themeColor="background1"/>
                        </w:rPr>
                        <w:t>enabling the development of a workforce with the skills, knowledge and values to support implementation of the NDIS.</w:t>
                      </w:r>
                    </w:p>
                    <w:p w:rsidR="002E31F5" w:rsidRDefault="002E31F5" w:rsidP="00350030">
                      <w:pPr>
                        <w:jc w:val="center"/>
                      </w:pPr>
                    </w:p>
                  </w:txbxContent>
                </v:textbox>
                <w10:anchorlock/>
              </v:rect>
            </w:pict>
          </mc:Fallback>
        </mc:AlternateContent>
      </w:r>
      <w:r>
        <w:rPr>
          <w:noProof/>
          <w:lang w:eastAsia="en-AU"/>
        </w:rPr>
        <mc:AlternateContent>
          <mc:Choice Requires="wps">
            <w:drawing>
              <wp:inline distT="0" distB="0" distL="0" distR="0" wp14:anchorId="00E8A7DB" wp14:editId="787C2637">
                <wp:extent cx="5650057" cy="333375"/>
                <wp:effectExtent l="0" t="0" r="27305" b="28575"/>
                <wp:docPr id="10" name="Rectangle 10"/>
                <wp:cNvGraphicFramePr/>
                <a:graphic xmlns:a="http://schemas.openxmlformats.org/drawingml/2006/main">
                  <a:graphicData uri="http://schemas.microsoft.com/office/word/2010/wordprocessingShape">
                    <wps:wsp>
                      <wps:cNvSpPr/>
                      <wps:spPr>
                        <a:xfrm>
                          <a:off x="0" y="0"/>
                          <a:ext cx="5650057" cy="333375"/>
                        </a:xfrm>
                        <a:prstGeom prst="rect">
                          <a:avLst/>
                        </a:prstGeom>
                        <a:ln w="9525"/>
                      </wps:spPr>
                      <wps:style>
                        <a:lnRef idx="2">
                          <a:schemeClr val="accent1">
                            <a:shade val="50000"/>
                          </a:schemeClr>
                        </a:lnRef>
                        <a:fillRef idx="1">
                          <a:schemeClr val="accent1"/>
                        </a:fillRef>
                        <a:effectRef idx="0">
                          <a:schemeClr val="accent1"/>
                        </a:effectRef>
                        <a:fontRef idx="minor">
                          <a:schemeClr val="lt1"/>
                        </a:fontRef>
                      </wps:style>
                      <wps:txbx>
                        <w:txbxContent>
                          <w:p w:rsidR="002E31F5" w:rsidRPr="00391D1A" w:rsidRDefault="002E31F5" w:rsidP="00350030">
                            <w:pPr>
                              <w:jc w:val="center"/>
                              <w:rPr>
                                <w:sz w:val="24"/>
                                <w:szCs w:val="24"/>
                              </w:rPr>
                            </w:pPr>
                            <w:r w:rsidRPr="00391D1A">
                              <w:rPr>
                                <w:sz w:val="24"/>
                                <w:szCs w:val="24"/>
                              </w:rPr>
                              <w:t xml:space="preserve">Industry </w:t>
                            </w:r>
                            <w:r>
                              <w:rPr>
                                <w:sz w:val="24"/>
                                <w:szCs w:val="24"/>
                              </w:rPr>
                              <w:t>Advisory</w:t>
                            </w:r>
                            <w:r w:rsidRPr="00391D1A">
                              <w:rPr>
                                <w:sz w:val="24"/>
                                <w:szCs w:val="24"/>
                              </w:rPr>
                              <w:t xml:space="preserve"> </w:t>
                            </w:r>
                            <w:r>
                              <w:rPr>
                                <w:sz w:val="24"/>
                                <w:szCs w:val="24"/>
                              </w:rPr>
                              <w:t>Groups</w:t>
                            </w:r>
                            <w:r w:rsidRPr="00391D1A">
                              <w:rPr>
                                <w:sz w:val="24"/>
                                <w:szCs w:val="24"/>
                              </w:rPr>
                              <w:t xml:space="preserve"> </w:t>
                            </w:r>
                            <w:r>
                              <w:rPr>
                                <w:sz w:val="24"/>
                                <w:szCs w:val="24"/>
                              </w:rPr>
                              <w:t xml:space="preserve">to provide advice on </w:t>
                            </w:r>
                            <w:r w:rsidRPr="00391D1A">
                              <w:rPr>
                                <w:sz w:val="24"/>
                                <w:szCs w:val="24"/>
                              </w:rPr>
                              <w:t xml:space="preserve">the </w:t>
                            </w:r>
                            <w:r>
                              <w:rPr>
                                <w:sz w:val="24"/>
                                <w:szCs w:val="24"/>
                              </w:rPr>
                              <w:t>s</w:t>
                            </w:r>
                            <w:r w:rsidRPr="00391D1A">
                              <w:rPr>
                                <w:sz w:val="24"/>
                                <w:szCs w:val="24"/>
                              </w:rPr>
                              <w:t>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0" o:spid="_x0000_s1030" style="width:444.9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" fillcolor="#4f81bd [3204]" strokecolor="#243f60 [1604]">
                <v:textbox>
                  <w:txbxContent>
                    <w:p w:rsidR="002E31F5" w:rsidRPr="00391D1A" w:rsidRDefault="002E31F5" w:rsidP="00350030">
                      <w:pPr>
                        <w:jc w:val="center"/>
                        <w:rPr>
                          <w:sz w:val="24"/>
                          <w:szCs w:val="24"/>
                        </w:rPr>
                      </w:pPr>
                      <w:r w:rsidRPr="00391D1A">
                        <w:rPr>
                          <w:sz w:val="24"/>
                          <w:szCs w:val="24"/>
                        </w:rPr>
                        <w:t xml:space="preserve">Industry </w:t>
                      </w:r>
                      <w:r>
                        <w:rPr>
                          <w:sz w:val="24"/>
                          <w:szCs w:val="24"/>
                        </w:rPr>
                        <w:t>Advisory</w:t>
                      </w:r>
                      <w:r w:rsidRPr="00391D1A">
                        <w:rPr>
                          <w:sz w:val="24"/>
                          <w:szCs w:val="24"/>
                        </w:rPr>
                        <w:t xml:space="preserve"> </w:t>
                      </w:r>
                      <w:r>
                        <w:rPr>
                          <w:sz w:val="24"/>
                          <w:szCs w:val="24"/>
                        </w:rPr>
                        <w:t>Groups</w:t>
                      </w:r>
                      <w:r w:rsidRPr="00391D1A">
                        <w:rPr>
                          <w:sz w:val="24"/>
                          <w:szCs w:val="24"/>
                        </w:rPr>
                        <w:t xml:space="preserve"> </w:t>
                      </w:r>
                      <w:r>
                        <w:rPr>
                          <w:sz w:val="24"/>
                          <w:szCs w:val="24"/>
                        </w:rPr>
                        <w:t xml:space="preserve">to provide advice on </w:t>
                      </w:r>
                      <w:r w:rsidRPr="00391D1A">
                        <w:rPr>
                          <w:sz w:val="24"/>
                          <w:szCs w:val="24"/>
                        </w:rPr>
                        <w:t xml:space="preserve">the </w:t>
                      </w:r>
                      <w:r>
                        <w:rPr>
                          <w:sz w:val="24"/>
                          <w:szCs w:val="24"/>
                        </w:rPr>
                        <w:t>s</w:t>
                      </w:r>
                      <w:r w:rsidRPr="00391D1A">
                        <w:rPr>
                          <w:sz w:val="24"/>
                          <w:szCs w:val="24"/>
                        </w:rPr>
                        <w:t>trategy</w:t>
                      </w:r>
                    </w:p>
                  </w:txbxContent>
                </v:textbox>
                <w10:anchorlock/>
              </v:rect>
            </w:pict>
          </mc:Fallback>
        </mc:AlternateContent>
      </w:r>
    </w:p>
    <w:p w:rsidR="00350030" w:rsidRDefault="00E7671C" w:rsidP="006A113E">
      <w:pPr>
        <w:rPr>
          <w:rStyle w:val="BookTitle"/>
          <w:i w:val="0"/>
          <w:iCs w:val="0"/>
          <w:smallCaps w:val="0"/>
          <w:spacing w:val="0"/>
        </w:rPr>
      </w:pPr>
      <w:r w:rsidRPr="00391D1A">
        <w:rPr>
          <w:noProof/>
          <w:lang w:eastAsia="en-AU"/>
        </w:rPr>
        <mc:AlternateContent>
          <mc:Choice Requires="wps">
            <w:drawing>
              <wp:inline distT="0" distB="0" distL="0" distR="0" wp14:anchorId="4DD30BE2" wp14:editId="347BC4BA">
                <wp:extent cx="5649595" cy="423949"/>
                <wp:effectExtent l="0" t="0" r="27305" b="14605"/>
                <wp:docPr id="7" name="Rectangle 7"/>
                <wp:cNvGraphicFramePr/>
                <a:graphic xmlns:a="http://schemas.openxmlformats.org/drawingml/2006/main">
                  <a:graphicData uri="http://schemas.microsoft.com/office/word/2010/wordprocessingShape">
                    <wps:wsp>
                      <wps:cNvSpPr/>
                      <wps:spPr>
                        <a:xfrm>
                          <a:off x="0" y="0"/>
                          <a:ext cx="5649595" cy="423949"/>
                        </a:xfrm>
                        <a:prstGeom prst="rect">
                          <a:avLst/>
                        </a:prstGeom>
                        <a:solidFill>
                          <a:schemeClr val="accent6">
                            <a:lumMod val="40000"/>
                            <a:lumOff val="60000"/>
                          </a:schemeClr>
                        </a:solidFill>
                        <a:ln w="9525" cap="flat" cmpd="sng" algn="ctr">
                          <a:solidFill>
                            <a:schemeClr val="accent6">
                              <a:lumMod val="50000"/>
                            </a:schemeClr>
                          </a:solidFill>
                          <a:prstDash val="solid"/>
                        </a:ln>
                        <a:effectLst/>
                      </wps:spPr>
                      <wps:txbx>
                        <w:txbxContent>
                          <w:p w:rsidR="002E31F5" w:rsidRPr="00391D1A" w:rsidRDefault="002E31F5" w:rsidP="00E7671C">
                            <w:pPr>
                              <w:jc w:val="center"/>
                              <w:rPr>
                                <w:sz w:val="24"/>
                                <w:szCs w:val="24"/>
                              </w:rPr>
                            </w:pPr>
                            <w:r>
                              <w:rPr>
                                <w:sz w:val="24"/>
                                <w:szCs w:val="24"/>
                              </w:rPr>
                              <w:t>A national approach to quality and safeguarding will underpin the 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7" o:spid="_x0000_s1031" style="width:444.85pt;height:3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" fillcolor="#fbd4b4 [1305]" strokecolor="#974706 [1609]">
                <v:textbox>
                  <w:txbxContent>
                    <w:p w:rsidR="002E31F5" w:rsidRPr="00391D1A" w:rsidRDefault="002E31F5" w:rsidP="00E7671C">
                      <w:pPr>
                        <w:jc w:val="center"/>
                        <w:rPr>
                          <w:sz w:val="24"/>
                          <w:szCs w:val="24"/>
                        </w:rPr>
                      </w:pPr>
                      <w:r>
                        <w:rPr>
                          <w:sz w:val="24"/>
                          <w:szCs w:val="24"/>
                        </w:rPr>
                        <w:t>A national approach to quality and safeguarding will underpin the strategy</w:t>
                      </w:r>
                    </w:p>
                  </w:txbxContent>
                </v:textbox>
                <w10:anchorlock/>
              </v:rect>
            </w:pict>
          </mc:Fallback>
        </mc:AlternateContent>
      </w:r>
    </w:p>
    <w:p w:rsidR="00C04D23" w:rsidRPr="006E1673" w:rsidRDefault="0025348B" w:rsidP="006A113E">
      <w:pPr>
        <w:pStyle w:val="Heading2"/>
        <w:spacing w:before="0" w:after="200"/>
        <w:rPr>
          <w:color w:val="548DD4" w:themeColor="text2" w:themeTint="99"/>
          <w:sz w:val="28"/>
          <w:szCs w:val="28"/>
        </w:rPr>
      </w:pPr>
      <w:bookmarkStart w:id="17" w:name="_Toc423359596"/>
      <w:r w:rsidRPr="006E1673">
        <w:rPr>
          <w:color w:val="548DD4" w:themeColor="text2" w:themeTint="99"/>
          <w:sz w:val="28"/>
          <w:szCs w:val="28"/>
        </w:rPr>
        <w:t>E</w:t>
      </w:r>
      <w:r w:rsidR="004B7A18" w:rsidRPr="006E1673">
        <w:rPr>
          <w:color w:val="548DD4" w:themeColor="text2" w:themeTint="99"/>
          <w:sz w:val="28"/>
          <w:szCs w:val="28"/>
        </w:rPr>
        <w:t xml:space="preserve">fforts to support the </w:t>
      </w:r>
      <w:r w:rsidRPr="006E1673">
        <w:rPr>
          <w:color w:val="548DD4" w:themeColor="text2" w:themeTint="99"/>
          <w:sz w:val="28"/>
          <w:szCs w:val="28"/>
        </w:rPr>
        <w:t>NDIS market will occur at the local, jur</w:t>
      </w:r>
      <w:r w:rsidR="00EB33DD" w:rsidRPr="006E1673">
        <w:rPr>
          <w:color w:val="548DD4" w:themeColor="text2" w:themeTint="99"/>
          <w:sz w:val="28"/>
          <w:szCs w:val="28"/>
        </w:rPr>
        <w:t>isdictional and national levels</w:t>
      </w:r>
      <w:bookmarkEnd w:id="17"/>
    </w:p>
    <w:p w:rsidR="00350030" w:rsidRDefault="00EB33DD" w:rsidP="006A113E">
      <w:pPr>
        <w:tabs>
          <w:tab w:val="left" w:pos="0"/>
        </w:tabs>
        <w:rPr>
          <w:rFonts w:cs="Arial"/>
        </w:rPr>
      </w:pPr>
      <w:r>
        <w:rPr>
          <w:rFonts w:cs="Arial"/>
        </w:rPr>
        <w:t>The s</w:t>
      </w:r>
      <w:r w:rsidR="0025348B">
        <w:rPr>
          <w:rFonts w:cs="Arial"/>
        </w:rPr>
        <w:t>trategy will encompass efforts being made at the local level in trial sites, at the jurisdictional level, and at the national level. Many o</w:t>
      </w:r>
      <w:r>
        <w:rPr>
          <w:rFonts w:cs="Arial"/>
        </w:rPr>
        <w:t>f the actions captured in this s</w:t>
      </w:r>
      <w:r w:rsidR="0025348B">
        <w:rPr>
          <w:rFonts w:cs="Arial"/>
        </w:rPr>
        <w:t>trategy will also be undertaken through the work of the NDIA in its market development work at the local leve</w:t>
      </w:r>
      <w:r>
        <w:rPr>
          <w:rFonts w:cs="Arial"/>
        </w:rPr>
        <w:t xml:space="preserve">l, by </w:t>
      </w:r>
      <w:r w:rsidR="00420018">
        <w:rPr>
          <w:rFonts w:cs="Arial"/>
        </w:rPr>
        <w:t xml:space="preserve">state </w:t>
      </w:r>
      <w:r>
        <w:rPr>
          <w:rFonts w:cs="Arial"/>
        </w:rPr>
        <w:t xml:space="preserve">and </w:t>
      </w:r>
      <w:r w:rsidR="00420018">
        <w:rPr>
          <w:rFonts w:cs="Arial"/>
        </w:rPr>
        <w:t xml:space="preserve">territory governments </w:t>
      </w:r>
      <w:r w:rsidR="0025348B">
        <w:rPr>
          <w:rFonts w:cs="Arial"/>
        </w:rPr>
        <w:t>and the Commonwealth in Bilateral Agreements for Transition</w:t>
      </w:r>
      <w:r>
        <w:rPr>
          <w:rFonts w:cs="Arial"/>
        </w:rPr>
        <w:t xml:space="preserve"> to the NDIS</w:t>
      </w:r>
      <w:r w:rsidR="0025348B">
        <w:rPr>
          <w:rFonts w:cs="Arial"/>
        </w:rPr>
        <w:t>, and by the Commonwealth through the Sector Development Fund.</w:t>
      </w:r>
    </w:p>
    <w:p w:rsidR="006A113E" w:rsidRDefault="006A113E" w:rsidP="006A113E">
      <w:pPr>
        <w:pStyle w:val="Heading2"/>
        <w:spacing w:before="0" w:after="200"/>
        <w:rPr>
          <w:color w:val="6B2976"/>
        </w:rPr>
        <w:sectPr w:rsidR="006A113E" w:rsidSect="00C04D23">
          <w:pgSz w:w="11906" w:h="16838"/>
          <w:pgMar w:top="1440" w:right="1440" w:bottom="1440" w:left="1440" w:header="708" w:footer="708" w:gutter="0"/>
          <w:cols w:space="708"/>
          <w:docGrid w:linePitch="360"/>
        </w:sectPr>
      </w:pPr>
    </w:p>
    <w:p w:rsidR="00C04D23" w:rsidRPr="006E1673" w:rsidRDefault="00264DFD" w:rsidP="006A113E">
      <w:pPr>
        <w:pStyle w:val="Heading2"/>
        <w:spacing w:before="0" w:after="200"/>
        <w:rPr>
          <w:color w:val="548DD4" w:themeColor="text2" w:themeTint="99"/>
          <w:sz w:val="28"/>
          <w:szCs w:val="28"/>
        </w:rPr>
      </w:pPr>
      <w:bookmarkStart w:id="18" w:name="_Toc423359597"/>
      <w:r w:rsidRPr="006E1673">
        <w:rPr>
          <w:color w:val="548DD4" w:themeColor="text2" w:themeTint="99"/>
          <w:sz w:val="28"/>
          <w:szCs w:val="28"/>
        </w:rPr>
        <w:t xml:space="preserve">Potential role for </w:t>
      </w:r>
      <w:r w:rsidR="00FE343E" w:rsidRPr="006E1673">
        <w:rPr>
          <w:color w:val="548DD4" w:themeColor="text2" w:themeTint="99"/>
          <w:sz w:val="28"/>
          <w:szCs w:val="28"/>
        </w:rPr>
        <w:t>I</w:t>
      </w:r>
      <w:r w:rsidRPr="006E1673">
        <w:rPr>
          <w:color w:val="548DD4" w:themeColor="text2" w:themeTint="99"/>
          <w:sz w:val="28"/>
          <w:szCs w:val="28"/>
        </w:rPr>
        <w:t xml:space="preserve">ndustry </w:t>
      </w:r>
      <w:r w:rsidR="00FE343E" w:rsidRPr="006E1673">
        <w:rPr>
          <w:color w:val="548DD4" w:themeColor="text2" w:themeTint="99"/>
          <w:sz w:val="28"/>
          <w:szCs w:val="28"/>
        </w:rPr>
        <w:t>A</w:t>
      </w:r>
      <w:r w:rsidRPr="006E1673">
        <w:rPr>
          <w:color w:val="548DD4" w:themeColor="text2" w:themeTint="99"/>
          <w:sz w:val="28"/>
          <w:szCs w:val="28"/>
        </w:rPr>
        <w:t xml:space="preserve">dvisory </w:t>
      </w:r>
      <w:r w:rsidR="00FE343E" w:rsidRPr="006E1673">
        <w:rPr>
          <w:color w:val="548DD4" w:themeColor="text2" w:themeTint="99"/>
          <w:sz w:val="28"/>
          <w:szCs w:val="28"/>
        </w:rPr>
        <w:t>G</w:t>
      </w:r>
      <w:r w:rsidRPr="006E1673">
        <w:rPr>
          <w:color w:val="548DD4" w:themeColor="text2" w:themeTint="99"/>
          <w:sz w:val="28"/>
          <w:szCs w:val="28"/>
        </w:rPr>
        <w:t>roups</w:t>
      </w:r>
      <w:bookmarkEnd w:id="18"/>
    </w:p>
    <w:p w:rsidR="00EB1933" w:rsidRDefault="0025348B" w:rsidP="006A113E">
      <w:pPr>
        <w:rPr>
          <w:rFonts w:cs="Arial"/>
        </w:rPr>
      </w:pPr>
      <w:r>
        <w:t>Achieving the overall vision of a vibrant market for disability supports w</w:t>
      </w:r>
      <w:r w:rsidR="00B37091">
        <w:t>ould</w:t>
      </w:r>
      <w:r>
        <w:t xml:space="preserve"> benefit from </w:t>
      </w:r>
      <w:r w:rsidR="00EB1933">
        <w:t xml:space="preserve">advice </w:t>
      </w:r>
      <w:r w:rsidR="00E3499F">
        <w:t>from Industry</w:t>
      </w:r>
      <w:r w:rsidR="00B37091">
        <w:t xml:space="preserve"> </w:t>
      </w:r>
      <w:r>
        <w:t>A</w:t>
      </w:r>
      <w:r w:rsidR="005968E7">
        <w:t>dvisory</w:t>
      </w:r>
      <w:r w:rsidR="00CC3EA6">
        <w:t xml:space="preserve"> Groups </w:t>
      </w:r>
      <w:r>
        <w:t>that take a</w:t>
      </w:r>
      <w:r w:rsidR="00DB2149">
        <w:t>n action-</w:t>
      </w:r>
      <w:r w:rsidR="00EB1933">
        <w:t>oriented,</w:t>
      </w:r>
      <w:r>
        <w:t xml:space="preserve"> national perspective on how the different component</w:t>
      </w:r>
      <w:r w:rsidR="00CA37F8">
        <w:t>s</w:t>
      </w:r>
      <w:r>
        <w:t xml:space="preserve"> </w:t>
      </w:r>
      <w:r w:rsidR="006E0AE0">
        <w:t xml:space="preserve">highlighted in this strategy </w:t>
      </w:r>
      <w:r>
        <w:t xml:space="preserve">come together to achieve the </w:t>
      </w:r>
      <w:r w:rsidR="00E3499F">
        <w:t>key deliverables</w:t>
      </w:r>
      <w:r w:rsidR="00EB1933">
        <w:t xml:space="preserve"> </w:t>
      </w:r>
      <w:r w:rsidR="00E3499F">
        <w:t>for an</w:t>
      </w:r>
      <w:r>
        <w:t xml:space="preserve"> efficient</w:t>
      </w:r>
      <w:r>
        <w:rPr>
          <w:rFonts w:cs="Arial"/>
        </w:rPr>
        <w:t xml:space="preserve"> and effective market structure. </w:t>
      </w:r>
      <w:r w:rsidR="00EB1933">
        <w:rPr>
          <w:rFonts w:cs="Arial"/>
        </w:rPr>
        <w:t xml:space="preserve">This </w:t>
      </w:r>
      <w:r w:rsidR="00DB2149">
        <w:rPr>
          <w:rFonts w:cs="Arial"/>
        </w:rPr>
        <w:t xml:space="preserve">may include </w:t>
      </w:r>
      <w:r w:rsidR="006E0AE0">
        <w:rPr>
          <w:rFonts w:cs="Arial"/>
        </w:rPr>
        <w:t xml:space="preserve">convening </w:t>
      </w:r>
      <w:r w:rsidR="00CC3EA6">
        <w:rPr>
          <w:rFonts w:cs="Arial"/>
        </w:rPr>
        <w:t xml:space="preserve">specialist </w:t>
      </w:r>
      <w:r w:rsidR="00841AED">
        <w:rPr>
          <w:rFonts w:cs="Arial"/>
        </w:rPr>
        <w:t xml:space="preserve">Advisory </w:t>
      </w:r>
      <w:r w:rsidR="00CC3EA6">
        <w:rPr>
          <w:rFonts w:cs="Arial"/>
        </w:rPr>
        <w:t>Groups, made up of relevant stakeholder representatives,</w:t>
      </w:r>
      <w:r w:rsidR="006E0AE0">
        <w:rPr>
          <w:rFonts w:cs="Arial"/>
        </w:rPr>
        <w:t xml:space="preserve"> to advise on </w:t>
      </w:r>
      <w:r w:rsidR="00DB2149">
        <w:rPr>
          <w:rFonts w:cs="Arial"/>
        </w:rPr>
        <w:t>specific issues as they arise, such as:</w:t>
      </w:r>
    </w:p>
    <w:p w:rsidR="00EB1933" w:rsidRPr="006A113E" w:rsidRDefault="00D652A1" w:rsidP="006A113E">
      <w:pPr>
        <w:pStyle w:val="ListParagraph"/>
        <w:numPr>
          <w:ilvl w:val="0"/>
          <w:numId w:val="17"/>
        </w:numPr>
        <w:ind w:left="709" w:hanging="425"/>
      </w:pPr>
      <w:r w:rsidRPr="006A113E">
        <w:t xml:space="preserve">feedback </w:t>
      </w:r>
      <w:r w:rsidR="00EB1933" w:rsidRPr="006A113E">
        <w:t xml:space="preserve">on </w:t>
      </w:r>
      <w:r w:rsidR="00A860FC">
        <w:t>particular</w:t>
      </w:r>
      <w:r w:rsidR="00EB1933" w:rsidRPr="006A113E">
        <w:t xml:space="preserve"> topical issues or strategies</w:t>
      </w:r>
    </w:p>
    <w:p w:rsidR="00DB2149" w:rsidRPr="006A113E" w:rsidRDefault="00D652A1" w:rsidP="006A113E">
      <w:pPr>
        <w:pStyle w:val="ListParagraph"/>
        <w:numPr>
          <w:ilvl w:val="0"/>
          <w:numId w:val="17"/>
        </w:numPr>
        <w:ind w:left="709" w:hanging="425"/>
      </w:pPr>
      <w:r w:rsidRPr="006A113E">
        <w:t xml:space="preserve">consultation </w:t>
      </w:r>
      <w:r w:rsidR="00EB1933" w:rsidRPr="006A113E">
        <w:t>with organisation</w:t>
      </w:r>
      <w:r w:rsidR="00DB2149" w:rsidRPr="006A113E">
        <w:t>s</w:t>
      </w:r>
      <w:r w:rsidR="00EB1933" w:rsidRPr="006A113E">
        <w:t xml:space="preserve"> or groups on specific issues and potential actions</w:t>
      </w:r>
    </w:p>
    <w:p w:rsidR="00EB1933" w:rsidRPr="006A113E" w:rsidRDefault="00D652A1" w:rsidP="006A113E">
      <w:pPr>
        <w:pStyle w:val="ListParagraph"/>
        <w:numPr>
          <w:ilvl w:val="0"/>
          <w:numId w:val="17"/>
        </w:numPr>
        <w:ind w:left="709" w:hanging="425"/>
      </w:pPr>
      <w:r w:rsidRPr="006A113E">
        <w:t xml:space="preserve">strategic </w:t>
      </w:r>
      <w:r w:rsidR="00EB1933" w:rsidRPr="006A113E">
        <w:t xml:space="preserve">advice on issues associated with the achievement </w:t>
      </w:r>
      <w:r w:rsidR="00DB2149" w:rsidRPr="006A113E">
        <w:t xml:space="preserve">of actions set out in this strategy </w:t>
      </w:r>
    </w:p>
    <w:p w:rsidR="00DB2149" w:rsidRPr="006A113E" w:rsidRDefault="00D652A1" w:rsidP="006A113E">
      <w:pPr>
        <w:pStyle w:val="ListParagraph"/>
        <w:numPr>
          <w:ilvl w:val="0"/>
          <w:numId w:val="17"/>
        </w:numPr>
        <w:ind w:left="709" w:hanging="425"/>
      </w:pPr>
      <w:r w:rsidRPr="006A113E">
        <w:t xml:space="preserve">guidance </w:t>
      </w:r>
      <w:r w:rsidR="00DB2149" w:rsidRPr="006A113E">
        <w:t>on how suppliers can foster innovation and collaboration and build workforce capacity and supply</w:t>
      </w:r>
    </w:p>
    <w:p w:rsidR="0027702E" w:rsidRPr="006A113E" w:rsidRDefault="00D652A1" w:rsidP="006A113E">
      <w:pPr>
        <w:pStyle w:val="ListParagraph"/>
        <w:numPr>
          <w:ilvl w:val="0"/>
          <w:numId w:val="17"/>
        </w:numPr>
        <w:ind w:left="709" w:hanging="425"/>
      </w:pPr>
      <w:r w:rsidRPr="006A113E">
        <w:t xml:space="preserve">advise </w:t>
      </w:r>
      <w:r w:rsidR="00DB2149" w:rsidRPr="006A113E">
        <w:t xml:space="preserve">on effective </w:t>
      </w:r>
      <w:r w:rsidR="0060773D" w:rsidRPr="006A113E">
        <w:t>consumer advice mechanism</w:t>
      </w:r>
      <w:r w:rsidR="009C73AC" w:rsidRPr="006A113E">
        <w:t>s</w:t>
      </w:r>
      <w:r w:rsidR="0060773D" w:rsidRPr="006A113E">
        <w:t xml:space="preserve"> to give </w:t>
      </w:r>
      <w:r w:rsidR="00DB2149" w:rsidRPr="006A113E">
        <w:t>consumers, including families and carers, a voice and meet the needs of particular groups such as Indigenous people with disability and peopl</w:t>
      </w:r>
      <w:r w:rsidR="006A113E">
        <w:t>e with mental health conditions.</w:t>
      </w:r>
    </w:p>
    <w:p w:rsidR="004F79C1" w:rsidRPr="00F14030" w:rsidRDefault="0027702E" w:rsidP="006A113E">
      <w:pPr>
        <w:rPr>
          <w:rFonts w:cs="Arial"/>
        </w:rPr>
      </w:pPr>
      <w:r w:rsidRPr="00F14030">
        <w:rPr>
          <w:rFonts w:cs="Arial"/>
        </w:rPr>
        <w:t xml:space="preserve">The </w:t>
      </w:r>
      <w:r w:rsidR="00DE07A5" w:rsidRPr="00F14030">
        <w:rPr>
          <w:rFonts w:cs="Arial"/>
        </w:rPr>
        <w:t>Advisory</w:t>
      </w:r>
      <w:r w:rsidR="002539E1" w:rsidRPr="00F14030">
        <w:rPr>
          <w:rFonts w:cs="Arial"/>
        </w:rPr>
        <w:t xml:space="preserve"> Groups </w:t>
      </w:r>
      <w:r w:rsidR="002B53AF" w:rsidRPr="00F14030">
        <w:rPr>
          <w:rFonts w:cs="Arial"/>
        </w:rPr>
        <w:t xml:space="preserve">would </w:t>
      </w:r>
      <w:r w:rsidRPr="00F14030">
        <w:rPr>
          <w:rFonts w:cs="Arial"/>
        </w:rPr>
        <w:t xml:space="preserve">also </w:t>
      </w:r>
      <w:r w:rsidR="0025378A" w:rsidRPr="00F14030">
        <w:rPr>
          <w:rFonts w:cs="Arial"/>
        </w:rPr>
        <w:t>work to enable consumers, workforce representatives and suppliers to</w:t>
      </w:r>
      <w:r w:rsidR="004F79C1" w:rsidRPr="00F14030">
        <w:rPr>
          <w:rFonts w:cs="Arial"/>
        </w:rPr>
        <w:t>:</w:t>
      </w:r>
    </w:p>
    <w:p w:rsidR="004F79C1" w:rsidRPr="006A113E" w:rsidRDefault="0025378A" w:rsidP="006A113E">
      <w:pPr>
        <w:pStyle w:val="ListParagraph"/>
        <w:numPr>
          <w:ilvl w:val="0"/>
          <w:numId w:val="17"/>
        </w:numPr>
        <w:ind w:left="709" w:hanging="425"/>
      </w:pPr>
      <w:r w:rsidRPr="006A113E">
        <w:t>develop and implement strategies to achieve the vision of the market</w:t>
      </w:r>
    </w:p>
    <w:p w:rsidR="004F79C1" w:rsidRDefault="0025378A" w:rsidP="006A113E">
      <w:pPr>
        <w:pStyle w:val="ListParagraph"/>
        <w:numPr>
          <w:ilvl w:val="0"/>
          <w:numId w:val="17"/>
        </w:numPr>
        <w:ind w:left="709" w:hanging="425"/>
      </w:pPr>
      <w:r>
        <w:t>facilitate a</w:t>
      </w:r>
      <w:r w:rsidR="0027702E">
        <w:t xml:space="preserve"> discuss</w:t>
      </w:r>
      <w:r>
        <w:t>ion on</w:t>
      </w:r>
      <w:r w:rsidR="0027702E">
        <w:t xml:space="preserve"> new supports and delivery methods</w:t>
      </w:r>
    </w:p>
    <w:p w:rsidR="004F79C1" w:rsidRDefault="0027702E" w:rsidP="006A113E">
      <w:pPr>
        <w:pStyle w:val="ListParagraph"/>
        <w:numPr>
          <w:ilvl w:val="0"/>
          <w:numId w:val="17"/>
        </w:numPr>
        <w:ind w:left="709" w:hanging="425"/>
      </w:pPr>
      <w:r>
        <w:t>create an environment for key actors to discuss and develop their own approaches to capacity building, growth strategies, information sharing, and industry development</w:t>
      </w:r>
      <w:r w:rsidR="004F79C1">
        <w:t>.</w:t>
      </w:r>
    </w:p>
    <w:p w:rsidR="0027702E" w:rsidRDefault="004F79C1" w:rsidP="006A113E">
      <w:r>
        <w:t>The</w:t>
      </w:r>
      <w:r w:rsidR="0027702E">
        <w:t xml:space="preserve"> objective </w:t>
      </w:r>
      <w:r>
        <w:t xml:space="preserve">is for </w:t>
      </w:r>
      <w:r w:rsidR="0027702E">
        <w:t>these features of an effective market</w:t>
      </w:r>
      <w:r>
        <w:t xml:space="preserve"> to be </w:t>
      </w:r>
      <w:r w:rsidR="0027702E">
        <w:t xml:space="preserve">self-sustaining by full scheme. The </w:t>
      </w:r>
      <w:r w:rsidR="00DE07A5">
        <w:t>Advisory</w:t>
      </w:r>
      <w:r w:rsidR="002539E1">
        <w:t xml:space="preserve"> Groups </w:t>
      </w:r>
      <w:r w:rsidR="0027702E">
        <w:t xml:space="preserve">would have a key focus on </w:t>
      </w:r>
      <w:r w:rsidR="0025378A">
        <w:t xml:space="preserve">developing and </w:t>
      </w:r>
      <w:r w:rsidR="0027702E">
        <w:t>promoting</w:t>
      </w:r>
      <w:r w:rsidR="001E1AAF">
        <w:t xml:space="preserve"> the capacity </w:t>
      </w:r>
      <w:r w:rsidR="00BC6787">
        <w:t xml:space="preserve">of </w:t>
      </w:r>
      <w:r w:rsidR="0027702E">
        <w:t>consumer</w:t>
      </w:r>
      <w:r w:rsidR="00BC6787">
        <w:t>s to exercise choice and control and promoting th</w:t>
      </w:r>
      <w:r w:rsidR="00E50E79">
        <w:t xml:space="preserve">e development of an engaged </w:t>
      </w:r>
      <w:r w:rsidR="00BC6787">
        <w:t>industry sector.</w:t>
      </w:r>
    </w:p>
    <w:p w:rsidR="004F79C1" w:rsidRDefault="004F79C1" w:rsidP="006A113E">
      <w:r>
        <w:t>M</w:t>
      </w:r>
      <w:r w:rsidR="0027702E">
        <w:t xml:space="preserve">embership of the </w:t>
      </w:r>
      <w:r w:rsidR="00DE07A5">
        <w:t>Advisory</w:t>
      </w:r>
      <w:r w:rsidR="00CC3EA6">
        <w:t xml:space="preserve"> Groups</w:t>
      </w:r>
      <w:r w:rsidR="0027702E">
        <w:t xml:space="preserve"> is intended to </w:t>
      </w:r>
      <w:r w:rsidR="00DB2149">
        <w:t xml:space="preserve">be flexible, issue and action specific and able to </w:t>
      </w:r>
      <w:r w:rsidR="0027702E">
        <w:t>represent the interests of all relevant stakeholders in the NDIS market, sector and workforce</w:t>
      </w:r>
      <w:r w:rsidR="00DB2149">
        <w:t>.</w:t>
      </w:r>
      <w:r w:rsidR="0027702E">
        <w:t xml:space="preserve"> </w:t>
      </w:r>
    </w:p>
    <w:p w:rsidR="004F79C1" w:rsidRPr="00F14030" w:rsidRDefault="00DB2149" w:rsidP="006A113E">
      <w:pPr>
        <w:rPr>
          <w:rFonts w:cs="Arial"/>
        </w:rPr>
      </w:pPr>
      <w:r w:rsidRPr="00F14030">
        <w:rPr>
          <w:rFonts w:cs="Arial"/>
        </w:rPr>
        <w:t>Stakeholders</w:t>
      </w:r>
      <w:r w:rsidR="006E0AE0" w:rsidRPr="00F14030">
        <w:rPr>
          <w:rFonts w:cs="Arial"/>
        </w:rPr>
        <w:t xml:space="preserve"> may include but are not limited to</w:t>
      </w:r>
      <w:r w:rsidR="004F79C1" w:rsidRPr="00F14030">
        <w:rPr>
          <w:rFonts w:cs="Arial"/>
        </w:rPr>
        <w:t>:</w:t>
      </w:r>
    </w:p>
    <w:p w:rsidR="000C05E1" w:rsidRPr="006A113E" w:rsidRDefault="0027702E" w:rsidP="006A113E">
      <w:pPr>
        <w:pStyle w:val="ListParagraph"/>
        <w:numPr>
          <w:ilvl w:val="0"/>
          <w:numId w:val="17"/>
        </w:numPr>
        <w:ind w:left="709" w:hanging="425"/>
      </w:pPr>
      <w:r w:rsidRPr="006A113E">
        <w:t>people with disability and NDIS participant</w:t>
      </w:r>
      <w:r w:rsidR="000C05E1" w:rsidRPr="006A113E">
        <w:t>s</w:t>
      </w:r>
    </w:p>
    <w:p w:rsidR="000C05E1" w:rsidRDefault="0027702E" w:rsidP="006A113E">
      <w:pPr>
        <w:pStyle w:val="ListParagraph"/>
        <w:numPr>
          <w:ilvl w:val="0"/>
          <w:numId w:val="17"/>
        </w:numPr>
        <w:ind w:left="709" w:hanging="425"/>
      </w:pPr>
      <w:r>
        <w:t>families and carers of people with disability</w:t>
      </w:r>
    </w:p>
    <w:p w:rsidR="000C05E1" w:rsidRDefault="0027702E" w:rsidP="006A113E">
      <w:pPr>
        <w:pStyle w:val="ListParagraph"/>
        <w:numPr>
          <w:ilvl w:val="0"/>
          <w:numId w:val="17"/>
        </w:numPr>
        <w:ind w:left="709" w:hanging="425"/>
      </w:pPr>
      <w:r>
        <w:t>employers and employer representative groups</w:t>
      </w:r>
    </w:p>
    <w:p w:rsidR="000C05E1" w:rsidRDefault="0027702E" w:rsidP="006A113E">
      <w:pPr>
        <w:pStyle w:val="ListParagraph"/>
        <w:numPr>
          <w:ilvl w:val="0"/>
          <w:numId w:val="17"/>
        </w:numPr>
        <w:ind w:left="709" w:hanging="425"/>
      </w:pPr>
      <w:r>
        <w:t>suppliers including self-employed service providers</w:t>
      </w:r>
    </w:p>
    <w:p w:rsidR="000C05E1" w:rsidRDefault="0027702E" w:rsidP="006A113E">
      <w:pPr>
        <w:pStyle w:val="ListParagraph"/>
        <w:numPr>
          <w:ilvl w:val="0"/>
          <w:numId w:val="17"/>
        </w:numPr>
        <w:ind w:left="709" w:hanging="425"/>
      </w:pPr>
      <w:r>
        <w:t xml:space="preserve">disability support </w:t>
      </w:r>
      <w:r w:rsidRPr="00660588">
        <w:t xml:space="preserve">worker representatives </w:t>
      </w:r>
    </w:p>
    <w:p w:rsidR="000C05E1" w:rsidRDefault="0027702E" w:rsidP="006A113E">
      <w:pPr>
        <w:pStyle w:val="ListParagraph"/>
        <w:numPr>
          <w:ilvl w:val="0"/>
          <w:numId w:val="17"/>
        </w:numPr>
        <w:ind w:left="709" w:hanging="425"/>
      </w:pPr>
      <w:r w:rsidRPr="00660588">
        <w:t>Allied Health Professionals Association.</w:t>
      </w:r>
    </w:p>
    <w:p w:rsidR="000C05E1" w:rsidRDefault="004745EF" w:rsidP="006A113E">
      <w:r w:rsidRPr="00660588">
        <w:t xml:space="preserve">It is intended that the composition of the Advisory Groups should reflect the vision </w:t>
      </w:r>
      <w:r w:rsidR="001F3611" w:rsidRPr="00660588">
        <w:t>for</w:t>
      </w:r>
      <w:r w:rsidRPr="00660588">
        <w:t xml:space="preserve"> the sector once the NDIS is rolled out, rather than the current </w:t>
      </w:r>
      <w:r w:rsidR="00CF2232">
        <w:t>nature</w:t>
      </w:r>
      <w:r w:rsidR="00CF2232" w:rsidRPr="00660588" w:rsidDel="00CF2232">
        <w:t xml:space="preserve"> </w:t>
      </w:r>
      <w:r w:rsidRPr="00660588">
        <w:t xml:space="preserve">of the sector. Advisory Groups should include representation from new and emerging segments of the sector, and should not be confined to established organisations, groups and representative bodies. </w:t>
      </w:r>
    </w:p>
    <w:p w:rsidR="0027702E" w:rsidRDefault="0027702E" w:rsidP="006A113E">
      <w:r w:rsidRPr="00660588">
        <w:t xml:space="preserve">The </w:t>
      </w:r>
      <w:r w:rsidR="005968E7" w:rsidRPr="00660588">
        <w:t>Advisory</w:t>
      </w:r>
      <w:r w:rsidR="002539E1" w:rsidRPr="00660588">
        <w:t xml:space="preserve"> Groups </w:t>
      </w:r>
      <w:r w:rsidRPr="00660588">
        <w:t>would be chaired by an independent sector or industry expert to be determined</w:t>
      </w:r>
      <w:r w:rsidR="00DB2149" w:rsidRPr="00660588">
        <w:t xml:space="preserve"> and aligned with the task at hand</w:t>
      </w:r>
      <w:r w:rsidRPr="00660588">
        <w:t>.</w:t>
      </w:r>
      <w:r w:rsidR="0025378A" w:rsidRPr="00660588">
        <w:t xml:space="preserve"> Terms of </w:t>
      </w:r>
      <w:r w:rsidR="00CF2232">
        <w:t>r</w:t>
      </w:r>
      <w:r w:rsidR="00CF2232" w:rsidRPr="00660588">
        <w:t>eference</w:t>
      </w:r>
      <w:r w:rsidR="0025378A" w:rsidRPr="00660588">
        <w:t xml:space="preserve">, including </w:t>
      </w:r>
      <w:r w:rsidR="00B349EF" w:rsidRPr="00660588">
        <w:t>flexible</w:t>
      </w:r>
      <w:r w:rsidR="00DB2149" w:rsidRPr="00660588">
        <w:t xml:space="preserve"> </w:t>
      </w:r>
      <w:r w:rsidR="0025378A" w:rsidRPr="00660588">
        <w:t>membership</w:t>
      </w:r>
      <w:r w:rsidR="00B349EF" w:rsidRPr="00660588">
        <w:t xml:space="preserve"> </w:t>
      </w:r>
      <w:r w:rsidR="001F4B9D" w:rsidRPr="00660588">
        <w:t>options</w:t>
      </w:r>
      <w:r w:rsidR="001F4B9D">
        <w:t xml:space="preserve"> and</w:t>
      </w:r>
      <w:r w:rsidR="0025378A">
        <w:t xml:space="preserve"> meeting frequency will be developed.</w:t>
      </w:r>
    </w:p>
    <w:p w:rsidR="0027702E" w:rsidRDefault="00B349EF" w:rsidP="006A113E">
      <w:r>
        <w:t>B</w:t>
      </w:r>
      <w:r w:rsidR="0025378A">
        <w:t xml:space="preserve">y the completion of national transition to the NDIS, </w:t>
      </w:r>
      <w:r w:rsidR="002539E1">
        <w:t>the A</w:t>
      </w:r>
      <w:r w:rsidR="005968E7">
        <w:t>dvisory</w:t>
      </w:r>
      <w:r w:rsidR="002539E1">
        <w:t xml:space="preserve"> Groups</w:t>
      </w:r>
      <w:r>
        <w:t xml:space="preserve"> </w:t>
      </w:r>
      <w:r w:rsidR="0025378A">
        <w:t>will have established mechanisms for consumers and industry to lead ongoing capacity development and influence the market environment.</w:t>
      </w:r>
      <w:r w:rsidR="00A60567">
        <w:t xml:space="preserve"> </w:t>
      </w:r>
    </w:p>
    <w:p w:rsidR="00DD36A2" w:rsidRDefault="0027702E" w:rsidP="006A113E">
      <w:r>
        <w:t xml:space="preserve">The Department of Social Services would provide the required level of secretariat support for the </w:t>
      </w:r>
      <w:r w:rsidR="002539E1">
        <w:t>A</w:t>
      </w:r>
      <w:r w:rsidR="005968E7">
        <w:t>dvisory</w:t>
      </w:r>
      <w:r w:rsidR="002539E1">
        <w:t xml:space="preserve"> Groups</w:t>
      </w:r>
      <w:r>
        <w:t>.</w:t>
      </w:r>
      <w:r w:rsidR="00C261F4">
        <w:t xml:space="preserve"> </w:t>
      </w:r>
    </w:p>
    <w:p w:rsidR="00C04D23" w:rsidRPr="00F14030" w:rsidRDefault="008566EA" w:rsidP="006A113E">
      <w:pPr>
        <w:pStyle w:val="Heading1"/>
        <w:spacing w:before="0" w:after="200"/>
        <w:rPr>
          <w:color w:val="6B2976"/>
          <w:sz w:val="36"/>
          <w:szCs w:val="36"/>
        </w:rPr>
      </w:pPr>
      <w:bookmarkStart w:id="19" w:name="_Toc423359598"/>
      <w:r w:rsidRPr="00F14030">
        <w:rPr>
          <w:color w:val="6B2976"/>
          <w:sz w:val="36"/>
          <w:szCs w:val="36"/>
        </w:rPr>
        <w:t>Action Area 1: Enabling people with disability to exercise choice and control over their support</w:t>
      </w:r>
      <w:bookmarkEnd w:id="19"/>
    </w:p>
    <w:p w:rsidR="00C04D23" w:rsidRPr="006928E5" w:rsidRDefault="0025348B" w:rsidP="006A113E">
      <w:pPr>
        <w:rPr>
          <w:rStyle w:val="SubtleEmphasis"/>
          <w:color w:val="6B2976"/>
        </w:rPr>
      </w:pPr>
      <w:r w:rsidRPr="006928E5">
        <w:rPr>
          <w:rStyle w:val="SubtleEmphasis"/>
          <w:color w:val="6B2976"/>
        </w:rPr>
        <w:t>In a mature market, people with disability will have good quality information to inform their actions as consumers, and they will be able to access the supports they need to achieve their goals and aspirations.</w:t>
      </w:r>
    </w:p>
    <w:p w:rsidR="00C04D23" w:rsidRPr="006E1673" w:rsidRDefault="00CF2232" w:rsidP="006A113E">
      <w:pPr>
        <w:pStyle w:val="Heading2"/>
        <w:spacing w:before="0" w:after="200"/>
        <w:rPr>
          <w:i/>
          <w:color w:val="548DD4" w:themeColor="text2" w:themeTint="99"/>
        </w:rPr>
      </w:pPr>
      <w:bookmarkStart w:id="20" w:name="_Toc423359599"/>
      <w:r w:rsidRPr="006E1673">
        <w:rPr>
          <w:color w:val="548DD4" w:themeColor="text2" w:themeTint="99"/>
          <w:sz w:val="28"/>
          <w:szCs w:val="28"/>
        </w:rPr>
        <w:t>Current</w:t>
      </w:r>
      <w:r w:rsidR="0025348B" w:rsidRPr="006E1673">
        <w:rPr>
          <w:color w:val="548DD4" w:themeColor="text2" w:themeTint="99"/>
          <w:sz w:val="28"/>
          <w:szCs w:val="28"/>
        </w:rPr>
        <w:t xml:space="preserve"> environment</w:t>
      </w:r>
      <w:bookmarkEnd w:id="20"/>
      <w:r w:rsidR="0025348B" w:rsidRPr="006E1673">
        <w:rPr>
          <w:color w:val="548DD4" w:themeColor="text2" w:themeTint="99"/>
          <w:sz w:val="28"/>
          <w:szCs w:val="28"/>
        </w:rPr>
        <w:t xml:space="preserve"> </w:t>
      </w:r>
    </w:p>
    <w:p w:rsidR="00250D16" w:rsidRDefault="0025348B" w:rsidP="006A113E">
      <w:pPr>
        <w:rPr>
          <w:rStyle w:val="BookTitle"/>
          <w:rFonts w:cs="Arial"/>
          <w:i w:val="0"/>
          <w:smallCaps w:val="0"/>
          <w:spacing w:val="0"/>
        </w:rPr>
      </w:pPr>
      <w:r>
        <w:rPr>
          <w:rStyle w:val="BookTitle"/>
          <w:rFonts w:cs="Arial"/>
          <w:i w:val="0"/>
          <w:smallCaps w:val="0"/>
          <w:spacing w:val="0"/>
        </w:rPr>
        <w:t xml:space="preserve">State and territory governments have taken a number of steps towards enhancing the capacity of people with disability to exercise choice and control, albeit within constraints, through initiatives such as personal budgets, Individualised Funding Plans, and some opportunities to self-manage. </w:t>
      </w:r>
      <w:r w:rsidR="00250D16">
        <w:rPr>
          <w:rStyle w:val="BookTitle"/>
          <w:rFonts w:cs="Arial"/>
          <w:i w:val="0"/>
          <w:smallCaps w:val="0"/>
          <w:spacing w:val="0"/>
        </w:rPr>
        <w:t>Some examples include:</w:t>
      </w:r>
    </w:p>
    <w:p w:rsidR="00F21E53" w:rsidRPr="006A113E" w:rsidRDefault="00250D16" w:rsidP="006A113E">
      <w:pPr>
        <w:pStyle w:val="ListParagraph"/>
        <w:numPr>
          <w:ilvl w:val="0"/>
          <w:numId w:val="17"/>
        </w:numPr>
        <w:ind w:left="709" w:hanging="425"/>
        <w:rPr>
          <w:iCs/>
        </w:rPr>
      </w:pPr>
      <w:r w:rsidRPr="006A113E">
        <w:rPr>
          <w:iCs/>
        </w:rPr>
        <w:t>Victorian Government Leading, Education and Advocating for Disability (LEAD) initiative in Barwon to build the capacity of people with disability through sharing their personal experiences of the NDIS in forums including personal blogs, social media and speaking events.</w:t>
      </w:r>
    </w:p>
    <w:p w:rsidR="00813672" w:rsidRPr="00813672" w:rsidRDefault="00F21E53" w:rsidP="006A113E">
      <w:pPr>
        <w:pStyle w:val="ListParagraph"/>
        <w:numPr>
          <w:ilvl w:val="0"/>
          <w:numId w:val="17"/>
        </w:numPr>
        <w:ind w:left="709" w:hanging="425"/>
      </w:pPr>
      <w:r>
        <w:t>South Australia has launched the online resource MySupportAdvisor, mysupportadvisor.sa.gov.au</w:t>
      </w:r>
      <w:r w:rsidR="00681233">
        <w:t>,</w:t>
      </w:r>
      <w:r>
        <w:t xml:space="preserve"> which </w:t>
      </w:r>
      <w:r w:rsidR="00681233">
        <w:t>provides centralised online</w:t>
      </w:r>
      <w:r>
        <w:t xml:space="preserve"> information to better connect disability support users and providers. With the roll</w:t>
      </w:r>
      <w:r w:rsidR="00D53968">
        <w:t xml:space="preserve"> </w:t>
      </w:r>
      <w:r>
        <w:t>out of the NDIS and Individualised Funding, MySupportAdvisor assists a broad range of South Australians with disability to make informed choices about the use of their support budget. Users are also able to rate and post feedback on the disability services they have used, helping others to make better informed choices and enabling service providers to respond, as an opportunity for quality improvement.</w:t>
      </w:r>
    </w:p>
    <w:p w:rsidR="00813672" w:rsidRPr="006A113E" w:rsidRDefault="00813672" w:rsidP="006A113E">
      <w:pPr>
        <w:pStyle w:val="ListParagraph"/>
        <w:numPr>
          <w:ilvl w:val="0"/>
          <w:numId w:val="17"/>
        </w:numPr>
        <w:ind w:left="709" w:hanging="425"/>
        <w:rPr>
          <w:iCs/>
        </w:rPr>
      </w:pPr>
      <w:r w:rsidRPr="006A113E">
        <w:rPr>
          <w:iCs/>
        </w:rPr>
        <w:t>In 2013-14 the Tasmanian Government piloted a self-directed funding program which enabled a group of people with disability to increase choice and control and flexibility with some people experiencing an increase in service delivery and a broader range of services and supports. This pilot has since been evaluated and is now more broadly available to people who have expressed interest in self-directing their supports. This program</w:t>
      </w:r>
      <w:r w:rsidR="00227F77" w:rsidRPr="006A113E">
        <w:rPr>
          <w:iCs/>
        </w:rPr>
        <w:t>me</w:t>
      </w:r>
      <w:r w:rsidRPr="006A113E">
        <w:rPr>
          <w:iCs/>
        </w:rPr>
        <w:t xml:space="preserve"> has been tested with the NDIA to ensure a smooth transition to the NDIS model.</w:t>
      </w:r>
    </w:p>
    <w:p w:rsidR="00C07EA1" w:rsidRPr="00753843" w:rsidRDefault="0025348B" w:rsidP="006A113E">
      <w:pPr>
        <w:rPr>
          <w:rStyle w:val="BookTitle"/>
          <w:rFonts w:cs="Arial"/>
          <w:i w:val="0"/>
          <w:smallCaps w:val="0"/>
          <w:spacing w:val="0"/>
        </w:rPr>
      </w:pPr>
      <w:r w:rsidRPr="00813672">
        <w:rPr>
          <w:rStyle w:val="BookTitle"/>
          <w:rFonts w:cs="Arial"/>
          <w:i w:val="0"/>
          <w:smallCaps w:val="0"/>
          <w:spacing w:val="0"/>
        </w:rPr>
        <w:t xml:space="preserve">While these existing initiatives have given some people with disability the </w:t>
      </w:r>
      <w:r w:rsidR="004C4F63" w:rsidRPr="00813672">
        <w:rPr>
          <w:rStyle w:val="BookTitle"/>
          <w:rFonts w:cs="Arial"/>
          <w:i w:val="0"/>
          <w:smallCaps w:val="0"/>
          <w:spacing w:val="0"/>
        </w:rPr>
        <w:t xml:space="preserve">experience and </w:t>
      </w:r>
      <w:r w:rsidRPr="00813672">
        <w:rPr>
          <w:rStyle w:val="BookTitle"/>
          <w:rFonts w:cs="Arial"/>
          <w:i w:val="0"/>
          <w:smallCaps w:val="0"/>
          <w:spacing w:val="0"/>
        </w:rPr>
        <w:t>skills to exercise greater choice and control, many people with disability will not have had the opportunity to exercise choice</w:t>
      </w:r>
      <w:r w:rsidR="00226BD2" w:rsidRPr="00813672">
        <w:rPr>
          <w:rStyle w:val="BookTitle"/>
          <w:rFonts w:cs="Arial"/>
          <w:i w:val="0"/>
          <w:smallCaps w:val="0"/>
          <w:spacing w:val="0"/>
        </w:rPr>
        <w:t xml:space="preserve">. Some people with </w:t>
      </w:r>
      <w:r w:rsidR="00DA36DA" w:rsidRPr="00813672">
        <w:rPr>
          <w:rStyle w:val="BookTitle"/>
          <w:rFonts w:cs="Arial"/>
          <w:i w:val="0"/>
          <w:smallCaps w:val="0"/>
          <w:spacing w:val="0"/>
        </w:rPr>
        <w:t>disability may</w:t>
      </w:r>
      <w:r w:rsidRPr="00813672">
        <w:rPr>
          <w:rStyle w:val="BookTitle"/>
          <w:rFonts w:cs="Arial"/>
          <w:i w:val="0"/>
          <w:smallCaps w:val="0"/>
          <w:spacing w:val="0"/>
        </w:rPr>
        <w:t xml:space="preserve"> require additional support</w:t>
      </w:r>
      <w:r w:rsidR="004C4F63" w:rsidRPr="00813672">
        <w:rPr>
          <w:rStyle w:val="BookTitle"/>
          <w:rFonts w:cs="Arial"/>
          <w:i w:val="0"/>
          <w:smallCaps w:val="0"/>
          <w:spacing w:val="0"/>
        </w:rPr>
        <w:t xml:space="preserve"> to effectively exercise informed choice</w:t>
      </w:r>
      <w:r w:rsidRPr="00753843">
        <w:rPr>
          <w:rStyle w:val="BookTitle"/>
          <w:rFonts w:cs="Arial"/>
          <w:i w:val="0"/>
          <w:smallCaps w:val="0"/>
          <w:spacing w:val="0"/>
        </w:rPr>
        <w:t>, especially those with high and complex needs.</w:t>
      </w:r>
    </w:p>
    <w:p w:rsidR="00C04D23" w:rsidRPr="006E1673" w:rsidRDefault="0025348B" w:rsidP="006A113E">
      <w:pPr>
        <w:pStyle w:val="Heading2"/>
        <w:spacing w:before="0" w:after="200"/>
        <w:rPr>
          <w:i/>
          <w:color w:val="548DD4" w:themeColor="text2" w:themeTint="99"/>
        </w:rPr>
      </w:pPr>
      <w:bookmarkStart w:id="21" w:name="_Toc423359600"/>
      <w:r w:rsidRPr="006E1673">
        <w:rPr>
          <w:color w:val="548DD4" w:themeColor="text2" w:themeTint="99"/>
          <w:sz w:val="28"/>
          <w:szCs w:val="28"/>
        </w:rPr>
        <w:t>Key areas for action</w:t>
      </w:r>
      <w:bookmarkEnd w:id="21"/>
    </w:p>
    <w:p w:rsidR="00C04D23" w:rsidRPr="006928E5" w:rsidRDefault="0025348B" w:rsidP="006A113E">
      <w:pPr>
        <w:pStyle w:val="Heading3"/>
        <w:spacing w:before="0" w:after="200"/>
        <w:rPr>
          <w:color w:val="6B2976"/>
          <w:sz w:val="24"/>
          <w:szCs w:val="24"/>
        </w:rPr>
      </w:pPr>
      <w:bookmarkStart w:id="22" w:name="_Toc423359601"/>
      <w:r w:rsidRPr="006928E5">
        <w:rPr>
          <w:color w:val="6B2976"/>
          <w:sz w:val="24"/>
          <w:szCs w:val="24"/>
        </w:rPr>
        <w:t xml:space="preserve">Building skills to engage with </w:t>
      </w:r>
      <w:r w:rsidR="00773BA7" w:rsidRPr="006928E5">
        <w:rPr>
          <w:color w:val="6B2976"/>
          <w:sz w:val="24"/>
          <w:szCs w:val="24"/>
        </w:rPr>
        <w:t>the</w:t>
      </w:r>
      <w:r w:rsidR="005C4BC8" w:rsidRPr="006928E5">
        <w:rPr>
          <w:color w:val="6B2976"/>
          <w:sz w:val="24"/>
          <w:szCs w:val="24"/>
        </w:rPr>
        <w:t xml:space="preserve"> </w:t>
      </w:r>
      <w:r w:rsidRPr="006928E5">
        <w:rPr>
          <w:color w:val="6B2976"/>
          <w:sz w:val="24"/>
          <w:szCs w:val="24"/>
        </w:rPr>
        <w:t>NDIS</w:t>
      </w:r>
      <w:bookmarkEnd w:id="22"/>
      <w:r w:rsidRPr="006928E5">
        <w:rPr>
          <w:color w:val="6B2976"/>
          <w:sz w:val="24"/>
          <w:szCs w:val="24"/>
        </w:rPr>
        <w:t xml:space="preserve"> </w:t>
      </w:r>
    </w:p>
    <w:p w:rsidR="00C04D23" w:rsidRDefault="0025348B" w:rsidP="006A113E">
      <w:r w:rsidRPr="00AB5F78">
        <w:t xml:space="preserve">At the local level, the NDIA has Local Area Coordinators whose role </w:t>
      </w:r>
      <w:r w:rsidR="00F77E91">
        <w:t>includes</w:t>
      </w:r>
      <w:r w:rsidRPr="00AB5F78">
        <w:t xml:space="preserve"> build</w:t>
      </w:r>
      <w:r w:rsidR="00F77E91">
        <w:t>ing</w:t>
      </w:r>
      <w:r w:rsidRPr="00AB5F78">
        <w:t xml:space="preserve"> the skills </w:t>
      </w:r>
      <w:r w:rsidR="00D406C7">
        <w:t xml:space="preserve">and confidence </w:t>
      </w:r>
      <w:r w:rsidRPr="00AB5F78">
        <w:t>of individuals to engage with the full range of community supports, and in turn to ensure that communities are inclusive of people with disability and provide a</w:t>
      </w:r>
      <w:r>
        <w:t xml:space="preserve"> range of options </w:t>
      </w:r>
      <w:r w:rsidR="00D406C7">
        <w:t>to meet</w:t>
      </w:r>
      <w:r>
        <w:t xml:space="preserve"> the needs of NDIS participants.  </w:t>
      </w:r>
    </w:p>
    <w:p w:rsidR="00DA36DA" w:rsidRDefault="0025348B" w:rsidP="006A113E">
      <w:r>
        <w:t>Also at the local level, Disability Support Organisations are being piloted to work with people with disability, their families and carers to raise awareness and maximise the</w:t>
      </w:r>
      <w:r w:rsidR="00D406C7">
        <w:t>ir</w:t>
      </w:r>
      <w:r>
        <w:t xml:space="preserve"> engagement with the NDIS.</w:t>
      </w:r>
    </w:p>
    <w:p w:rsidR="00C04D23" w:rsidRPr="006928E5" w:rsidRDefault="0025348B" w:rsidP="006A113E">
      <w:pPr>
        <w:pStyle w:val="Heading3"/>
        <w:spacing w:before="0" w:after="200"/>
        <w:rPr>
          <w:color w:val="6B2976"/>
          <w:sz w:val="24"/>
          <w:szCs w:val="24"/>
        </w:rPr>
      </w:pPr>
      <w:bookmarkStart w:id="23" w:name="_Toc423359602"/>
      <w:r w:rsidRPr="006928E5">
        <w:rPr>
          <w:color w:val="6B2976"/>
          <w:sz w:val="24"/>
          <w:szCs w:val="24"/>
        </w:rPr>
        <w:t>Enhancing consumer information</w:t>
      </w:r>
      <w:bookmarkEnd w:id="23"/>
      <w:r w:rsidRPr="006928E5">
        <w:rPr>
          <w:color w:val="6B2976"/>
          <w:sz w:val="24"/>
          <w:szCs w:val="24"/>
        </w:rPr>
        <w:t xml:space="preserve"> </w:t>
      </w:r>
    </w:p>
    <w:p w:rsidR="00C04D23" w:rsidRDefault="0025348B" w:rsidP="006A113E">
      <w:pPr>
        <w:rPr>
          <w:b/>
        </w:rPr>
      </w:pPr>
      <w:r>
        <w:t>At the local level</w:t>
      </w:r>
      <w:r w:rsidR="00227F77">
        <w:t>,</w:t>
      </w:r>
      <w:r>
        <w:t xml:space="preserve"> the NDIA undertakes a range of functions to support people with disability to access supports. For participants and prospective participants in the NDIS</w:t>
      </w:r>
      <w:r w:rsidR="00227F77">
        <w:t>,</w:t>
      </w:r>
      <w:r>
        <w:t xml:space="preserve"> NDIA’s planning processes involve discussions on the range of </w:t>
      </w:r>
      <w:r w:rsidR="00227F77">
        <w:t>support opportunities</w:t>
      </w:r>
      <w:r w:rsidR="00BD1B7D">
        <w:t>,</w:t>
      </w:r>
      <w:r w:rsidR="00227F77">
        <w:t xml:space="preserve"> which will help participants achieve their goals.</w:t>
      </w:r>
      <w:r>
        <w:t xml:space="preserve"> As well, NDIA is developing a range of </w:t>
      </w:r>
      <w:r w:rsidRPr="00885BAC">
        <w:t>consumer guides to best practice in such areas as therapeutic supports or equipment.</w:t>
      </w:r>
    </w:p>
    <w:p w:rsidR="00C04D23" w:rsidRDefault="0025348B" w:rsidP="006A113E">
      <w:pPr>
        <w:rPr>
          <w:b/>
        </w:rPr>
      </w:pPr>
      <w:r>
        <w:t>Through the period of transition to full scheme, states and territories will continue to work with their existing disability service clients to build their understanding of</w:t>
      </w:r>
      <w:r w:rsidR="00C14AD9">
        <w:t>,</w:t>
      </w:r>
      <w:r>
        <w:t xml:space="preserve"> and capacity to engage</w:t>
      </w:r>
      <w:r w:rsidR="00C14AD9">
        <w:t>,</w:t>
      </w:r>
      <w:r>
        <w:t xml:space="preserve"> with the NDIS and to move to an individualised planning basis </w:t>
      </w:r>
      <w:r w:rsidR="00C14AD9">
        <w:t>to engage</w:t>
      </w:r>
      <w:r>
        <w:t xml:space="preserve"> with providers. </w:t>
      </w:r>
    </w:p>
    <w:p w:rsidR="00C04D23" w:rsidRDefault="0025348B" w:rsidP="006A113E">
      <w:pPr>
        <w:rPr>
          <w:b/>
        </w:rPr>
      </w:pPr>
      <w:r>
        <w:t xml:space="preserve">In addition, the NDIA will provide more general information on access to mainstream and community-based supports for people with disability as part of its responsibilities under the Information, Linkages and Capacity Building component of the NDIS. </w:t>
      </w:r>
    </w:p>
    <w:p w:rsidR="00C07EA1" w:rsidRDefault="0025348B" w:rsidP="006A113E">
      <w:pPr>
        <w:rPr>
          <w:b/>
        </w:rPr>
      </w:pPr>
      <w:r w:rsidRPr="00885BAC">
        <w:t>A</w:t>
      </w:r>
      <w:r>
        <w:t>lso a</w:t>
      </w:r>
      <w:r w:rsidRPr="00885BAC">
        <w:t>t the national</w:t>
      </w:r>
      <w:r w:rsidR="0089034D">
        <w:t>, state and territory</w:t>
      </w:r>
      <w:r w:rsidRPr="00885BAC">
        <w:t xml:space="preserve"> level</w:t>
      </w:r>
      <w:r w:rsidR="0089034D">
        <w:t>s</w:t>
      </w:r>
      <w:r>
        <w:t>, the Sector Development Fund could be used to fund and promote consumer advisor</w:t>
      </w:r>
      <w:r w:rsidR="00443954">
        <w:t>y tools that would support the National Quality and Safeguarding F</w:t>
      </w:r>
      <w:r>
        <w:t>ramework</w:t>
      </w:r>
      <w:r w:rsidR="00360685">
        <w:t>.</w:t>
      </w:r>
    </w:p>
    <w:p w:rsidR="00C04D23" w:rsidRPr="006928E5" w:rsidRDefault="002A563D" w:rsidP="006A113E">
      <w:pPr>
        <w:pStyle w:val="Heading3"/>
        <w:spacing w:before="0" w:after="200"/>
        <w:rPr>
          <w:color w:val="6B2976"/>
          <w:sz w:val="24"/>
          <w:szCs w:val="24"/>
        </w:rPr>
      </w:pPr>
      <w:bookmarkStart w:id="24" w:name="_Toc423359603"/>
      <w:r w:rsidRPr="006928E5">
        <w:rPr>
          <w:color w:val="6B2976"/>
          <w:sz w:val="24"/>
          <w:szCs w:val="24"/>
        </w:rPr>
        <w:t>Developing t</w:t>
      </w:r>
      <w:r w:rsidR="006B5B82" w:rsidRPr="006928E5">
        <w:rPr>
          <w:color w:val="6B2976"/>
          <w:sz w:val="24"/>
          <w:szCs w:val="24"/>
        </w:rPr>
        <w:t>ools</w:t>
      </w:r>
      <w:r w:rsidR="0025348B" w:rsidRPr="006928E5">
        <w:rPr>
          <w:color w:val="6B2976"/>
          <w:sz w:val="24"/>
          <w:szCs w:val="24"/>
        </w:rPr>
        <w:t xml:space="preserve"> to promote plan management </w:t>
      </w:r>
      <w:r w:rsidR="006B5B82" w:rsidRPr="006928E5">
        <w:rPr>
          <w:color w:val="6B2976"/>
          <w:sz w:val="24"/>
          <w:szCs w:val="24"/>
        </w:rPr>
        <w:t>skills</w:t>
      </w:r>
      <w:bookmarkEnd w:id="24"/>
    </w:p>
    <w:p w:rsidR="00C04D23" w:rsidRDefault="0025348B" w:rsidP="006A113E">
      <w:pPr>
        <w:rPr>
          <w:b/>
        </w:rPr>
      </w:pPr>
      <w:r w:rsidRPr="00885BAC">
        <w:t xml:space="preserve">At the </w:t>
      </w:r>
      <w:r>
        <w:t xml:space="preserve">local level, the availability of intermediary services, described in the </w:t>
      </w:r>
      <w:r w:rsidR="00443954">
        <w:rPr>
          <w:i/>
        </w:rPr>
        <w:t>National Disability Insurance Scheme Act 2013</w:t>
      </w:r>
      <w:r>
        <w:t xml:space="preserve"> as Plan Management Providers, can build peoples’ skills to manage their NDIS plans </w:t>
      </w:r>
      <w:r w:rsidR="006B5B82">
        <w:t xml:space="preserve">by </w:t>
      </w:r>
      <w:r>
        <w:t>helping participants to source the supports</w:t>
      </w:r>
      <w:r w:rsidR="002A563D">
        <w:t xml:space="preserve"> </w:t>
      </w:r>
      <w:r>
        <w:t>they need, and to look for innovative ways of achiev</w:t>
      </w:r>
      <w:r w:rsidR="006B5B82">
        <w:t>e</w:t>
      </w:r>
      <w:r>
        <w:t xml:space="preserve"> their goals</w:t>
      </w:r>
      <w:r w:rsidR="006B5B82">
        <w:t>. Further</w:t>
      </w:r>
      <w:r>
        <w:t xml:space="preserve"> development of this sector is a key action under the strategy.</w:t>
      </w:r>
    </w:p>
    <w:p w:rsidR="00E50E79" w:rsidRDefault="0025348B" w:rsidP="006A113E">
      <w:pPr>
        <w:sectPr w:rsidR="00E50E79" w:rsidSect="00C04D23">
          <w:pgSz w:w="11906" w:h="16838"/>
          <w:pgMar w:top="1440" w:right="1440" w:bottom="1440" w:left="1440" w:header="708" w:footer="708" w:gutter="0"/>
          <w:cols w:space="708"/>
          <w:docGrid w:linePitch="360"/>
        </w:sectPr>
      </w:pPr>
      <w:r w:rsidRPr="00885BAC">
        <w:t>A</w:t>
      </w:r>
      <w:r>
        <w:t>t the national</w:t>
      </w:r>
      <w:r w:rsidR="0089034D">
        <w:t>, state and territory</w:t>
      </w:r>
      <w:r>
        <w:t xml:space="preserve"> level</w:t>
      </w:r>
      <w:r w:rsidR="0089034D">
        <w:t>s</w:t>
      </w:r>
      <w:r>
        <w:t>, the Sector Development Fund could be used to fund and promote tools (particularly web-based solutions) that provide people with disability the information, tools, skills and networks to fully or partly self-manage their supports.</w:t>
      </w:r>
    </w:p>
    <w:p w:rsidR="00C04D23" w:rsidRPr="006928E5" w:rsidRDefault="002A563D" w:rsidP="006A113E">
      <w:pPr>
        <w:pStyle w:val="Heading3"/>
        <w:spacing w:before="0" w:after="200"/>
        <w:rPr>
          <w:color w:val="6B2976"/>
          <w:sz w:val="24"/>
          <w:szCs w:val="24"/>
        </w:rPr>
      </w:pPr>
      <w:bookmarkStart w:id="25" w:name="_Toc423359604"/>
      <w:r w:rsidRPr="006928E5">
        <w:rPr>
          <w:color w:val="6B2976"/>
          <w:sz w:val="24"/>
          <w:szCs w:val="24"/>
        </w:rPr>
        <w:t>Building q</w:t>
      </w:r>
      <w:r w:rsidR="0025348B" w:rsidRPr="006928E5">
        <w:rPr>
          <w:color w:val="6B2976"/>
          <w:sz w:val="24"/>
          <w:szCs w:val="24"/>
        </w:rPr>
        <w:t xml:space="preserve">uality systems </w:t>
      </w:r>
      <w:r w:rsidR="006B5B82" w:rsidRPr="006928E5">
        <w:rPr>
          <w:color w:val="6B2976"/>
          <w:sz w:val="24"/>
          <w:szCs w:val="24"/>
        </w:rPr>
        <w:t>to enhance</w:t>
      </w:r>
      <w:r w:rsidR="0025348B" w:rsidRPr="006928E5">
        <w:rPr>
          <w:color w:val="6B2976"/>
          <w:sz w:val="24"/>
          <w:szCs w:val="24"/>
        </w:rPr>
        <w:t xml:space="preserve"> consumer safeguards</w:t>
      </w:r>
      <w:bookmarkEnd w:id="25"/>
    </w:p>
    <w:p w:rsidR="005C4BC8" w:rsidRDefault="0025348B" w:rsidP="006A113E">
      <w:r>
        <w:t>T</w:t>
      </w:r>
      <w:r w:rsidRPr="00885BAC">
        <w:t>he</w:t>
      </w:r>
      <w:r w:rsidR="00443954">
        <w:t xml:space="preserve"> National Quality and Safeguarding</w:t>
      </w:r>
      <w:r w:rsidRPr="00885BAC">
        <w:t xml:space="preserve"> Framework</w:t>
      </w:r>
      <w:r>
        <w:t xml:space="preserve"> </w:t>
      </w:r>
      <w:r w:rsidRPr="00885BAC">
        <w:t xml:space="preserve">will </w:t>
      </w:r>
      <w:r>
        <w:t xml:space="preserve">also support the market strategy through its </w:t>
      </w:r>
      <w:r w:rsidRPr="00885BAC">
        <w:t xml:space="preserve">focus </w:t>
      </w:r>
      <w:r w:rsidR="006B5B82">
        <w:t>to enhance</w:t>
      </w:r>
      <w:r w:rsidRPr="00885BAC">
        <w:t xml:space="preserve"> consumer information and develop</w:t>
      </w:r>
      <w:r w:rsidR="00360685">
        <w:t xml:space="preserve"> </w:t>
      </w:r>
      <w:r w:rsidRPr="00885BAC">
        <w:t xml:space="preserve">consumer capability through building networks of support and </w:t>
      </w:r>
      <w:r w:rsidR="006B5B82">
        <w:t>improving</w:t>
      </w:r>
      <w:r w:rsidR="006B5B82" w:rsidRPr="00885BAC" w:rsidDel="006B5B82">
        <w:t xml:space="preserve"> </w:t>
      </w:r>
      <w:r w:rsidR="006B5B82">
        <w:t xml:space="preserve">the natural safeguards of </w:t>
      </w:r>
      <w:r w:rsidRPr="00885BAC">
        <w:t>individuals</w:t>
      </w:r>
      <w:r w:rsidR="006B5B82">
        <w:t xml:space="preserve">. </w:t>
      </w:r>
    </w:p>
    <w:p w:rsidR="00FB2060" w:rsidRPr="00F14030" w:rsidRDefault="005C4BC8" w:rsidP="006A113E">
      <w:pPr>
        <w:pStyle w:val="Heading1"/>
        <w:spacing w:before="0" w:after="200"/>
        <w:rPr>
          <w:rStyle w:val="BookTitle"/>
          <w:i w:val="0"/>
          <w:iCs w:val="0"/>
          <w:smallCaps w:val="0"/>
          <w:color w:val="6B2976"/>
          <w:spacing w:val="0"/>
          <w:sz w:val="36"/>
          <w:szCs w:val="36"/>
        </w:rPr>
      </w:pPr>
      <w:bookmarkStart w:id="26" w:name="_Toc423359605"/>
      <w:r w:rsidRPr="00F14030">
        <w:rPr>
          <w:color w:val="6B2976"/>
          <w:sz w:val="36"/>
          <w:szCs w:val="36"/>
        </w:rPr>
        <w:t>Action Area 2: Developing a diverse and sustainable range of suppliers</w:t>
      </w:r>
      <w:bookmarkEnd w:id="26"/>
    </w:p>
    <w:p w:rsidR="00C04D23" w:rsidRPr="006928E5" w:rsidRDefault="0025348B" w:rsidP="006A113E">
      <w:pPr>
        <w:rPr>
          <w:rStyle w:val="SubtleEmphasis"/>
          <w:color w:val="6B2976"/>
        </w:rPr>
      </w:pPr>
      <w:r w:rsidRPr="006928E5">
        <w:rPr>
          <w:rStyle w:val="SubtleEmphasis"/>
          <w:color w:val="6B2976"/>
        </w:rPr>
        <w:t xml:space="preserve">In a mature market, suppliers </w:t>
      </w:r>
      <w:r w:rsidR="00F77E91" w:rsidRPr="006928E5">
        <w:rPr>
          <w:rStyle w:val="SubtleEmphasis"/>
          <w:color w:val="6B2976"/>
        </w:rPr>
        <w:t xml:space="preserve">respond to the behaviours and experiences of consumers, </w:t>
      </w:r>
      <w:r w:rsidRPr="006928E5">
        <w:rPr>
          <w:rStyle w:val="SubtleEmphasis"/>
          <w:color w:val="6B2976"/>
        </w:rPr>
        <w:t>are sustainable, diverse, and innovative, meet industry standards</w:t>
      </w:r>
      <w:r w:rsidR="00F77E91" w:rsidRPr="006928E5">
        <w:rPr>
          <w:rStyle w:val="SubtleEmphasis"/>
          <w:color w:val="6B2976"/>
        </w:rPr>
        <w:t xml:space="preserve">; and </w:t>
      </w:r>
      <w:r w:rsidRPr="006928E5">
        <w:rPr>
          <w:rStyle w:val="SubtleEmphasis"/>
          <w:color w:val="6B2976"/>
        </w:rPr>
        <w:t>are compli</w:t>
      </w:r>
      <w:r w:rsidR="006928E5" w:rsidRPr="006928E5">
        <w:rPr>
          <w:rStyle w:val="SubtleEmphasis"/>
          <w:color w:val="6B2976"/>
        </w:rPr>
        <w:t>ant with regulatory obligations.</w:t>
      </w:r>
    </w:p>
    <w:p w:rsidR="00C04D23" w:rsidRPr="006E1673" w:rsidRDefault="006B5B82" w:rsidP="006A113E">
      <w:pPr>
        <w:pStyle w:val="Heading2"/>
        <w:spacing w:before="0" w:after="200"/>
        <w:rPr>
          <w:color w:val="548DD4" w:themeColor="text2" w:themeTint="99"/>
          <w:sz w:val="28"/>
          <w:szCs w:val="28"/>
        </w:rPr>
      </w:pPr>
      <w:bookmarkStart w:id="27" w:name="_Toc423359606"/>
      <w:r w:rsidRPr="006E1673">
        <w:rPr>
          <w:color w:val="548DD4" w:themeColor="text2" w:themeTint="99"/>
          <w:sz w:val="28"/>
          <w:szCs w:val="28"/>
        </w:rPr>
        <w:t>C</w:t>
      </w:r>
      <w:r w:rsidR="0025348B" w:rsidRPr="006E1673">
        <w:rPr>
          <w:color w:val="548DD4" w:themeColor="text2" w:themeTint="99"/>
          <w:sz w:val="28"/>
          <w:szCs w:val="28"/>
        </w:rPr>
        <w:t>urrent environment</w:t>
      </w:r>
      <w:bookmarkEnd w:id="27"/>
    </w:p>
    <w:p w:rsidR="00C04D23" w:rsidRPr="00885BAC" w:rsidRDefault="0025348B" w:rsidP="006A113E">
      <w:pPr>
        <w:rPr>
          <w:rStyle w:val="BookTitle"/>
          <w:rFonts w:cs="Arial"/>
          <w:i w:val="0"/>
          <w:smallCaps w:val="0"/>
          <w:spacing w:val="0"/>
        </w:rPr>
      </w:pPr>
      <w:r w:rsidRPr="00885BAC">
        <w:rPr>
          <w:rStyle w:val="BookTitle"/>
          <w:rFonts w:cs="Arial"/>
          <w:i w:val="0"/>
          <w:smallCaps w:val="0"/>
          <w:spacing w:val="0"/>
        </w:rPr>
        <w:t>The expansion of the disability sector in response to the NDIS brings risks and c</w:t>
      </w:r>
      <w:r w:rsidR="009B443D">
        <w:rPr>
          <w:rStyle w:val="BookTitle"/>
          <w:rFonts w:cs="Arial"/>
          <w:i w:val="0"/>
          <w:smallCaps w:val="0"/>
          <w:spacing w:val="0"/>
        </w:rPr>
        <w:t xml:space="preserve">hallenges to existing providers </w:t>
      </w:r>
      <w:r w:rsidRPr="00885BAC">
        <w:rPr>
          <w:rStyle w:val="BookTitle"/>
          <w:rFonts w:cs="Arial"/>
          <w:i w:val="0"/>
          <w:smallCaps w:val="0"/>
          <w:spacing w:val="0"/>
        </w:rPr>
        <w:t>transitioning to the scheme</w:t>
      </w:r>
      <w:r w:rsidR="008A0A04">
        <w:rPr>
          <w:rStyle w:val="BookTitle"/>
          <w:rFonts w:cs="Arial"/>
          <w:i w:val="0"/>
          <w:smallCaps w:val="0"/>
          <w:spacing w:val="0"/>
        </w:rPr>
        <w:t>,</w:t>
      </w:r>
      <w:r w:rsidRPr="00885BAC">
        <w:rPr>
          <w:rStyle w:val="BookTitle"/>
          <w:rFonts w:cs="Arial"/>
          <w:i w:val="0"/>
          <w:smallCaps w:val="0"/>
          <w:spacing w:val="0"/>
        </w:rPr>
        <w:t xml:space="preserve"> and new entrants entering the sector. </w:t>
      </w:r>
      <w:r w:rsidR="00903AA3">
        <w:rPr>
          <w:rStyle w:val="BookTitle"/>
          <w:rFonts w:cs="Arial"/>
          <w:i w:val="0"/>
          <w:smallCaps w:val="0"/>
          <w:spacing w:val="0"/>
        </w:rPr>
        <w:t>While many suppliers</w:t>
      </w:r>
      <w:r w:rsidRPr="00885BAC">
        <w:rPr>
          <w:rStyle w:val="BookTitle"/>
          <w:rFonts w:cs="Arial"/>
          <w:i w:val="0"/>
          <w:smallCaps w:val="0"/>
          <w:spacing w:val="0"/>
        </w:rPr>
        <w:t xml:space="preserve"> may thrive in the new individually-funded envir</w:t>
      </w:r>
      <w:r w:rsidR="00903AA3">
        <w:rPr>
          <w:rStyle w:val="BookTitle"/>
          <w:rFonts w:cs="Arial"/>
          <w:i w:val="0"/>
          <w:smallCaps w:val="0"/>
          <w:spacing w:val="0"/>
        </w:rPr>
        <w:t>onment of the NDIS, other</w:t>
      </w:r>
      <w:r w:rsidR="009B443D">
        <w:rPr>
          <w:rStyle w:val="BookTitle"/>
          <w:rFonts w:cs="Arial"/>
          <w:i w:val="0"/>
          <w:smallCaps w:val="0"/>
          <w:spacing w:val="0"/>
        </w:rPr>
        <w:t xml:space="preserve">s </w:t>
      </w:r>
      <w:r w:rsidRPr="00885BAC">
        <w:rPr>
          <w:rStyle w:val="BookTitle"/>
          <w:rFonts w:cs="Arial"/>
          <w:i w:val="0"/>
          <w:smallCaps w:val="0"/>
          <w:spacing w:val="0"/>
        </w:rPr>
        <w:t xml:space="preserve">may take longer to adjust. A key element in the success of the NDIS market will be </w:t>
      </w:r>
      <w:r w:rsidR="008A0A04">
        <w:rPr>
          <w:rStyle w:val="BookTitle"/>
          <w:rFonts w:cs="Arial"/>
          <w:i w:val="0"/>
          <w:smallCaps w:val="0"/>
          <w:spacing w:val="0"/>
        </w:rPr>
        <w:t xml:space="preserve">to </w:t>
      </w:r>
      <w:r w:rsidRPr="00885BAC">
        <w:rPr>
          <w:rStyle w:val="BookTitle"/>
          <w:rFonts w:cs="Arial"/>
          <w:i w:val="0"/>
          <w:smallCaps w:val="0"/>
          <w:spacing w:val="0"/>
        </w:rPr>
        <w:t>acknowledg</w:t>
      </w:r>
      <w:r w:rsidR="008A0A04">
        <w:rPr>
          <w:rStyle w:val="BookTitle"/>
          <w:rFonts w:cs="Arial"/>
          <w:i w:val="0"/>
          <w:smallCaps w:val="0"/>
          <w:spacing w:val="0"/>
        </w:rPr>
        <w:t xml:space="preserve">e </w:t>
      </w:r>
      <w:r w:rsidRPr="00885BAC">
        <w:rPr>
          <w:rStyle w:val="BookTitle"/>
          <w:rFonts w:cs="Arial"/>
          <w:i w:val="0"/>
          <w:smallCaps w:val="0"/>
          <w:spacing w:val="0"/>
        </w:rPr>
        <w:t>the existing value, experience, skills, knowledge and infrastructure in the current disability support service system in Australia</w:t>
      </w:r>
      <w:r w:rsidR="008A0A04">
        <w:rPr>
          <w:rStyle w:val="BookTitle"/>
          <w:rFonts w:cs="Arial"/>
          <w:i w:val="0"/>
          <w:smallCaps w:val="0"/>
          <w:spacing w:val="0"/>
        </w:rPr>
        <w:t xml:space="preserve">. It should also highlight </w:t>
      </w:r>
      <w:r w:rsidRPr="00885BAC">
        <w:rPr>
          <w:rStyle w:val="BookTitle"/>
          <w:rFonts w:cs="Arial"/>
          <w:i w:val="0"/>
          <w:smallCaps w:val="0"/>
          <w:spacing w:val="0"/>
        </w:rPr>
        <w:t xml:space="preserve">the demonstrated commitment of </w:t>
      </w:r>
      <w:r w:rsidR="005D0A16">
        <w:rPr>
          <w:rStyle w:val="BookTitle"/>
          <w:rFonts w:cs="Arial"/>
          <w:i w:val="0"/>
          <w:smallCaps w:val="0"/>
          <w:spacing w:val="0"/>
        </w:rPr>
        <w:t xml:space="preserve">existing providers </w:t>
      </w:r>
      <w:r w:rsidRPr="00885BAC">
        <w:rPr>
          <w:rStyle w:val="BookTitle"/>
          <w:rFonts w:cs="Arial"/>
          <w:i w:val="0"/>
          <w:smallCaps w:val="0"/>
          <w:spacing w:val="0"/>
        </w:rPr>
        <w:t>to people with disability and their families. At the same time</w:t>
      </w:r>
      <w:r w:rsidR="008A0A04">
        <w:rPr>
          <w:rStyle w:val="BookTitle"/>
          <w:rFonts w:cs="Arial"/>
          <w:i w:val="0"/>
          <w:smallCaps w:val="0"/>
          <w:spacing w:val="0"/>
        </w:rPr>
        <w:t>,</w:t>
      </w:r>
      <w:r w:rsidRPr="00885BAC">
        <w:rPr>
          <w:rStyle w:val="BookTitle"/>
          <w:rFonts w:cs="Arial"/>
          <w:i w:val="0"/>
          <w:smallCaps w:val="0"/>
          <w:spacing w:val="0"/>
        </w:rPr>
        <w:t xml:space="preserve"> new entrants</w:t>
      </w:r>
      <w:r w:rsidR="005D0A16">
        <w:rPr>
          <w:rStyle w:val="BookTitle"/>
          <w:rFonts w:cs="Arial"/>
          <w:i w:val="0"/>
          <w:smallCaps w:val="0"/>
          <w:spacing w:val="0"/>
        </w:rPr>
        <w:t xml:space="preserve"> to the market will</w:t>
      </w:r>
      <w:r w:rsidRPr="00885BAC">
        <w:rPr>
          <w:rStyle w:val="BookTitle"/>
          <w:rFonts w:cs="Arial"/>
          <w:i w:val="0"/>
          <w:smallCaps w:val="0"/>
          <w:spacing w:val="0"/>
        </w:rPr>
        <w:t xml:space="preserve"> potentially bring dynamic and innovative ways to deliver services to consumers.</w:t>
      </w:r>
    </w:p>
    <w:p w:rsidR="00C04D23" w:rsidRPr="00885BAC" w:rsidRDefault="0025348B" w:rsidP="006A113E">
      <w:pPr>
        <w:rPr>
          <w:rStyle w:val="BookTitle"/>
          <w:rFonts w:cs="Arial"/>
          <w:i w:val="0"/>
          <w:smallCaps w:val="0"/>
          <w:spacing w:val="0"/>
        </w:rPr>
      </w:pPr>
      <w:r w:rsidRPr="00885BAC">
        <w:rPr>
          <w:rStyle w:val="BookTitle"/>
          <w:rFonts w:cs="Arial"/>
          <w:i w:val="0"/>
          <w:smallCaps w:val="0"/>
          <w:spacing w:val="0"/>
        </w:rPr>
        <w:t xml:space="preserve">It is crucial </w:t>
      </w:r>
      <w:r w:rsidR="006F47D2">
        <w:rPr>
          <w:rStyle w:val="BookTitle"/>
          <w:rFonts w:cs="Arial"/>
          <w:i w:val="0"/>
          <w:smallCaps w:val="0"/>
          <w:spacing w:val="0"/>
        </w:rPr>
        <w:t>for</w:t>
      </w:r>
      <w:r w:rsidRPr="00885BAC">
        <w:rPr>
          <w:rStyle w:val="BookTitle"/>
          <w:rFonts w:cs="Arial"/>
          <w:i w:val="0"/>
          <w:smallCaps w:val="0"/>
          <w:spacing w:val="0"/>
        </w:rPr>
        <w:t xml:space="preserve"> an effective transition to the NDIS that most existing </w:t>
      </w:r>
      <w:r w:rsidR="005D0A16">
        <w:rPr>
          <w:rStyle w:val="BookTitle"/>
          <w:rFonts w:cs="Arial"/>
          <w:i w:val="0"/>
          <w:smallCaps w:val="0"/>
          <w:spacing w:val="0"/>
        </w:rPr>
        <w:t>providers</w:t>
      </w:r>
      <w:r w:rsidR="005D0A16" w:rsidRPr="00885BAC">
        <w:rPr>
          <w:rStyle w:val="BookTitle"/>
          <w:rFonts w:cs="Arial"/>
          <w:i w:val="0"/>
          <w:smallCaps w:val="0"/>
          <w:spacing w:val="0"/>
        </w:rPr>
        <w:t xml:space="preserve"> </w:t>
      </w:r>
      <w:r w:rsidRPr="00885BAC">
        <w:rPr>
          <w:rStyle w:val="BookTitle"/>
          <w:rFonts w:cs="Arial"/>
          <w:i w:val="0"/>
          <w:smallCaps w:val="0"/>
          <w:spacing w:val="0"/>
        </w:rPr>
        <w:t>meet these challenges and continue to provide services to participants through the transition period. It is also important to reco</w:t>
      </w:r>
      <w:r w:rsidR="009B443D">
        <w:rPr>
          <w:rStyle w:val="BookTitle"/>
          <w:rFonts w:cs="Arial"/>
          <w:i w:val="0"/>
          <w:smallCaps w:val="0"/>
          <w:spacing w:val="0"/>
        </w:rPr>
        <w:t>gnise the challenges existing providers</w:t>
      </w:r>
      <w:r w:rsidRPr="00885BAC">
        <w:rPr>
          <w:rStyle w:val="BookTitle"/>
          <w:rFonts w:cs="Arial"/>
          <w:i w:val="0"/>
          <w:smallCaps w:val="0"/>
          <w:spacing w:val="0"/>
        </w:rPr>
        <w:t xml:space="preserve"> face in the transition to a </w:t>
      </w:r>
      <w:r w:rsidR="005D0A16">
        <w:rPr>
          <w:rStyle w:val="BookTitle"/>
          <w:rFonts w:cs="Arial"/>
          <w:i w:val="0"/>
          <w:smallCaps w:val="0"/>
          <w:spacing w:val="0"/>
        </w:rPr>
        <w:t>changed</w:t>
      </w:r>
      <w:r w:rsidR="005D0A16" w:rsidRPr="00885BAC">
        <w:rPr>
          <w:rStyle w:val="BookTitle"/>
          <w:rFonts w:cs="Arial"/>
          <w:i w:val="0"/>
          <w:smallCaps w:val="0"/>
          <w:spacing w:val="0"/>
        </w:rPr>
        <w:t xml:space="preserve"> </w:t>
      </w:r>
      <w:r w:rsidRPr="00885BAC">
        <w:rPr>
          <w:rStyle w:val="BookTitle"/>
          <w:rFonts w:cs="Arial"/>
          <w:i w:val="0"/>
          <w:smallCaps w:val="0"/>
          <w:spacing w:val="0"/>
        </w:rPr>
        <w:t xml:space="preserve">market, and to support them where </w:t>
      </w:r>
      <w:r w:rsidR="005D0A16">
        <w:rPr>
          <w:rStyle w:val="BookTitle"/>
          <w:rFonts w:cs="Arial"/>
          <w:i w:val="0"/>
          <w:smallCaps w:val="0"/>
          <w:spacing w:val="0"/>
        </w:rPr>
        <w:t>Commonwealth, state and territory g</w:t>
      </w:r>
      <w:r w:rsidRPr="00885BAC">
        <w:rPr>
          <w:rStyle w:val="BookTitle"/>
          <w:rFonts w:cs="Arial"/>
          <w:i w:val="0"/>
          <w:smallCaps w:val="0"/>
          <w:spacing w:val="0"/>
        </w:rPr>
        <w:t xml:space="preserve">overnment </w:t>
      </w:r>
      <w:r w:rsidR="00F77E91">
        <w:rPr>
          <w:rStyle w:val="BookTitle"/>
          <w:rFonts w:cs="Arial"/>
          <w:i w:val="0"/>
          <w:smallCaps w:val="0"/>
          <w:spacing w:val="0"/>
        </w:rPr>
        <w:t>facilita</w:t>
      </w:r>
      <w:r w:rsidR="00F77E91" w:rsidRPr="00885BAC">
        <w:rPr>
          <w:rStyle w:val="BookTitle"/>
          <w:rFonts w:cs="Arial"/>
          <w:i w:val="0"/>
          <w:smallCaps w:val="0"/>
          <w:spacing w:val="0"/>
        </w:rPr>
        <w:t xml:space="preserve">tion </w:t>
      </w:r>
      <w:r w:rsidRPr="00885BAC">
        <w:rPr>
          <w:rStyle w:val="BookTitle"/>
          <w:rFonts w:cs="Arial"/>
          <w:i w:val="0"/>
          <w:smallCaps w:val="0"/>
          <w:spacing w:val="0"/>
        </w:rPr>
        <w:t>is necessary and feasible</w:t>
      </w:r>
      <w:r w:rsidR="00113938">
        <w:rPr>
          <w:rStyle w:val="BookTitle"/>
          <w:rFonts w:cs="Arial"/>
          <w:i w:val="0"/>
          <w:smallCaps w:val="0"/>
          <w:spacing w:val="0"/>
        </w:rPr>
        <w:t xml:space="preserve">. </w:t>
      </w:r>
      <w:r w:rsidR="00BD1B7D">
        <w:rPr>
          <w:rStyle w:val="BookTitle"/>
          <w:rFonts w:cs="Arial"/>
          <w:i w:val="0"/>
          <w:smallCaps w:val="0"/>
          <w:spacing w:val="0"/>
        </w:rPr>
        <w:t>I</w:t>
      </w:r>
      <w:r w:rsidR="00113938">
        <w:rPr>
          <w:rStyle w:val="BookTitle"/>
          <w:rFonts w:cs="Arial"/>
          <w:i w:val="0"/>
          <w:smallCaps w:val="0"/>
          <w:spacing w:val="0"/>
        </w:rPr>
        <w:t xml:space="preserve">t should also recognise </w:t>
      </w:r>
      <w:r w:rsidRPr="00885BAC">
        <w:rPr>
          <w:rStyle w:val="BookTitle"/>
          <w:rFonts w:cs="Arial"/>
          <w:i w:val="0"/>
          <w:smallCaps w:val="0"/>
          <w:spacing w:val="0"/>
        </w:rPr>
        <w:t xml:space="preserve">that not all </w:t>
      </w:r>
      <w:r w:rsidR="005D0A16">
        <w:rPr>
          <w:rStyle w:val="BookTitle"/>
          <w:rFonts w:cs="Arial"/>
          <w:i w:val="0"/>
          <w:smallCaps w:val="0"/>
          <w:spacing w:val="0"/>
        </w:rPr>
        <w:t>providers</w:t>
      </w:r>
      <w:r w:rsidR="005D0A16" w:rsidRPr="00885BAC">
        <w:rPr>
          <w:rStyle w:val="BookTitle"/>
          <w:rFonts w:cs="Arial"/>
          <w:i w:val="0"/>
          <w:smallCaps w:val="0"/>
          <w:spacing w:val="0"/>
        </w:rPr>
        <w:t xml:space="preserve"> </w:t>
      </w:r>
      <w:r w:rsidRPr="00885BAC">
        <w:rPr>
          <w:rStyle w:val="BookTitle"/>
          <w:rFonts w:cs="Arial"/>
          <w:i w:val="0"/>
          <w:smallCaps w:val="0"/>
          <w:spacing w:val="0"/>
        </w:rPr>
        <w:t xml:space="preserve">will choose to make the transition or at least not in their current form. </w:t>
      </w:r>
    </w:p>
    <w:p w:rsidR="00C04D23" w:rsidRPr="00885BAC" w:rsidRDefault="0025348B" w:rsidP="006A113E">
      <w:pPr>
        <w:rPr>
          <w:rStyle w:val="BookTitle"/>
          <w:rFonts w:cs="Arial"/>
          <w:i w:val="0"/>
          <w:smallCaps w:val="0"/>
          <w:spacing w:val="0"/>
        </w:rPr>
      </w:pPr>
      <w:r w:rsidRPr="00885BAC">
        <w:rPr>
          <w:rStyle w:val="BookTitle"/>
          <w:rFonts w:cs="Arial"/>
          <w:i w:val="0"/>
          <w:smallCaps w:val="0"/>
          <w:spacing w:val="0"/>
        </w:rPr>
        <w:t>States and territories have undertaken a range of supplier-focused action as part of moving to an individualised service system. A few examples of this include</w:t>
      </w:r>
      <w:r w:rsidR="004E4ACB">
        <w:rPr>
          <w:rStyle w:val="BookTitle"/>
          <w:rFonts w:cs="Arial"/>
          <w:i w:val="0"/>
          <w:smallCaps w:val="0"/>
          <w:spacing w:val="0"/>
        </w:rPr>
        <w:t xml:space="preserve"> the</w:t>
      </w:r>
      <w:r w:rsidRPr="00885BAC">
        <w:rPr>
          <w:rStyle w:val="BookTitle"/>
          <w:rFonts w:cs="Arial"/>
          <w:i w:val="0"/>
          <w:smallCaps w:val="0"/>
          <w:spacing w:val="0"/>
        </w:rPr>
        <w:t xml:space="preserve">: </w:t>
      </w:r>
    </w:p>
    <w:p w:rsidR="00C04D23" w:rsidRPr="006A113E" w:rsidRDefault="0025348B" w:rsidP="006A113E">
      <w:pPr>
        <w:pStyle w:val="ListParagraph"/>
        <w:numPr>
          <w:ilvl w:val="0"/>
          <w:numId w:val="17"/>
        </w:numPr>
        <w:ind w:left="709" w:hanging="425"/>
        <w:rPr>
          <w:iCs/>
        </w:rPr>
      </w:pPr>
      <w:r w:rsidRPr="006A113E">
        <w:rPr>
          <w:iCs/>
        </w:rPr>
        <w:t>Queensland Government’s Business Development Package to help non-government service suppliers to review and adapt their business processes to respond to cost-pressures and changing clients and community needs</w:t>
      </w:r>
    </w:p>
    <w:p w:rsidR="00C04D23" w:rsidRPr="006A113E" w:rsidRDefault="0025348B" w:rsidP="006A113E">
      <w:pPr>
        <w:pStyle w:val="ListParagraph"/>
        <w:numPr>
          <w:ilvl w:val="0"/>
          <w:numId w:val="17"/>
        </w:numPr>
        <w:ind w:left="709" w:hanging="425"/>
        <w:rPr>
          <w:iCs/>
        </w:rPr>
      </w:pPr>
      <w:r w:rsidRPr="006A113E">
        <w:rPr>
          <w:iCs/>
        </w:rPr>
        <w:t>South Australian Government’s consultancy to provide workshops and mentoring to assist organisations to individualise their services and business practices</w:t>
      </w:r>
    </w:p>
    <w:p w:rsidR="00C04D23" w:rsidRPr="006A113E" w:rsidRDefault="0025348B" w:rsidP="006A113E">
      <w:pPr>
        <w:pStyle w:val="ListParagraph"/>
        <w:numPr>
          <w:ilvl w:val="0"/>
          <w:numId w:val="17"/>
        </w:numPr>
        <w:ind w:left="709" w:hanging="425"/>
        <w:rPr>
          <w:iCs/>
        </w:rPr>
      </w:pPr>
      <w:r w:rsidRPr="006A113E">
        <w:rPr>
          <w:iCs/>
        </w:rPr>
        <w:t>New South Wales Government Industry Development Fund</w:t>
      </w:r>
      <w:r w:rsidR="004E4ACB" w:rsidRPr="006A113E">
        <w:rPr>
          <w:iCs/>
        </w:rPr>
        <w:t>, which</w:t>
      </w:r>
      <w:r w:rsidRPr="006A113E">
        <w:rPr>
          <w:iCs/>
        </w:rPr>
        <w:t xml:space="preserve"> has established a number of initiatives to assist service suppliers to prepare for transition to the NDIS</w:t>
      </w:r>
    </w:p>
    <w:p w:rsidR="005D0A16" w:rsidRPr="006A113E" w:rsidRDefault="005D0A16" w:rsidP="006A113E">
      <w:pPr>
        <w:pStyle w:val="ListParagraph"/>
        <w:numPr>
          <w:ilvl w:val="0"/>
          <w:numId w:val="17"/>
        </w:numPr>
        <w:ind w:left="709" w:hanging="425"/>
        <w:rPr>
          <w:iCs/>
        </w:rPr>
      </w:pPr>
      <w:r w:rsidRPr="006A113E">
        <w:rPr>
          <w:iCs/>
        </w:rPr>
        <w:t>Victorian Government’s state-wide financial intermediary service</w:t>
      </w:r>
      <w:r w:rsidR="004E4ACB" w:rsidRPr="006A113E">
        <w:rPr>
          <w:iCs/>
        </w:rPr>
        <w:t>, which</w:t>
      </w:r>
      <w:r w:rsidRPr="006A113E">
        <w:rPr>
          <w:iCs/>
        </w:rPr>
        <w:t xml:space="preserve"> </w:t>
      </w:r>
      <w:r w:rsidR="00D15BFF" w:rsidRPr="006A113E">
        <w:rPr>
          <w:iCs/>
        </w:rPr>
        <w:t xml:space="preserve">is </w:t>
      </w:r>
      <w:r w:rsidRPr="006A113E">
        <w:rPr>
          <w:iCs/>
        </w:rPr>
        <w:t>testing innovative models to support the choice and control of people over the management of funding, supports and providers</w:t>
      </w:r>
      <w:r w:rsidR="00113938" w:rsidRPr="006A113E">
        <w:rPr>
          <w:iCs/>
        </w:rPr>
        <w:t>.</w:t>
      </w:r>
    </w:p>
    <w:p w:rsidR="00360685" w:rsidRDefault="00360685" w:rsidP="006E1673"/>
    <w:p w:rsidR="004E4ACB" w:rsidRDefault="004E4ACB" w:rsidP="006E1673"/>
    <w:p w:rsidR="00885BAC" w:rsidRPr="006E1673" w:rsidRDefault="0025348B" w:rsidP="006A113E">
      <w:pPr>
        <w:pStyle w:val="Heading2"/>
        <w:spacing w:before="0" w:after="200"/>
        <w:rPr>
          <w:color w:val="548DD4" w:themeColor="text2" w:themeTint="99"/>
          <w:sz w:val="28"/>
          <w:szCs w:val="28"/>
        </w:rPr>
      </w:pPr>
      <w:bookmarkStart w:id="28" w:name="_Toc423359607"/>
      <w:r w:rsidRPr="006E1673">
        <w:rPr>
          <w:color w:val="548DD4" w:themeColor="text2" w:themeTint="99"/>
          <w:sz w:val="28"/>
          <w:szCs w:val="28"/>
        </w:rPr>
        <w:t xml:space="preserve">Key areas </w:t>
      </w:r>
      <w:r w:rsidR="003759AA" w:rsidRPr="006E1673">
        <w:rPr>
          <w:color w:val="548DD4" w:themeColor="text2" w:themeTint="99"/>
          <w:sz w:val="28"/>
          <w:szCs w:val="28"/>
        </w:rPr>
        <w:t xml:space="preserve">of </w:t>
      </w:r>
      <w:r w:rsidRPr="006E1673">
        <w:rPr>
          <w:color w:val="548DD4" w:themeColor="text2" w:themeTint="99"/>
          <w:sz w:val="28"/>
          <w:szCs w:val="28"/>
        </w:rPr>
        <w:t>action</w:t>
      </w:r>
      <w:bookmarkEnd w:id="28"/>
    </w:p>
    <w:p w:rsidR="00360685" w:rsidRPr="005B7D38" w:rsidRDefault="005C4BC8" w:rsidP="006A113E">
      <w:pPr>
        <w:pStyle w:val="Heading3"/>
        <w:spacing w:before="0" w:after="200"/>
        <w:rPr>
          <w:color w:val="6B2976"/>
          <w:sz w:val="24"/>
          <w:szCs w:val="24"/>
        </w:rPr>
      </w:pPr>
      <w:bookmarkStart w:id="29" w:name="_Toc423359608"/>
      <w:r w:rsidRPr="005B7D38">
        <w:rPr>
          <w:color w:val="6B2976"/>
          <w:sz w:val="24"/>
          <w:szCs w:val="24"/>
        </w:rPr>
        <w:t xml:space="preserve">Enable </w:t>
      </w:r>
      <w:r w:rsidR="0025348B" w:rsidRPr="005B7D38">
        <w:rPr>
          <w:color w:val="6B2976"/>
          <w:sz w:val="24"/>
          <w:szCs w:val="24"/>
        </w:rPr>
        <w:t>existing and emerging suppliers to mature</w:t>
      </w:r>
      <w:bookmarkEnd w:id="29"/>
      <w:r w:rsidR="00773F58" w:rsidRPr="005B7D38">
        <w:rPr>
          <w:color w:val="6B2976"/>
          <w:sz w:val="24"/>
          <w:szCs w:val="24"/>
        </w:rPr>
        <w:t xml:space="preserve"> </w:t>
      </w:r>
    </w:p>
    <w:p w:rsidR="00C04D23" w:rsidRPr="005B7D38" w:rsidRDefault="004E4ACB" w:rsidP="006A113E">
      <w:pPr>
        <w:pStyle w:val="Heading4"/>
        <w:spacing w:before="0" w:after="200"/>
        <w:rPr>
          <w:color w:val="6B2976"/>
        </w:rPr>
      </w:pPr>
      <w:bookmarkStart w:id="30" w:name="_Toc422474332"/>
      <w:bookmarkStart w:id="31" w:name="_Toc422474406"/>
      <w:bookmarkStart w:id="32" w:name="_Toc422474515"/>
      <w:bookmarkStart w:id="33" w:name="_Toc422474635"/>
      <w:bookmarkStart w:id="34" w:name="_Toc422474806"/>
      <w:bookmarkEnd w:id="30"/>
      <w:bookmarkEnd w:id="31"/>
      <w:bookmarkEnd w:id="32"/>
      <w:bookmarkEnd w:id="33"/>
      <w:bookmarkEnd w:id="34"/>
      <w:r w:rsidRPr="005B7D38">
        <w:rPr>
          <w:color w:val="6B2976"/>
        </w:rPr>
        <w:t>S</w:t>
      </w:r>
      <w:r w:rsidR="0025348B" w:rsidRPr="005B7D38">
        <w:rPr>
          <w:color w:val="6B2976"/>
        </w:rPr>
        <w:t xml:space="preserve">upport existing providers to transition their business models to the NDIS </w:t>
      </w:r>
    </w:p>
    <w:p w:rsidR="00C04D23" w:rsidRDefault="0025348B" w:rsidP="006A113E">
      <w:r>
        <w:t xml:space="preserve">At the local level, </w:t>
      </w:r>
      <w:r w:rsidRPr="00885BAC">
        <w:rPr>
          <w:color w:val="000000" w:themeColor="text1"/>
          <w:lang w:eastAsia="en-AU"/>
        </w:rPr>
        <w:t>the</w:t>
      </w:r>
      <w:r>
        <w:t xml:space="preserve"> NDIA will</w:t>
      </w:r>
      <w:r w:rsidR="002F52C9">
        <w:t xml:space="preserve"> </w:t>
      </w:r>
      <w:r>
        <w:t>undertake market monitorin</w:t>
      </w:r>
      <w:r w:rsidR="00935E53">
        <w:t xml:space="preserve">g, </w:t>
      </w:r>
      <w:r w:rsidR="003759AA">
        <w:t xml:space="preserve">engage </w:t>
      </w:r>
      <w:r w:rsidR="00935E53">
        <w:t>with local suppliers</w:t>
      </w:r>
      <w:r>
        <w:t xml:space="preserve"> on the pricing of supports, business models</w:t>
      </w:r>
      <w:r w:rsidR="002F52C9" w:rsidRPr="002F52C9">
        <w:t xml:space="preserve"> </w:t>
      </w:r>
      <w:r w:rsidR="002F52C9">
        <w:t>and workforce challenges. They will also</w:t>
      </w:r>
      <w:r>
        <w:t xml:space="preserve"> </w:t>
      </w:r>
      <w:r w:rsidR="002F52C9">
        <w:t xml:space="preserve">integrate </w:t>
      </w:r>
      <w:r w:rsidR="00D435FA">
        <w:t>their business processes with NDIA systems for approving purchasing and invoicing</w:t>
      </w:r>
      <w:r w:rsidR="002F52C9">
        <w:t>.</w:t>
      </w:r>
      <w:r w:rsidR="00D435FA">
        <w:t xml:space="preserve"> </w:t>
      </w:r>
    </w:p>
    <w:p w:rsidR="00C04D23" w:rsidRDefault="0025348B" w:rsidP="006A113E">
      <w:r>
        <w:t>The NDIA will d</w:t>
      </w:r>
      <w:r w:rsidR="00935E53">
        <w:t>ocument and share</w:t>
      </w:r>
      <w:r w:rsidRPr="00885BAC">
        <w:t xml:space="preserve"> learnings from trial site experiences to enhance the ability of the sector to adapt rapidly to the NDIS environment. </w:t>
      </w:r>
    </w:p>
    <w:p w:rsidR="00C04D23" w:rsidRDefault="0025348B" w:rsidP="006A113E">
      <w:pPr>
        <w:rPr>
          <w:color w:val="000000" w:themeColor="text1"/>
          <w:lang w:eastAsia="en-AU"/>
        </w:rPr>
      </w:pPr>
      <w:r>
        <w:rPr>
          <w:color w:val="000000" w:themeColor="text1"/>
          <w:lang w:eastAsia="en-AU"/>
        </w:rPr>
        <w:t>These local level initiatives will be supported at the state and territory level by a</w:t>
      </w:r>
      <w:r w:rsidRPr="001F18FF">
        <w:rPr>
          <w:color w:val="000000" w:themeColor="text1"/>
          <w:lang w:eastAsia="en-AU"/>
        </w:rPr>
        <w:t xml:space="preserve"> range of initiatives to prepare and support suppliers</w:t>
      </w:r>
      <w:r>
        <w:rPr>
          <w:color w:val="000000" w:themeColor="text1"/>
          <w:lang w:eastAsia="en-AU"/>
        </w:rPr>
        <w:t>, including</w:t>
      </w:r>
      <w:r w:rsidRPr="001F18FF">
        <w:rPr>
          <w:color w:val="000000" w:themeColor="text1"/>
          <w:lang w:eastAsia="en-AU"/>
        </w:rPr>
        <w:t xml:space="preserve"> measures to ensure </w:t>
      </w:r>
      <w:r>
        <w:rPr>
          <w:color w:val="000000" w:themeColor="text1"/>
          <w:lang w:eastAsia="en-AU"/>
        </w:rPr>
        <w:t>suppliers</w:t>
      </w:r>
      <w:r w:rsidRPr="001F18FF">
        <w:rPr>
          <w:color w:val="000000" w:themeColor="text1"/>
          <w:lang w:eastAsia="en-AU"/>
        </w:rPr>
        <w:t xml:space="preserve"> are able to understand the costs of their business and are able to operate within a contestable environment and interact with the NDIA</w:t>
      </w:r>
      <w:r>
        <w:rPr>
          <w:color w:val="000000" w:themeColor="text1"/>
          <w:lang w:eastAsia="en-AU"/>
        </w:rPr>
        <w:t xml:space="preserve"> in the transition to full scheme.</w:t>
      </w:r>
    </w:p>
    <w:p w:rsidR="00C04D23" w:rsidRPr="00485CC4" w:rsidRDefault="0025348B" w:rsidP="006A113E">
      <w:pPr>
        <w:rPr>
          <w:color w:val="000000" w:themeColor="text1"/>
          <w:lang w:eastAsia="en-AU"/>
        </w:rPr>
      </w:pPr>
      <w:r>
        <w:rPr>
          <w:color w:val="000000" w:themeColor="text1"/>
          <w:lang w:eastAsia="en-AU"/>
        </w:rPr>
        <w:t xml:space="preserve">The Sector Development Fund could also be used to ensure key market segments transition effectively to new business models. The fund could also </w:t>
      </w:r>
      <w:r w:rsidRPr="00360685">
        <w:rPr>
          <w:color w:val="000000" w:themeColor="text1"/>
          <w:lang w:eastAsia="en-AU"/>
        </w:rPr>
        <w:t>be used to develop and disseminate capacity building tools and services for time</w:t>
      </w:r>
      <w:r w:rsidR="004501AB" w:rsidRPr="000C05E1">
        <w:rPr>
          <w:color w:val="000000" w:themeColor="text1"/>
          <w:lang w:eastAsia="en-AU"/>
        </w:rPr>
        <w:t>-</w:t>
      </w:r>
      <w:r w:rsidRPr="006E2191">
        <w:rPr>
          <w:color w:val="000000" w:themeColor="text1"/>
          <w:lang w:eastAsia="en-AU"/>
        </w:rPr>
        <w:t xml:space="preserve">limited supports during </w:t>
      </w:r>
      <w:r w:rsidRPr="00485CC4">
        <w:rPr>
          <w:color w:val="000000" w:themeColor="text1"/>
          <w:lang w:eastAsia="en-AU"/>
        </w:rPr>
        <w:t>transition to full scheme.</w:t>
      </w:r>
    </w:p>
    <w:p w:rsidR="00C04D23" w:rsidRPr="005B7D38" w:rsidRDefault="00AD2D5C" w:rsidP="006A113E">
      <w:pPr>
        <w:rPr>
          <w:rFonts w:eastAsiaTheme="majorEastAsia" w:cstheme="majorBidi"/>
          <w:b/>
          <w:bCs/>
          <w:i/>
          <w:iCs/>
          <w:color w:val="6B2976"/>
        </w:rPr>
      </w:pPr>
      <w:r w:rsidRPr="005B7D38">
        <w:rPr>
          <w:rFonts w:eastAsiaTheme="majorEastAsia" w:cstheme="majorBidi"/>
          <w:b/>
          <w:bCs/>
          <w:i/>
          <w:iCs/>
          <w:color w:val="6B2976"/>
        </w:rPr>
        <w:t>S</w:t>
      </w:r>
      <w:r w:rsidR="0025348B" w:rsidRPr="005B7D38">
        <w:rPr>
          <w:rFonts w:eastAsiaTheme="majorEastAsia" w:cstheme="majorBidi"/>
          <w:b/>
          <w:bCs/>
          <w:i/>
          <w:iCs/>
          <w:color w:val="6B2976"/>
        </w:rPr>
        <w:t>upport to attr</w:t>
      </w:r>
      <w:r w:rsidR="00935E53" w:rsidRPr="005B7D38">
        <w:rPr>
          <w:rFonts w:eastAsiaTheme="majorEastAsia" w:cstheme="majorBidi"/>
          <w:b/>
          <w:bCs/>
          <w:i/>
          <w:iCs/>
          <w:color w:val="6B2976"/>
        </w:rPr>
        <w:t xml:space="preserve">act new suppliers </w:t>
      </w:r>
      <w:r w:rsidR="005B7D38">
        <w:rPr>
          <w:rFonts w:eastAsiaTheme="majorEastAsia" w:cstheme="majorBidi"/>
          <w:b/>
          <w:bCs/>
          <w:i/>
          <w:iCs/>
          <w:color w:val="6B2976"/>
        </w:rPr>
        <w:br/>
      </w:r>
      <w:r w:rsidR="0025348B" w:rsidRPr="00360685">
        <w:t>At the</w:t>
      </w:r>
      <w:r w:rsidR="0025348B">
        <w:t xml:space="preserve"> local, state</w:t>
      </w:r>
      <w:r>
        <w:t>,</w:t>
      </w:r>
      <w:r w:rsidR="0025348B">
        <w:t xml:space="preserve"> territory and national level</w:t>
      </w:r>
      <w:r>
        <w:t>,</w:t>
      </w:r>
      <w:r w:rsidR="00D15BFF">
        <w:t xml:space="preserve"> the NDIA will</w:t>
      </w:r>
      <w:r w:rsidR="0025348B">
        <w:t xml:space="preserve"> e</w:t>
      </w:r>
      <w:r w:rsidR="0025348B" w:rsidRPr="000B64BC">
        <w:t>nsur</w:t>
      </w:r>
      <w:r w:rsidR="0025348B">
        <w:t>e</w:t>
      </w:r>
      <w:r w:rsidR="0025348B" w:rsidRPr="000B64BC">
        <w:t xml:space="preserve"> information on demand/population and service data is available to suppliers to highlight market opportunity and support strategic supplier investment in specific market segments,</w:t>
      </w:r>
      <w:r w:rsidR="0025348B">
        <w:t xml:space="preserve"> such as </w:t>
      </w:r>
      <w:r w:rsidR="00D435FA">
        <w:t>specialist areas of allied health</w:t>
      </w:r>
      <w:r w:rsidR="0025348B">
        <w:t>.</w:t>
      </w:r>
    </w:p>
    <w:p w:rsidR="00C04D23" w:rsidRDefault="0025348B" w:rsidP="006A113E">
      <w:r>
        <w:t>At the local, state and territory and national level,</w:t>
      </w:r>
      <w:r w:rsidR="00D15BFF">
        <w:t xml:space="preserve"> the strategy will</w:t>
      </w:r>
      <w:r>
        <w:t xml:space="preserve"> look to enhance new sectors of the </w:t>
      </w:r>
      <w:r w:rsidR="00935E53">
        <w:t xml:space="preserve">market such as Plan </w:t>
      </w:r>
      <w:r w:rsidR="0026146D">
        <w:t>Managers</w:t>
      </w:r>
      <w:r>
        <w:t xml:space="preserve">, who </w:t>
      </w:r>
      <w:r w:rsidR="00BF124E">
        <w:t xml:space="preserve">can </w:t>
      </w:r>
      <w:r>
        <w:t xml:space="preserve">in turn broaden the range of supports that participants draw </w:t>
      </w:r>
      <w:r w:rsidR="00844AD7">
        <w:t xml:space="preserve">on </w:t>
      </w:r>
      <w:r>
        <w:t>to meet their needs.</w:t>
      </w:r>
    </w:p>
    <w:p w:rsidR="00C04D23" w:rsidRDefault="0025348B" w:rsidP="006A113E">
      <w:r>
        <w:t xml:space="preserve">The Sector Development Fund could be used to support the development of </w:t>
      </w:r>
      <w:r w:rsidRPr="00905688">
        <w:t xml:space="preserve">e-market platforms </w:t>
      </w:r>
      <w:r>
        <w:t>to h</w:t>
      </w:r>
      <w:r w:rsidRPr="00885BAC">
        <w:t>elp facilitate and match consumer demand with provider supply</w:t>
      </w:r>
      <w:r w:rsidR="009B443D">
        <w:t>,</w:t>
      </w:r>
      <w:r w:rsidR="00A046CB">
        <w:t xml:space="preserve"> </w:t>
      </w:r>
      <w:r>
        <w:t>potentially creating new and diverse models of meeting the support needs of participants.</w:t>
      </w:r>
    </w:p>
    <w:p w:rsidR="00C04D23" w:rsidRPr="00A9760F" w:rsidRDefault="0023621A" w:rsidP="006A113E">
      <w:pPr>
        <w:rPr>
          <w:b/>
          <w:i/>
        </w:rPr>
      </w:pPr>
      <w:r>
        <w:rPr>
          <w:b/>
          <w:i/>
          <w:color w:val="6B2976"/>
        </w:rPr>
        <w:t xml:space="preserve">Develop </w:t>
      </w:r>
      <w:r w:rsidR="0025348B" w:rsidRPr="005B7D38">
        <w:rPr>
          <w:b/>
          <w:i/>
          <w:color w:val="6B2976"/>
        </w:rPr>
        <w:t>indicators and approaches to ensure supply of supports in critical areas</w:t>
      </w:r>
      <w:r w:rsidR="00935E53" w:rsidRPr="005B7D38">
        <w:rPr>
          <w:rFonts w:eastAsiaTheme="majorEastAsia" w:cstheme="majorBidi"/>
          <w:b/>
          <w:bCs/>
          <w:i/>
          <w:iCs/>
          <w:color w:val="6B2976"/>
        </w:rPr>
        <w:br/>
      </w:r>
      <w:r w:rsidR="0025348B" w:rsidRPr="00935E53">
        <w:t>At the local level</w:t>
      </w:r>
      <w:r w:rsidR="00AD2D5C">
        <w:t>,</w:t>
      </w:r>
      <w:r w:rsidR="0025348B" w:rsidRPr="00935E53">
        <w:t xml:space="preserve"> the NDIA will build a robust </w:t>
      </w:r>
      <w:r w:rsidR="00861DCA" w:rsidRPr="00935E53">
        <w:t>framework to</w:t>
      </w:r>
      <w:r w:rsidR="0025348B" w:rsidRPr="00935E53">
        <w:t xml:space="preserve"> monitor local sector capacity, including the develop</w:t>
      </w:r>
      <w:r w:rsidR="00935E53">
        <w:t>ment</w:t>
      </w:r>
      <w:r w:rsidR="0025348B" w:rsidRPr="00935E53">
        <w:t xml:space="preserve"> of </w:t>
      </w:r>
      <w:r w:rsidR="0025348B" w:rsidRPr="00885BAC">
        <w:t>indicators</w:t>
      </w:r>
      <w:r w:rsidR="0025348B" w:rsidRPr="00935E53">
        <w:t xml:space="preserve"> </w:t>
      </w:r>
      <w:r w:rsidR="00AD2D5C">
        <w:t xml:space="preserve">in </w:t>
      </w:r>
      <w:r w:rsidR="0025348B" w:rsidRPr="00935E53">
        <w:t>supply gaps</w:t>
      </w:r>
      <w:r w:rsidR="00935E53">
        <w:t>.</w:t>
      </w:r>
    </w:p>
    <w:p w:rsidR="00C04D23" w:rsidRPr="00935E53" w:rsidRDefault="0025348B" w:rsidP="006A113E">
      <w:r w:rsidRPr="00935E53">
        <w:t>NDIA will support the needs of specific cohorts in trial sites and local areas</w:t>
      </w:r>
      <w:r w:rsidR="00311AFA">
        <w:t>, such as Indigenous and CALD people with disability and rural and remote areas</w:t>
      </w:r>
      <w:r w:rsidRPr="00935E53">
        <w:t xml:space="preserve"> through initiatives such </w:t>
      </w:r>
      <w:r w:rsidR="00AD2D5C">
        <w:t xml:space="preserve">as </w:t>
      </w:r>
      <w:r w:rsidRPr="00935E53">
        <w:t>specific working groups</w:t>
      </w:r>
      <w:r w:rsidR="00D435FA">
        <w:t xml:space="preserve"> and bulk purchasing </w:t>
      </w:r>
      <w:r w:rsidR="00311AFA">
        <w:t>arrangements.</w:t>
      </w:r>
    </w:p>
    <w:p w:rsidR="00C04D23" w:rsidRPr="00935E53" w:rsidRDefault="0025348B" w:rsidP="006A113E">
      <w:r w:rsidRPr="00935E53">
        <w:t xml:space="preserve">These local level initiatives will be supported at the state and territory level by a range of initiatives to monitor suppliers set out in transition Bilateral Agreements, </w:t>
      </w:r>
      <w:r w:rsidR="009B443D">
        <w:t>schedules and operational plans;</w:t>
      </w:r>
      <w:r w:rsidRPr="00935E53">
        <w:t xml:space="preserve"> including measures to monitor supplier readiness.</w:t>
      </w:r>
    </w:p>
    <w:p w:rsidR="00C04D23" w:rsidRPr="004C77F3" w:rsidRDefault="0025348B" w:rsidP="006A113E">
      <w:r>
        <w:rPr>
          <w:color w:val="000000" w:themeColor="text1"/>
          <w:lang w:eastAsia="en-AU"/>
        </w:rPr>
        <w:t>The Sector Development Fund could be used to support innovative approaches to ensur</w:t>
      </w:r>
      <w:r w:rsidR="0091693D">
        <w:rPr>
          <w:color w:val="000000" w:themeColor="text1"/>
          <w:lang w:eastAsia="en-AU"/>
        </w:rPr>
        <w:t xml:space="preserve">e </w:t>
      </w:r>
      <w:r>
        <w:rPr>
          <w:color w:val="000000" w:themeColor="text1"/>
          <w:lang w:eastAsia="en-AU"/>
        </w:rPr>
        <w:t xml:space="preserve">critical support, and also to </w:t>
      </w:r>
      <w:r w:rsidR="0091693D">
        <w:rPr>
          <w:color w:val="000000" w:themeColor="text1"/>
          <w:lang w:eastAsia="en-AU"/>
        </w:rPr>
        <w:t xml:space="preserve">provide </w:t>
      </w:r>
      <w:r w:rsidR="0088760F">
        <w:rPr>
          <w:color w:val="000000" w:themeColor="text1"/>
          <w:lang w:eastAsia="en-AU"/>
        </w:rPr>
        <w:t xml:space="preserve">assistance </w:t>
      </w:r>
      <w:r>
        <w:rPr>
          <w:color w:val="000000" w:themeColor="text1"/>
          <w:lang w:eastAsia="en-AU"/>
        </w:rPr>
        <w:t xml:space="preserve">across sectors where effective coordination will </w:t>
      </w:r>
      <w:r w:rsidR="00D15BFF">
        <w:rPr>
          <w:color w:val="000000" w:themeColor="text1"/>
          <w:lang w:eastAsia="en-AU"/>
        </w:rPr>
        <w:t xml:space="preserve">be needed to </w:t>
      </w:r>
      <w:r>
        <w:rPr>
          <w:color w:val="000000" w:themeColor="text1"/>
          <w:lang w:eastAsia="en-AU"/>
        </w:rPr>
        <w:t>ensure participant needs are met.</w:t>
      </w:r>
    </w:p>
    <w:p w:rsidR="00C04D23" w:rsidRPr="005B7D38" w:rsidRDefault="0088760F" w:rsidP="006A113E">
      <w:pPr>
        <w:pStyle w:val="Heading3"/>
        <w:spacing w:before="0" w:after="200"/>
        <w:rPr>
          <w:color w:val="6B2976"/>
          <w:sz w:val="24"/>
          <w:szCs w:val="24"/>
        </w:rPr>
      </w:pPr>
      <w:bookmarkStart w:id="35" w:name="_Toc423359609"/>
      <w:r w:rsidRPr="005B7D38">
        <w:rPr>
          <w:color w:val="6B2976"/>
          <w:sz w:val="24"/>
          <w:szCs w:val="24"/>
        </w:rPr>
        <w:t>E</w:t>
      </w:r>
      <w:r w:rsidR="0025348B" w:rsidRPr="005B7D38">
        <w:rPr>
          <w:color w:val="6B2976"/>
          <w:sz w:val="24"/>
          <w:szCs w:val="24"/>
        </w:rPr>
        <w:t>nvironment for innovati</w:t>
      </w:r>
      <w:r w:rsidRPr="005B7D38">
        <w:rPr>
          <w:color w:val="6B2976"/>
          <w:sz w:val="24"/>
          <w:szCs w:val="24"/>
        </w:rPr>
        <w:t xml:space="preserve">ve </w:t>
      </w:r>
      <w:r w:rsidR="0025348B" w:rsidRPr="005B7D38">
        <w:rPr>
          <w:color w:val="6B2976"/>
          <w:sz w:val="24"/>
          <w:szCs w:val="24"/>
        </w:rPr>
        <w:t>pl</w:t>
      </w:r>
      <w:r w:rsidR="00935E53" w:rsidRPr="005B7D38">
        <w:rPr>
          <w:color w:val="6B2976"/>
          <w:sz w:val="24"/>
          <w:szCs w:val="24"/>
        </w:rPr>
        <w:t>anning and delivery of supports</w:t>
      </w:r>
      <w:bookmarkEnd w:id="35"/>
      <w:r w:rsidR="0025348B" w:rsidRPr="005B7D38">
        <w:rPr>
          <w:color w:val="6B2976"/>
          <w:sz w:val="24"/>
          <w:szCs w:val="24"/>
        </w:rPr>
        <w:t xml:space="preserve"> </w:t>
      </w:r>
    </w:p>
    <w:p w:rsidR="00C04D23" w:rsidRDefault="0025348B" w:rsidP="006A113E">
      <w:pPr>
        <w:rPr>
          <w:color w:val="000000" w:themeColor="text1"/>
          <w:lang w:eastAsia="en-AU"/>
        </w:rPr>
      </w:pPr>
      <w:r>
        <w:rPr>
          <w:color w:val="000000" w:themeColor="text1"/>
          <w:lang w:eastAsia="en-AU"/>
        </w:rPr>
        <w:t xml:space="preserve">The Sector Development </w:t>
      </w:r>
      <w:r w:rsidR="00ED6DAB">
        <w:rPr>
          <w:color w:val="000000" w:themeColor="text1"/>
          <w:lang w:eastAsia="en-AU"/>
        </w:rPr>
        <w:t xml:space="preserve">Fund </w:t>
      </w:r>
      <w:r>
        <w:rPr>
          <w:color w:val="000000" w:themeColor="text1"/>
          <w:lang w:eastAsia="en-AU"/>
        </w:rPr>
        <w:t xml:space="preserve">could </w:t>
      </w:r>
      <w:r w:rsidR="00813672">
        <w:rPr>
          <w:color w:val="000000" w:themeColor="text1"/>
          <w:lang w:eastAsia="en-AU"/>
        </w:rPr>
        <w:t>provide</w:t>
      </w:r>
      <w:r>
        <w:rPr>
          <w:color w:val="000000" w:themeColor="text1"/>
          <w:lang w:eastAsia="en-AU"/>
        </w:rPr>
        <w:t xml:space="preserve"> </w:t>
      </w:r>
      <w:r w:rsidR="00CA43D9">
        <w:rPr>
          <w:color w:val="000000" w:themeColor="text1"/>
          <w:lang w:eastAsia="en-AU"/>
        </w:rPr>
        <w:t>i</w:t>
      </w:r>
      <w:r>
        <w:rPr>
          <w:color w:val="000000" w:themeColor="text1"/>
          <w:lang w:eastAsia="en-AU"/>
        </w:rPr>
        <w:t xml:space="preserve">nnovation </w:t>
      </w:r>
      <w:r w:rsidR="00CA43D9">
        <w:rPr>
          <w:color w:val="000000" w:themeColor="text1"/>
          <w:lang w:eastAsia="en-AU"/>
        </w:rPr>
        <w:t>grants</w:t>
      </w:r>
      <w:r>
        <w:rPr>
          <w:color w:val="000000" w:themeColor="text1"/>
          <w:lang w:eastAsia="en-AU"/>
        </w:rPr>
        <w:t xml:space="preserve"> to </w:t>
      </w:r>
      <w:r w:rsidRPr="00885BAC">
        <w:rPr>
          <w:color w:val="000000" w:themeColor="text1"/>
          <w:lang w:eastAsia="en-AU"/>
        </w:rPr>
        <w:t>promot</w:t>
      </w:r>
      <w:r>
        <w:rPr>
          <w:color w:val="000000" w:themeColor="text1"/>
          <w:lang w:eastAsia="en-AU"/>
        </w:rPr>
        <w:t>e</w:t>
      </w:r>
      <w:r w:rsidRPr="00885BAC">
        <w:rPr>
          <w:color w:val="000000" w:themeColor="text1"/>
          <w:lang w:eastAsia="en-AU"/>
        </w:rPr>
        <w:t xml:space="preserve"> new business models that reduce the need for dedicated administrative </w:t>
      </w:r>
      <w:r w:rsidR="001C2468">
        <w:rPr>
          <w:color w:val="000000" w:themeColor="text1"/>
          <w:lang w:eastAsia="en-AU"/>
        </w:rPr>
        <w:t xml:space="preserve">or other </w:t>
      </w:r>
      <w:r w:rsidR="00CB3674">
        <w:rPr>
          <w:color w:val="000000" w:themeColor="text1"/>
          <w:lang w:eastAsia="en-AU"/>
        </w:rPr>
        <w:t xml:space="preserve">staff </w:t>
      </w:r>
      <w:r w:rsidR="001C2468">
        <w:rPr>
          <w:color w:val="000000" w:themeColor="text1"/>
          <w:lang w:eastAsia="en-AU"/>
        </w:rPr>
        <w:t>services</w:t>
      </w:r>
      <w:r w:rsidR="00CB3674">
        <w:rPr>
          <w:color w:val="000000" w:themeColor="text1"/>
          <w:lang w:eastAsia="en-AU"/>
        </w:rPr>
        <w:t xml:space="preserve"> and enable new business relationships to develop. </w:t>
      </w:r>
      <w:r w:rsidR="000F20C9">
        <w:rPr>
          <w:rFonts w:cs="Arial"/>
        </w:rPr>
        <w:t xml:space="preserve">An </w:t>
      </w:r>
      <w:r>
        <w:rPr>
          <w:rFonts w:cs="Arial"/>
        </w:rPr>
        <w:t xml:space="preserve">Industry </w:t>
      </w:r>
      <w:r w:rsidR="005968E7">
        <w:rPr>
          <w:rFonts w:cs="Arial"/>
        </w:rPr>
        <w:t xml:space="preserve">Advisory </w:t>
      </w:r>
      <w:r w:rsidR="000F20C9">
        <w:rPr>
          <w:rFonts w:cs="Arial"/>
        </w:rPr>
        <w:t>Group</w:t>
      </w:r>
      <w:r>
        <w:rPr>
          <w:rFonts w:cs="Arial"/>
        </w:rPr>
        <w:t xml:space="preserve"> </w:t>
      </w:r>
      <w:r w:rsidR="00B37091">
        <w:rPr>
          <w:rFonts w:cs="Arial"/>
        </w:rPr>
        <w:t>could</w:t>
      </w:r>
      <w:r>
        <w:rPr>
          <w:rFonts w:cs="Arial"/>
        </w:rPr>
        <w:t xml:space="preserve"> provide advice on service integration and leverag</w:t>
      </w:r>
      <w:r w:rsidR="00E43B3A">
        <w:rPr>
          <w:rFonts w:cs="Arial"/>
        </w:rPr>
        <w:t xml:space="preserve">e </w:t>
      </w:r>
      <w:r>
        <w:rPr>
          <w:rFonts w:cs="Arial"/>
        </w:rPr>
        <w:t>across suppliers within</w:t>
      </w:r>
      <w:r w:rsidR="00E43B3A">
        <w:rPr>
          <w:rFonts w:cs="Arial"/>
        </w:rPr>
        <w:t>, and in adjoining,</w:t>
      </w:r>
      <w:r>
        <w:rPr>
          <w:rFonts w:cs="Arial"/>
        </w:rPr>
        <w:t xml:space="preserve"> industry i.e. across not-for-profit and for-profit suppliers and across adjacent markets to look for efficiencies and new support models.</w:t>
      </w:r>
    </w:p>
    <w:p w:rsidR="00C04D23" w:rsidRPr="00C5611E" w:rsidRDefault="0025348B" w:rsidP="006A113E">
      <w:pPr>
        <w:pStyle w:val="Heading3"/>
        <w:spacing w:before="0" w:after="200"/>
        <w:rPr>
          <w:color w:val="6B2976"/>
          <w:sz w:val="24"/>
          <w:szCs w:val="24"/>
        </w:rPr>
      </w:pPr>
      <w:bookmarkStart w:id="36" w:name="_Toc423359610"/>
      <w:r w:rsidRPr="00C5611E">
        <w:rPr>
          <w:color w:val="6B2976"/>
          <w:sz w:val="24"/>
          <w:szCs w:val="24"/>
        </w:rPr>
        <w:t>Build quality systems and effective safeguards</w:t>
      </w:r>
      <w:bookmarkEnd w:id="36"/>
      <w:r w:rsidRPr="00C5611E">
        <w:rPr>
          <w:color w:val="6B2976"/>
          <w:sz w:val="24"/>
          <w:szCs w:val="24"/>
        </w:rPr>
        <w:t xml:space="preserve"> </w:t>
      </w:r>
    </w:p>
    <w:p w:rsidR="00D435FA" w:rsidRDefault="006A113E" w:rsidP="006A113E">
      <w:pPr>
        <w:rPr>
          <w:color w:val="000000" w:themeColor="text1"/>
          <w:lang w:eastAsia="en-AU"/>
        </w:rPr>
      </w:pPr>
      <w:r>
        <w:rPr>
          <w:color w:val="000000" w:themeColor="text1"/>
          <w:lang w:eastAsia="en-AU"/>
        </w:rPr>
        <w:t xml:space="preserve">The Commonwealth, </w:t>
      </w:r>
      <w:r w:rsidR="00ED6DAB">
        <w:rPr>
          <w:color w:val="000000" w:themeColor="text1"/>
          <w:lang w:eastAsia="en-AU"/>
        </w:rPr>
        <w:t>states and t</w:t>
      </w:r>
      <w:r w:rsidR="00E56339">
        <w:rPr>
          <w:color w:val="000000" w:themeColor="text1"/>
          <w:lang w:eastAsia="en-AU"/>
        </w:rPr>
        <w:t xml:space="preserve">erritories have agreed that a nationally consistent approach to quality and safeguards in the NDIS is required. </w:t>
      </w:r>
      <w:r w:rsidR="00D435FA">
        <w:rPr>
          <w:color w:val="000000" w:themeColor="text1"/>
          <w:lang w:eastAsia="en-AU"/>
        </w:rPr>
        <w:t xml:space="preserve">The </w:t>
      </w:r>
      <w:r w:rsidR="00ED6DAB">
        <w:rPr>
          <w:color w:val="000000" w:themeColor="text1"/>
          <w:lang w:eastAsia="en-AU"/>
        </w:rPr>
        <w:t>N</w:t>
      </w:r>
      <w:r w:rsidR="0025348B" w:rsidRPr="00885BAC">
        <w:rPr>
          <w:color w:val="000000" w:themeColor="text1"/>
          <w:lang w:eastAsia="en-AU"/>
        </w:rPr>
        <w:t xml:space="preserve">ational </w:t>
      </w:r>
      <w:r w:rsidR="00ED6DAB">
        <w:rPr>
          <w:color w:val="000000" w:themeColor="text1"/>
          <w:lang w:eastAsia="en-AU"/>
        </w:rPr>
        <w:t>Quality and S</w:t>
      </w:r>
      <w:r w:rsidR="00E56339">
        <w:rPr>
          <w:color w:val="000000" w:themeColor="text1"/>
          <w:lang w:eastAsia="en-AU"/>
        </w:rPr>
        <w:t>afeguarding</w:t>
      </w:r>
      <w:r w:rsidR="00ED6DAB">
        <w:rPr>
          <w:color w:val="000000" w:themeColor="text1"/>
          <w:lang w:eastAsia="en-AU"/>
        </w:rPr>
        <w:t xml:space="preserve"> F</w:t>
      </w:r>
      <w:r w:rsidR="0025348B" w:rsidRPr="00885BAC">
        <w:rPr>
          <w:color w:val="000000" w:themeColor="text1"/>
          <w:lang w:eastAsia="en-AU"/>
        </w:rPr>
        <w:t>ramework need</w:t>
      </w:r>
      <w:r w:rsidR="00D435FA">
        <w:rPr>
          <w:color w:val="000000" w:themeColor="text1"/>
          <w:lang w:eastAsia="en-AU"/>
        </w:rPr>
        <w:t>s</w:t>
      </w:r>
      <w:r w:rsidR="0025348B" w:rsidRPr="00885BAC">
        <w:rPr>
          <w:color w:val="000000" w:themeColor="text1"/>
          <w:lang w:eastAsia="en-AU"/>
        </w:rPr>
        <w:t xml:space="preserve"> to ensure </w:t>
      </w:r>
      <w:r w:rsidR="00B771A6">
        <w:rPr>
          <w:color w:val="000000" w:themeColor="text1"/>
          <w:lang w:eastAsia="en-AU"/>
        </w:rPr>
        <w:t xml:space="preserve">that </w:t>
      </w:r>
      <w:r w:rsidR="0025348B" w:rsidRPr="00885BAC">
        <w:rPr>
          <w:color w:val="000000" w:themeColor="text1"/>
          <w:lang w:eastAsia="en-AU"/>
        </w:rPr>
        <w:t xml:space="preserve">appropriate quality and safeguards achieve a balance between providing protection, supporting choice and </w:t>
      </w:r>
      <w:r w:rsidR="00F77E91">
        <w:rPr>
          <w:color w:val="000000" w:themeColor="text1"/>
          <w:lang w:eastAsia="en-AU"/>
        </w:rPr>
        <w:t xml:space="preserve">control and </w:t>
      </w:r>
      <w:r w:rsidR="0025348B" w:rsidRPr="00885BAC">
        <w:rPr>
          <w:color w:val="000000" w:themeColor="text1"/>
          <w:lang w:eastAsia="en-AU"/>
        </w:rPr>
        <w:t xml:space="preserve">understanding risk. </w:t>
      </w:r>
    </w:p>
    <w:p w:rsidR="00D15BFF" w:rsidRDefault="00D15BFF" w:rsidP="006A113E">
      <w:pPr>
        <w:rPr>
          <w:color w:val="000000" w:themeColor="text1"/>
          <w:lang w:eastAsia="en-AU"/>
        </w:rPr>
      </w:pPr>
      <w:r>
        <w:rPr>
          <w:color w:val="000000" w:themeColor="text1"/>
          <w:lang w:eastAsia="en-AU"/>
        </w:rPr>
        <w:t>The Sector Development Fund could be used to support aspects of the introduction of a national framework including in relation to consumers, suppliers and the workforce.</w:t>
      </w:r>
    </w:p>
    <w:p w:rsidR="00407BC5" w:rsidRPr="00C5611E" w:rsidRDefault="00485CC4" w:rsidP="006A113E">
      <w:pPr>
        <w:pStyle w:val="Heading3"/>
        <w:spacing w:before="0" w:after="200"/>
        <w:rPr>
          <w:color w:val="6B2976"/>
          <w:sz w:val="24"/>
          <w:szCs w:val="24"/>
        </w:rPr>
      </w:pPr>
      <w:bookmarkStart w:id="37" w:name="_Toc423359611"/>
      <w:r w:rsidRPr="00C5611E">
        <w:rPr>
          <w:color w:val="6B2976"/>
          <w:sz w:val="24"/>
          <w:szCs w:val="24"/>
        </w:rPr>
        <w:t>Develop e</w:t>
      </w:r>
      <w:r w:rsidR="00407BC5" w:rsidRPr="00C5611E">
        <w:rPr>
          <w:color w:val="6B2976"/>
          <w:sz w:val="24"/>
          <w:szCs w:val="24"/>
        </w:rPr>
        <w:t xml:space="preserve">ffective </w:t>
      </w:r>
      <w:r w:rsidR="00B771A6" w:rsidRPr="00C5611E">
        <w:rPr>
          <w:color w:val="6B2976"/>
          <w:sz w:val="24"/>
          <w:szCs w:val="24"/>
        </w:rPr>
        <w:t>price signals</w:t>
      </w:r>
      <w:bookmarkEnd w:id="37"/>
    </w:p>
    <w:p w:rsidR="00407BC5" w:rsidRPr="004B2B90" w:rsidRDefault="00407BC5" w:rsidP="004B2B90">
      <w:r w:rsidRPr="004B2B90">
        <w:t xml:space="preserve">Experience in other sectors indicates that moving to a competitive market environment requires careful transition planning, including assessment of the incentives created by pricing. An interrelationship exists between pricing, provider financial stability, workforce capacity and scheme sustainability. The price used to build an NDIS participant’s package is an important factor in relation to the development of the market, sector and workforce and the overall financial sustainability of the scheme. </w:t>
      </w:r>
    </w:p>
    <w:p w:rsidR="00407BC5" w:rsidRPr="004B2B90" w:rsidRDefault="00407BC5" w:rsidP="004B2B90">
      <w:r w:rsidRPr="004B2B90">
        <w:t xml:space="preserve">Providers, particularly existing providers, will need to develop an understanding of the cost of doing business, especially the concept of unit pricing. It is important that pricing signals are clear and timely so that providers can prepare for transition in a timely manner and invest with certainty. For example, clear signals need to be provided about intended pricing policy, regulatory and reporting requirements and publishing performance data of providers operating in the NDIS. </w:t>
      </w:r>
    </w:p>
    <w:p w:rsidR="00407BC5" w:rsidRPr="00407BC5" w:rsidRDefault="00407BC5" w:rsidP="004B2B90">
      <w:r w:rsidRPr="004B2B90">
        <w:t>Initial development of the NDIS in the trial sites recognised the need for some certainty in pricing through a price setting for each jurisdiction. The NDIA has indicated that it will consider moves to deregulate prices as the market matures. However, deregulation should only be considered when the market is determined ready for such a change. In the meantime, the NDIA will continue to monitor existing pricing arrangements.</w:t>
      </w:r>
    </w:p>
    <w:p w:rsidR="00A00D03" w:rsidRPr="00C5611E" w:rsidRDefault="00485CC4" w:rsidP="006A113E">
      <w:pPr>
        <w:pStyle w:val="Heading3"/>
        <w:spacing w:before="0" w:after="200"/>
        <w:rPr>
          <w:color w:val="6B2976"/>
          <w:sz w:val="24"/>
          <w:szCs w:val="24"/>
        </w:rPr>
      </w:pPr>
      <w:bookmarkStart w:id="38" w:name="_Toc423359612"/>
      <w:r w:rsidRPr="00C5611E">
        <w:rPr>
          <w:color w:val="6B2976"/>
          <w:sz w:val="24"/>
          <w:szCs w:val="24"/>
        </w:rPr>
        <w:t xml:space="preserve">Provide </w:t>
      </w:r>
      <w:r w:rsidR="00D15BFF" w:rsidRPr="00C5611E">
        <w:rPr>
          <w:color w:val="6B2976"/>
          <w:sz w:val="24"/>
          <w:szCs w:val="24"/>
        </w:rPr>
        <w:t>support in rural and remote locations</w:t>
      </w:r>
      <w:r w:rsidR="00D435FA" w:rsidRPr="00C5611E">
        <w:rPr>
          <w:color w:val="6B2976"/>
          <w:sz w:val="24"/>
          <w:szCs w:val="24"/>
        </w:rPr>
        <w:t xml:space="preserve"> and thin market </w:t>
      </w:r>
      <w:r w:rsidR="0081486F" w:rsidRPr="00C5611E">
        <w:rPr>
          <w:color w:val="6B2976"/>
          <w:sz w:val="24"/>
          <w:szCs w:val="24"/>
        </w:rPr>
        <w:t>segments</w:t>
      </w:r>
      <w:bookmarkEnd w:id="38"/>
    </w:p>
    <w:p w:rsidR="00A00D03" w:rsidRDefault="00A00D03" w:rsidP="006A113E">
      <w:r>
        <w:t>T</w:t>
      </w:r>
      <w:r w:rsidRPr="00A00D03">
        <w:t>he risk of market failure remains an issue in many areas. Market failure can inc</w:t>
      </w:r>
      <w:r w:rsidR="009B443D">
        <w:t xml:space="preserve">lude the failure of individual suppliers </w:t>
      </w:r>
      <w:r w:rsidRPr="00A00D03">
        <w:t>or organisations, localised market failure or more systemic failures related to scenarios such as</w:t>
      </w:r>
      <w:r w:rsidRPr="00A00D03">
        <w:rPr>
          <w:i/>
          <w:iCs/>
        </w:rPr>
        <w:t xml:space="preserve"> </w:t>
      </w:r>
      <w:r w:rsidRPr="00A00D03">
        <w:t xml:space="preserve">predatory practices, unbalanced supply and demand, </w:t>
      </w:r>
      <w:r>
        <w:t>unbalanced</w:t>
      </w:r>
      <w:r w:rsidRPr="00A00D03">
        <w:t xml:space="preserve"> information about support, consolidation, decrease in participant choice, and </w:t>
      </w:r>
      <w:r>
        <w:t>decrease</w:t>
      </w:r>
      <w:r w:rsidRPr="00A00D03">
        <w:t xml:space="preserve"> in the quality of service choices.</w:t>
      </w:r>
    </w:p>
    <w:p w:rsidR="00A00D03" w:rsidRPr="00813672" w:rsidRDefault="00A00D03" w:rsidP="006A113E">
      <w:r>
        <w:t>Issues facing the disability market, sector and workforce are intensified in regional and remote areas, where the market may not provide the sufficient level of range or competition in support services because of insufficient demand in the area, limitations to the diversity of services, workforce shortages, and lack of infrastructure. In these areas</w:t>
      </w:r>
      <w:r w:rsidR="00310D7F">
        <w:t>,</w:t>
      </w:r>
      <w:r>
        <w:t xml:space="preserve"> the limited choice for participants could result in providers having greater market power.</w:t>
      </w:r>
      <w:r w:rsidR="00BD1B7D">
        <w:t xml:space="preserve"> </w:t>
      </w:r>
      <w:r>
        <w:t>Providers may be less likely to be responsive to participant feedback, charge higher prices for support, or deliver a poor quality service.</w:t>
      </w:r>
    </w:p>
    <w:p w:rsidR="00D15BFF" w:rsidRDefault="00D15BFF" w:rsidP="006A113E">
      <w:pPr>
        <w:rPr>
          <w:i/>
          <w:color w:val="000000" w:themeColor="text1"/>
          <w:lang w:eastAsia="en-AU"/>
        </w:rPr>
      </w:pPr>
      <w:r>
        <w:rPr>
          <w:color w:val="000000" w:themeColor="text1"/>
          <w:lang w:eastAsia="en-AU"/>
        </w:rPr>
        <w:t>The particular challenges of rural and remote locations</w:t>
      </w:r>
      <w:r w:rsidR="0081486F">
        <w:rPr>
          <w:color w:val="000000" w:themeColor="text1"/>
          <w:lang w:eastAsia="en-AU"/>
        </w:rPr>
        <w:t xml:space="preserve"> and other thin market segments</w:t>
      </w:r>
      <w:r>
        <w:rPr>
          <w:color w:val="000000" w:themeColor="text1"/>
          <w:lang w:eastAsia="en-AU"/>
        </w:rPr>
        <w:t xml:space="preserve"> will require enhanced local cross</w:t>
      </w:r>
      <w:r w:rsidR="00823AEB">
        <w:rPr>
          <w:color w:val="000000" w:themeColor="text1"/>
          <w:lang w:eastAsia="en-AU"/>
        </w:rPr>
        <w:t>-</w:t>
      </w:r>
      <w:r>
        <w:rPr>
          <w:color w:val="000000" w:themeColor="text1"/>
          <w:lang w:eastAsia="en-AU"/>
        </w:rPr>
        <w:t>sectoral coordination. The Commonwealth will support coordination across the disability, aged care and other community service</w:t>
      </w:r>
      <w:r w:rsidR="00BD1B7D">
        <w:rPr>
          <w:color w:val="000000" w:themeColor="text1"/>
          <w:lang w:eastAsia="en-AU"/>
        </w:rPr>
        <w:t xml:space="preserve"> </w:t>
      </w:r>
      <w:r>
        <w:rPr>
          <w:color w:val="000000" w:themeColor="text1"/>
          <w:lang w:eastAsia="en-AU"/>
        </w:rPr>
        <w:t>sectors to addres</w:t>
      </w:r>
      <w:r w:rsidR="0081486F">
        <w:rPr>
          <w:color w:val="000000" w:themeColor="text1"/>
          <w:lang w:eastAsia="en-AU"/>
        </w:rPr>
        <w:t xml:space="preserve">s workforce challenges in these </w:t>
      </w:r>
      <w:r>
        <w:rPr>
          <w:color w:val="000000" w:themeColor="text1"/>
          <w:lang w:eastAsia="en-AU"/>
        </w:rPr>
        <w:t>locations in a holistic way. This work will be complemented by jurisdictional and trial site initiatives</w:t>
      </w:r>
      <w:r w:rsidR="00823AEB">
        <w:rPr>
          <w:color w:val="000000" w:themeColor="text1"/>
          <w:lang w:eastAsia="en-AU"/>
        </w:rPr>
        <w:t>,</w:t>
      </w:r>
      <w:r>
        <w:rPr>
          <w:color w:val="000000" w:themeColor="text1"/>
          <w:lang w:eastAsia="en-AU"/>
        </w:rPr>
        <w:t xml:space="preserve"> as well as through the NDIA’s </w:t>
      </w:r>
      <w:r w:rsidR="00E50E79">
        <w:rPr>
          <w:i/>
          <w:color w:val="000000" w:themeColor="text1"/>
          <w:lang w:eastAsia="en-AU"/>
        </w:rPr>
        <w:t xml:space="preserve">Rural and </w:t>
      </w:r>
      <w:r w:rsidRPr="00C0179F">
        <w:rPr>
          <w:i/>
          <w:color w:val="000000" w:themeColor="text1"/>
          <w:lang w:eastAsia="en-AU"/>
        </w:rPr>
        <w:t xml:space="preserve">Remote </w:t>
      </w:r>
      <w:r w:rsidR="00E50E79">
        <w:rPr>
          <w:i/>
          <w:color w:val="000000" w:themeColor="text1"/>
          <w:lang w:eastAsia="en-AU"/>
        </w:rPr>
        <w:t>Servicing</w:t>
      </w:r>
      <w:r w:rsidRPr="00C0179F">
        <w:rPr>
          <w:i/>
          <w:color w:val="000000" w:themeColor="text1"/>
          <w:lang w:eastAsia="en-AU"/>
        </w:rPr>
        <w:t xml:space="preserve"> Strategy.</w:t>
      </w:r>
    </w:p>
    <w:p w:rsidR="00310D7F" w:rsidRDefault="00D15BFF" w:rsidP="006A113E">
      <w:pPr>
        <w:rPr>
          <w:color w:val="000000" w:themeColor="text1"/>
          <w:lang w:eastAsia="en-AU"/>
        </w:rPr>
      </w:pPr>
      <w:r w:rsidRPr="009B7F74">
        <w:rPr>
          <w:color w:val="000000" w:themeColor="text1"/>
          <w:lang w:eastAsia="en-AU"/>
        </w:rPr>
        <w:t xml:space="preserve">While this </w:t>
      </w:r>
      <w:r w:rsidR="00CA43D9">
        <w:rPr>
          <w:color w:val="000000" w:themeColor="text1"/>
          <w:lang w:eastAsia="en-AU"/>
        </w:rPr>
        <w:t>s</w:t>
      </w:r>
      <w:r w:rsidRPr="009B7F74">
        <w:rPr>
          <w:color w:val="000000" w:themeColor="text1"/>
          <w:lang w:eastAsia="en-AU"/>
        </w:rPr>
        <w:t xml:space="preserve">trategy is </w:t>
      </w:r>
      <w:r w:rsidR="009574EB">
        <w:rPr>
          <w:color w:val="000000" w:themeColor="text1"/>
          <w:lang w:eastAsia="en-AU"/>
        </w:rPr>
        <w:t>focused</w:t>
      </w:r>
      <w:r w:rsidRPr="009B7F74">
        <w:rPr>
          <w:color w:val="000000" w:themeColor="text1"/>
          <w:lang w:eastAsia="en-AU"/>
        </w:rPr>
        <w:t xml:space="preserve"> on preparing the sector for a competitive market environment</w:t>
      </w:r>
      <w:r w:rsidR="00823AEB">
        <w:rPr>
          <w:color w:val="000000" w:themeColor="text1"/>
          <w:lang w:eastAsia="en-AU"/>
        </w:rPr>
        <w:t>,</w:t>
      </w:r>
      <w:r w:rsidRPr="009B7F74">
        <w:rPr>
          <w:color w:val="000000" w:themeColor="text1"/>
          <w:lang w:eastAsia="en-AU"/>
        </w:rPr>
        <w:t xml:space="preserve"> it will include flexibility for the NDIA to develop special purchasing arrangements in regional and remote locations</w:t>
      </w:r>
      <w:r w:rsidR="00311AFA">
        <w:rPr>
          <w:color w:val="000000" w:themeColor="text1"/>
          <w:lang w:eastAsia="en-AU"/>
        </w:rPr>
        <w:t>, for Indigenous and CALD cohorts and for specialist markets, such as aid</w:t>
      </w:r>
      <w:r w:rsidR="00F53C50">
        <w:rPr>
          <w:color w:val="000000" w:themeColor="text1"/>
          <w:lang w:eastAsia="en-AU"/>
        </w:rPr>
        <w:t>s</w:t>
      </w:r>
      <w:r w:rsidR="00311AFA">
        <w:rPr>
          <w:color w:val="000000" w:themeColor="text1"/>
          <w:lang w:eastAsia="en-AU"/>
        </w:rPr>
        <w:t xml:space="preserve"> and equipment,</w:t>
      </w:r>
      <w:r w:rsidRPr="009B7F74">
        <w:rPr>
          <w:color w:val="000000" w:themeColor="text1"/>
          <w:lang w:eastAsia="en-AU"/>
        </w:rPr>
        <w:t xml:space="preserve"> to address thin market conditions and service gaps. This may include continuation of </w:t>
      </w:r>
      <w:r w:rsidR="0081486F">
        <w:rPr>
          <w:color w:val="000000" w:themeColor="text1"/>
          <w:lang w:eastAsia="en-AU"/>
        </w:rPr>
        <w:t>bulk purchasing</w:t>
      </w:r>
      <w:r w:rsidRPr="009B7F74">
        <w:rPr>
          <w:color w:val="000000" w:themeColor="text1"/>
          <w:lang w:eastAsia="en-AU"/>
        </w:rPr>
        <w:t xml:space="preserve"> arrangements</w:t>
      </w:r>
      <w:r w:rsidR="00A00D03">
        <w:rPr>
          <w:color w:val="000000" w:themeColor="text1"/>
          <w:lang w:eastAsia="en-AU"/>
        </w:rPr>
        <w:t xml:space="preserve"> or</w:t>
      </w:r>
      <w:r w:rsidRPr="009B7F74">
        <w:rPr>
          <w:color w:val="000000" w:themeColor="text1"/>
          <w:lang w:eastAsia="en-AU"/>
        </w:rPr>
        <w:t xml:space="preserve"> government subsidies to </w:t>
      </w:r>
      <w:r w:rsidR="00823AEB">
        <w:rPr>
          <w:color w:val="000000" w:themeColor="text1"/>
          <w:lang w:eastAsia="en-AU"/>
        </w:rPr>
        <w:t xml:space="preserve">give incentives to </w:t>
      </w:r>
      <w:r w:rsidR="00CA43D9">
        <w:rPr>
          <w:color w:val="000000" w:themeColor="text1"/>
          <w:lang w:eastAsia="en-AU"/>
        </w:rPr>
        <w:t>new entrants in high-</w:t>
      </w:r>
      <w:r w:rsidRPr="009B7F74">
        <w:rPr>
          <w:color w:val="000000" w:themeColor="text1"/>
          <w:lang w:eastAsia="en-AU"/>
        </w:rPr>
        <w:t xml:space="preserve">risk market segments. </w:t>
      </w:r>
    </w:p>
    <w:p w:rsidR="00310D7F" w:rsidRDefault="00D15BFF" w:rsidP="006A113E">
      <w:pPr>
        <w:rPr>
          <w:color w:val="000000" w:themeColor="text1"/>
          <w:lang w:eastAsia="en-AU"/>
        </w:rPr>
      </w:pPr>
      <w:r w:rsidRPr="009B7F74">
        <w:rPr>
          <w:color w:val="000000" w:themeColor="text1"/>
          <w:lang w:eastAsia="en-AU"/>
        </w:rPr>
        <w:t>The Sector Development Fund could be leveraged to address these issues by</w:t>
      </w:r>
      <w:r w:rsidR="00310D7F">
        <w:rPr>
          <w:color w:val="000000" w:themeColor="text1"/>
          <w:lang w:eastAsia="en-AU"/>
        </w:rPr>
        <w:t>:</w:t>
      </w:r>
    </w:p>
    <w:p w:rsidR="00310D7F" w:rsidRPr="006A113E" w:rsidRDefault="00D15BFF" w:rsidP="006A113E">
      <w:pPr>
        <w:pStyle w:val="ListParagraph"/>
        <w:numPr>
          <w:ilvl w:val="0"/>
          <w:numId w:val="17"/>
        </w:numPr>
        <w:ind w:left="709" w:hanging="425"/>
        <w:rPr>
          <w:iCs/>
        </w:rPr>
      </w:pPr>
      <w:r w:rsidRPr="006A113E">
        <w:rPr>
          <w:iCs/>
        </w:rPr>
        <w:t>supporting innovative projects to develop the market in thin market segments</w:t>
      </w:r>
    </w:p>
    <w:p w:rsidR="00310D7F" w:rsidRPr="006A113E" w:rsidRDefault="00D15BFF" w:rsidP="006A113E">
      <w:pPr>
        <w:pStyle w:val="ListParagraph"/>
        <w:numPr>
          <w:ilvl w:val="0"/>
          <w:numId w:val="17"/>
        </w:numPr>
        <w:ind w:left="709" w:hanging="425"/>
        <w:rPr>
          <w:iCs/>
        </w:rPr>
      </w:pPr>
      <w:r w:rsidRPr="006A113E">
        <w:rPr>
          <w:iCs/>
        </w:rPr>
        <w:t>providing start-up or maintenance support for suppliers in areas identified as at-risk</w:t>
      </w:r>
    </w:p>
    <w:p w:rsidR="00D15BFF" w:rsidRPr="006A113E" w:rsidRDefault="00D15BFF" w:rsidP="006A113E">
      <w:pPr>
        <w:pStyle w:val="ListParagraph"/>
        <w:numPr>
          <w:ilvl w:val="0"/>
          <w:numId w:val="17"/>
        </w:numPr>
        <w:ind w:left="709" w:hanging="425"/>
        <w:rPr>
          <w:iCs/>
        </w:rPr>
      </w:pPr>
      <w:r w:rsidRPr="006A113E">
        <w:rPr>
          <w:iCs/>
        </w:rPr>
        <w:t>support</w:t>
      </w:r>
      <w:r w:rsidR="00310D7F" w:rsidRPr="006A113E">
        <w:rPr>
          <w:iCs/>
        </w:rPr>
        <w:t>ing</w:t>
      </w:r>
      <w:r w:rsidRPr="006A113E">
        <w:rPr>
          <w:iCs/>
        </w:rPr>
        <w:t xml:space="preserve"> projects </w:t>
      </w:r>
      <w:r w:rsidR="00310D7F" w:rsidRPr="006A113E">
        <w:rPr>
          <w:iCs/>
        </w:rPr>
        <w:t xml:space="preserve">that </w:t>
      </w:r>
      <w:r w:rsidRPr="006A113E">
        <w:rPr>
          <w:iCs/>
        </w:rPr>
        <w:t>encourage integration between disability services and other related service systems, such as housing, health and transport.</w:t>
      </w:r>
    </w:p>
    <w:p w:rsidR="00D15BFF" w:rsidRDefault="00D15BFF" w:rsidP="006A113E">
      <w:pPr>
        <w:rPr>
          <w:color w:val="000000" w:themeColor="text1"/>
          <w:lang w:eastAsia="en-AU"/>
        </w:rPr>
      </w:pPr>
      <w:r>
        <w:rPr>
          <w:color w:val="000000" w:themeColor="text1"/>
          <w:lang w:eastAsia="en-AU"/>
        </w:rPr>
        <w:t xml:space="preserve">An important aspect of diversifying the disability workforce is to ensure the workforce can effectively engage with Indigenous Australians with disability. The NDIA will address this issue through its </w:t>
      </w:r>
      <w:r w:rsidRPr="00C0179F">
        <w:rPr>
          <w:i/>
          <w:color w:val="000000" w:themeColor="text1"/>
          <w:lang w:eastAsia="en-AU"/>
        </w:rPr>
        <w:t>Indigenous Engagement Strategy</w:t>
      </w:r>
      <w:r>
        <w:rPr>
          <w:color w:val="000000" w:themeColor="text1"/>
          <w:lang w:eastAsia="en-AU"/>
        </w:rPr>
        <w:t xml:space="preserve">. This issue will also be addressed at the jurisdictional and trial site level </w:t>
      </w:r>
      <w:r w:rsidR="0081486F">
        <w:rPr>
          <w:color w:val="000000" w:themeColor="text1"/>
          <w:lang w:eastAsia="en-AU"/>
        </w:rPr>
        <w:t>and could be considered</w:t>
      </w:r>
      <w:r>
        <w:rPr>
          <w:color w:val="000000" w:themeColor="text1"/>
          <w:lang w:eastAsia="en-AU"/>
        </w:rPr>
        <w:t xml:space="preserve"> by an Industry </w:t>
      </w:r>
      <w:r w:rsidR="005968E7">
        <w:rPr>
          <w:color w:val="000000" w:themeColor="text1"/>
          <w:lang w:eastAsia="en-AU"/>
        </w:rPr>
        <w:t>Advisory</w:t>
      </w:r>
      <w:r w:rsidR="000F20C9">
        <w:rPr>
          <w:color w:val="000000" w:themeColor="text1"/>
          <w:lang w:eastAsia="en-AU"/>
        </w:rPr>
        <w:t xml:space="preserve"> </w:t>
      </w:r>
      <w:r w:rsidR="001F4B9D">
        <w:rPr>
          <w:color w:val="000000" w:themeColor="text1"/>
          <w:lang w:eastAsia="en-AU"/>
        </w:rPr>
        <w:t>Group</w:t>
      </w:r>
      <w:r>
        <w:rPr>
          <w:color w:val="000000" w:themeColor="text1"/>
          <w:lang w:eastAsia="en-AU"/>
        </w:rPr>
        <w:t>.</w:t>
      </w:r>
    </w:p>
    <w:p w:rsidR="00485CC4" w:rsidRPr="00C5611E" w:rsidRDefault="004E4ACB" w:rsidP="006A113E">
      <w:pPr>
        <w:pStyle w:val="Heading1"/>
        <w:spacing w:before="0" w:after="200"/>
        <w:rPr>
          <w:color w:val="6B2976"/>
          <w:sz w:val="36"/>
          <w:szCs w:val="36"/>
        </w:rPr>
      </w:pPr>
      <w:bookmarkStart w:id="39" w:name="_Toc423359613"/>
      <w:r w:rsidRPr="00C5611E">
        <w:rPr>
          <w:color w:val="6B2976"/>
          <w:sz w:val="36"/>
          <w:szCs w:val="36"/>
        </w:rPr>
        <w:t>Act</w:t>
      </w:r>
      <w:r w:rsidR="00E84A89">
        <w:rPr>
          <w:color w:val="6B2976"/>
          <w:sz w:val="36"/>
          <w:szCs w:val="36"/>
        </w:rPr>
        <w:t>i</w:t>
      </w:r>
      <w:r w:rsidR="005C4BC8" w:rsidRPr="00C5611E">
        <w:rPr>
          <w:color w:val="6B2976"/>
          <w:sz w:val="36"/>
          <w:szCs w:val="36"/>
        </w:rPr>
        <w:t>on Area 3: Building the workforce to support people with disability into the future</w:t>
      </w:r>
      <w:bookmarkEnd w:id="39"/>
    </w:p>
    <w:p w:rsidR="00C04D23" w:rsidRPr="00C5611E" w:rsidRDefault="0025348B" w:rsidP="006A113E">
      <w:pPr>
        <w:rPr>
          <w:rStyle w:val="SubtleEmphasis"/>
          <w:color w:val="6B2976"/>
        </w:rPr>
      </w:pPr>
      <w:bookmarkStart w:id="40" w:name="_Toc411865972"/>
      <w:bookmarkStart w:id="41" w:name="_Toc413001038"/>
      <w:bookmarkStart w:id="42" w:name="_Toc414028727"/>
      <w:r w:rsidRPr="00C5611E">
        <w:rPr>
          <w:rStyle w:val="SubtleEmphasis"/>
          <w:color w:val="6B2976"/>
        </w:rPr>
        <w:t xml:space="preserve">In a mature market, the workforce will grow, </w:t>
      </w:r>
      <w:r w:rsidR="005E546E" w:rsidRPr="00C5611E">
        <w:rPr>
          <w:rStyle w:val="SubtleEmphasis"/>
          <w:color w:val="6B2976"/>
        </w:rPr>
        <w:t xml:space="preserve">diversify </w:t>
      </w:r>
      <w:r w:rsidRPr="00C5611E">
        <w:rPr>
          <w:rStyle w:val="SubtleEmphasis"/>
          <w:color w:val="6B2976"/>
        </w:rPr>
        <w:t>and adapt to enable it to respond to a person-centred</w:t>
      </w:r>
      <w:r w:rsidR="00486461" w:rsidRPr="00C5611E">
        <w:rPr>
          <w:rStyle w:val="SubtleEmphasis"/>
          <w:color w:val="6B2976"/>
        </w:rPr>
        <w:t xml:space="preserve"> approach to providing support</w:t>
      </w:r>
      <w:r w:rsidR="00BD1B7D" w:rsidRPr="00C5611E">
        <w:rPr>
          <w:rStyle w:val="SubtleEmphasis"/>
          <w:color w:val="6B2976"/>
        </w:rPr>
        <w:t>.</w:t>
      </w:r>
    </w:p>
    <w:p w:rsidR="00C04D23" w:rsidRPr="006E1673" w:rsidRDefault="009916B5" w:rsidP="006A113E">
      <w:pPr>
        <w:pStyle w:val="Heading2"/>
        <w:spacing w:before="0" w:after="200"/>
        <w:rPr>
          <w:color w:val="548DD4" w:themeColor="text2" w:themeTint="99"/>
          <w:sz w:val="28"/>
          <w:szCs w:val="28"/>
        </w:rPr>
      </w:pPr>
      <w:bookmarkStart w:id="43" w:name="_Toc423359614"/>
      <w:r w:rsidRPr="006E1673">
        <w:rPr>
          <w:color w:val="548DD4" w:themeColor="text2" w:themeTint="99"/>
          <w:sz w:val="28"/>
          <w:szCs w:val="28"/>
        </w:rPr>
        <w:t>C</w:t>
      </w:r>
      <w:r w:rsidR="0025348B" w:rsidRPr="006E1673">
        <w:rPr>
          <w:color w:val="548DD4" w:themeColor="text2" w:themeTint="99"/>
          <w:sz w:val="28"/>
          <w:szCs w:val="28"/>
        </w:rPr>
        <w:t>urrent environment</w:t>
      </w:r>
      <w:bookmarkEnd w:id="43"/>
      <w:r w:rsidR="0025348B" w:rsidRPr="006E1673">
        <w:rPr>
          <w:color w:val="548DD4" w:themeColor="text2" w:themeTint="99"/>
          <w:sz w:val="28"/>
          <w:szCs w:val="28"/>
        </w:rPr>
        <w:t xml:space="preserve"> </w:t>
      </w:r>
    </w:p>
    <w:p w:rsidR="00C04D23" w:rsidRPr="001F18FF" w:rsidRDefault="0025348B" w:rsidP="006A113E">
      <w:pPr>
        <w:rPr>
          <w:color w:val="000000" w:themeColor="text1"/>
          <w:lang w:eastAsia="en-AU"/>
        </w:rPr>
      </w:pPr>
      <w:r w:rsidRPr="001F18FF">
        <w:rPr>
          <w:color w:val="000000" w:themeColor="text1"/>
          <w:lang w:eastAsia="en-AU"/>
        </w:rPr>
        <w:t>It is anticipated that the disability sector workforce will need to more</w:t>
      </w:r>
      <w:r w:rsidR="005E546E">
        <w:rPr>
          <w:color w:val="000000" w:themeColor="text1"/>
          <w:lang w:eastAsia="en-AU"/>
        </w:rPr>
        <w:t>-</w:t>
      </w:r>
      <w:r w:rsidRPr="001F18FF">
        <w:rPr>
          <w:color w:val="000000" w:themeColor="text1"/>
          <w:lang w:eastAsia="en-AU"/>
        </w:rPr>
        <w:t>than</w:t>
      </w:r>
      <w:r w:rsidR="005E546E">
        <w:rPr>
          <w:color w:val="000000" w:themeColor="text1"/>
          <w:lang w:eastAsia="en-AU"/>
        </w:rPr>
        <w:t>-</w:t>
      </w:r>
      <w:r w:rsidRPr="001F18FF">
        <w:rPr>
          <w:color w:val="000000" w:themeColor="text1"/>
          <w:lang w:eastAsia="en-AU"/>
        </w:rPr>
        <w:t>double in size between now and full implementation in 2019-20 as a result of the NDIS. The workforce will need to increase from approximately 73,600 full</w:t>
      </w:r>
      <w:r w:rsidR="005E546E">
        <w:rPr>
          <w:color w:val="000000" w:themeColor="text1"/>
          <w:lang w:eastAsia="en-AU"/>
        </w:rPr>
        <w:t>-</w:t>
      </w:r>
      <w:r w:rsidRPr="001F18FF">
        <w:rPr>
          <w:color w:val="000000" w:themeColor="text1"/>
          <w:lang w:eastAsia="en-AU"/>
        </w:rPr>
        <w:t>time equivalent (FTE) workers, to an estimated 16</w:t>
      </w:r>
      <w:r>
        <w:rPr>
          <w:color w:val="000000" w:themeColor="text1"/>
          <w:lang w:eastAsia="en-AU"/>
        </w:rPr>
        <w:t>2,000</w:t>
      </w:r>
      <w:r w:rsidRPr="001F18FF">
        <w:rPr>
          <w:color w:val="000000" w:themeColor="text1"/>
          <w:lang w:eastAsia="en-AU"/>
        </w:rPr>
        <w:t xml:space="preserve"> FTE workers.</w:t>
      </w:r>
      <w:r>
        <w:rPr>
          <w:color w:val="000000" w:themeColor="text1"/>
          <w:lang w:eastAsia="en-AU"/>
        </w:rPr>
        <w:t xml:space="preserve"> </w:t>
      </w:r>
      <w:r w:rsidRPr="001F18FF">
        <w:rPr>
          <w:color w:val="000000" w:themeColor="text1"/>
          <w:lang w:eastAsia="en-AU"/>
        </w:rPr>
        <w:t xml:space="preserve">The introduction of the NDIS will also bring a need for different kinds of workers and a shifting workforce profile. </w:t>
      </w:r>
      <w:r w:rsidR="0003385A">
        <w:rPr>
          <w:color w:val="000000" w:themeColor="text1"/>
          <w:lang w:eastAsia="en-AU"/>
        </w:rPr>
        <w:t>Effective and engaged suppliers will be the key to sustained workforce growth and diversification.</w:t>
      </w:r>
    </w:p>
    <w:p w:rsidR="00890E01" w:rsidRDefault="0025348B" w:rsidP="006A113E">
      <w:pPr>
        <w:rPr>
          <w:color w:val="000000" w:themeColor="text1"/>
          <w:lang w:eastAsia="en-AU"/>
        </w:rPr>
      </w:pPr>
      <w:r w:rsidRPr="001F18FF">
        <w:rPr>
          <w:color w:val="000000" w:themeColor="text1"/>
          <w:lang w:eastAsia="en-AU"/>
        </w:rPr>
        <w:t>In order to be responsive to strengthened consumer demand, service suppliers need to grow and develop the capacity of their workforce to recognise and communicate the needs of consumers through</w:t>
      </w:r>
      <w:r w:rsidR="005E546E">
        <w:rPr>
          <w:color w:val="000000" w:themeColor="text1"/>
          <w:lang w:eastAsia="en-AU"/>
        </w:rPr>
        <w:t xml:space="preserve"> every</w:t>
      </w:r>
      <w:r w:rsidRPr="001F18FF">
        <w:rPr>
          <w:color w:val="000000" w:themeColor="text1"/>
          <w:lang w:eastAsia="en-AU"/>
        </w:rPr>
        <w:t xml:space="preserve"> level of their organisation.</w:t>
      </w:r>
      <w:r w:rsidR="00486461">
        <w:rPr>
          <w:color w:val="000000" w:themeColor="text1"/>
          <w:lang w:eastAsia="en-AU"/>
        </w:rPr>
        <w:t xml:space="preserve"> </w:t>
      </w:r>
    </w:p>
    <w:p w:rsidR="00890E01" w:rsidRDefault="0025348B" w:rsidP="006A113E">
      <w:pPr>
        <w:rPr>
          <w:color w:val="000000" w:themeColor="text1"/>
          <w:lang w:eastAsia="en-AU"/>
        </w:rPr>
      </w:pPr>
      <w:r w:rsidRPr="00213C4F">
        <w:rPr>
          <w:color w:val="000000" w:themeColor="text1"/>
          <w:lang w:eastAsia="en-AU"/>
        </w:rPr>
        <w:t xml:space="preserve">The disability sector workforce will need to adjust to the NDIS person-centred choice and control model offering flexibility and adaptability. </w:t>
      </w:r>
      <w:r w:rsidR="00F56927">
        <w:rPr>
          <w:color w:val="000000" w:themeColor="text1"/>
          <w:lang w:eastAsia="en-AU"/>
        </w:rPr>
        <w:t xml:space="preserve">As part of building their capacity, </w:t>
      </w:r>
      <w:r w:rsidRPr="001F18FF">
        <w:rPr>
          <w:color w:val="000000" w:themeColor="text1"/>
          <w:lang w:eastAsia="en-AU"/>
        </w:rPr>
        <w:t>supplier</w:t>
      </w:r>
      <w:r w:rsidR="00F56927">
        <w:rPr>
          <w:color w:val="000000" w:themeColor="text1"/>
          <w:lang w:eastAsia="en-AU"/>
        </w:rPr>
        <w:t>s</w:t>
      </w:r>
      <w:r w:rsidRPr="001F18FF">
        <w:rPr>
          <w:color w:val="000000" w:themeColor="text1"/>
          <w:lang w:eastAsia="en-AU"/>
        </w:rPr>
        <w:t xml:space="preserve"> </w:t>
      </w:r>
      <w:r w:rsidR="00F56927">
        <w:rPr>
          <w:color w:val="000000" w:themeColor="text1"/>
          <w:lang w:eastAsia="en-AU"/>
        </w:rPr>
        <w:t xml:space="preserve">should be encouraged to draw </w:t>
      </w:r>
      <w:r w:rsidR="005E546E">
        <w:rPr>
          <w:color w:val="000000" w:themeColor="text1"/>
          <w:lang w:eastAsia="en-AU"/>
        </w:rPr>
        <w:t xml:space="preserve">on </w:t>
      </w:r>
      <w:r w:rsidR="00F56927">
        <w:rPr>
          <w:color w:val="000000" w:themeColor="text1"/>
          <w:lang w:eastAsia="en-AU"/>
        </w:rPr>
        <w:t xml:space="preserve">their </w:t>
      </w:r>
      <w:r w:rsidRPr="001F18FF">
        <w:rPr>
          <w:color w:val="000000" w:themeColor="text1"/>
          <w:lang w:eastAsia="en-AU"/>
        </w:rPr>
        <w:t xml:space="preserve">workforce </w:t>
      </w:r>
      <w:r w:rsidR="00F56927">
        <w:rPr>
          <w:color w:val="000000" w:themeColor="text1"/>
          <w:lang w:eastAsia="en-AU"/>
        </w:rPr>
        <w:t>a</w:t>
      </w:r>
      <w:r w:rsidRPr="001F18FF">
        <w:rPr>
          <w:color w:val="000000" w:themeColor="text1"/>
          <w:lang w:eastAsia="en-AU"/>
        </w:rPr>
        <w:t xml:space="preserve">s a valuable source of feedback on consumer experiences </w:t>
      </w:r>
      <w:r>
        <w:rPr>
          <w:color w:val="000000" w:themeColor="text1"/>
          <w:lang w:eastAsia="en-AU"/>
        </w:rPr>
        <w:t xml:space="preserve">and </w:t>
      </w:r>
      <w:r w:rsidRPr="001F18FF">
        <w:rPr>
          <w:color w:val="000000" w:themeColor="text1"/>
          <w:lang w:eastAsia="en-AU"/>
        </w:rPr>
        <w:t>life possibilities</w:t>
      </w:r>
      <w:r w:rsidR="00F3583C">
        <w:rPr>
          <w:color w:val="000000" w:themeColor="text1"/>
          <w:lang w:eastAsia="en-AU"/>
        </w:rPr>
        <w:t>,</w:t>
      </w:r>
      <w:r w:rsidR="00890E01">
        <w:rPr>
          <w:color w:val="000000" w:themeColor="text1"/>
          <w:lang w:eastAsia="en-AU"/>
        </w:rPr>
        <w:t xml:space="preserve"> and as</w:t>
      </w:r>
      <w:r w:rsidRPr="001F18FF">
        <w:rPr>
          <w:color w:val="000000" w:themeColor="text1"/>
          <w:lang w:eastAsia="en-AU"/>
        </w:rPr>
        <w:t xml:space="preserve"> a guide to how to improve service integration, efficiency and innovation.</w:t>
      </w:r>
      <w:r w:rsidR="00486461">
        <w:rPr>
          <w:color w:val="000000" w:themeColor="text1"/>
          <w:lang w:eastAsia="en-AU"/>
        </w:rPr>
        <w:t xml:space="preserve"> </w:t>
      </w:r>
    </w:p>
    <w:p w:rsidR="00C04D23" w:rsidRDefault="0025348B" w:rsidP="006A113E">
      <w:pPr>
        <w:rPr>
          <w:color w:val="000000" w:themeColor="text1"/>
          <w:lang w:eastAsia="en-AU"/>
        </w:rPr>
      </w:pPr>
      <w:r w:rsidRPr="001F18FF">
        <w:rPr>
          <w:color w:val="000000" w:themeColor="text1"/>
          <w:lang w:eastAsia="en-AU"/>
        </w:rPr>
        <w:t xml:space="preserve">Service suppliers </w:t>
      </w:r>
      <w:r w:rsidR="00F56927">
        <w:rPr>
          <w:color w:val="000000" w:themeColor="text1"/>
          <w:lang w:eastAsia="en-AU"/>
        </w:rPr>
        <w:t>can</w:t>
      </w:r>
      <w:r w:rsidR="00F56927" w:rsidRPr="001F18FF">
        <w:rPr>
          <w:color w:val="000000" w:themeColor="text1"/>
          <w:lang w:eastAsia="en-AU"/>
        </w:rPr>
        <w:t xml:space="preserve"> </w:t>
      </w:r>
      <w:r w:rsidRPr="001F18FF">
        <w:rPr>
          <w:color w:val="000000" w:themeColor="text1"/>
          <w:lang w:eastAsia="en-AU"/>
        </w:rPr>
        <w:t xml:space="preserve">also play a </w:t>
      </w:r>
      <w:r w:rsidR="0003385A">
        <w:rPr>
          <w:color w:val="000000" w:themeColor="text1"/>
          <w:lang w:eastAsia="en-AU"/>
        </w:rPr>
        <w:t>key</w:t>
      </w:r>
      <w:r w:rsidR="0003385A" w:rsidRPr="001F18FF">
        <w:rPr>
          <w:color w:val="000000" w:themeColor="text1"/>
          <w:lang w:eastAsia="en-AU"/>
        </w:rPr>
        <w:t xml:space="preserve"> </w:t>
      </w:r>
      <w:r w:rsidRPr="001F18FF">
        <w:rPr>
          <w:color w:val="000000" w:themeColor="text1"/>
          <w:lang w:eastAsia="en-AU"/>
        </w:rPr>
        <w:t xml:space="preserve">role in increasing the available workforce </w:t>
      </w:r>
      <w:r w:rsidR="00F56927">
        <w:rPr>
          <w:color w:val="000000" w:themeColor="text1"/>
          <w:lang w:eastAsia="en-AU"/>
        </w:rPr>
        <w:t xml:space="preserve">supply </w:t>
      </w:r>
      <w:r w:rsidRPr="001F18FF">
        <w:rPr>
          <w:color w:val="000000" w:themeColor="text1"/>
          <w:lang w:eastAsia="en-AU"/>
        </w:rPr>
        <w:t>by</w:t>
      </w:r>
      <w:r w:rsidR="00F77E91">
        <w:rPr>
          <w:color w:val="000000" w:themeColor="text1"/>
          <w:lang w:eastAsia="en-AU"/>
        </w:rPr>
        <w:t xml:space="preserve">, for example, </w:t>
      </w:r>
      <w:r w:rsidRPr="001F18FF">
        <w:rPr>
          <w:color w:val="000000" w:themeColor="text1"/>
          <w:lang w:eastAsia="en-AU"/>
        </w:rPr>
        <w:t xml:space="preserve">offering </w:t>
      </w:r>
      <w:r>
        <w:rPr>
          <w:color w:val="000000" w:themeColor="text1"/>
          <w:lang w:eastAsia="en-AU"/>
        </w:rPr>
        <w:t>flexible workforce options</w:t>
      </w:r>
      <w:r w:rsidRPr="001F18FF">
        <w:rPr>
          <w:color w:val="000000" w:themeColor="text1"/>
          <w:lang w:eastAsia="en-AU"/>
        </w:rPr>
        <w:t xml:space="preserve"> </w:t>
      </w:r>
      <w:r>
        <w:rPr>
          <w:color w:val="000000" w:themeColor="text1"/>
          <w:lang w:eastAsia="en-AU"/>
        </w:rPr>
        <w:t xml:space="preserve">that </w:t>
      </w:r>
      <w:r w:rsidRPr="001F18FF">
        <w:rPr>
          <w:color w:val="000000" w:themeColor="text1"/>
          <w:lang w:eastAsia="en-AU"/>
        </w:rPr>
        <w:t xml:space="preserve">encourage employment in the sector. </w:t>
      </w:r>
      <w:r w:rsidR="005E546E">
        <w:rPr>
          <w:color w:val="000000" w:themeColor="text1"/>
          <w:lang w:eastAsia="en-AU"/>
        </w:rPr>
        <w:t>To be sustainable, t</w:t>
      </w:r>
      <w:r w:rsidRPr="001F18FF">
        <w:rPr>
          <w:color w:val="000000" w:themeColor="text1"/>
          <w:lang w:eastAsia="en-AU"/>
        </w:rPr>
        <w:t>his natural development will need to occur independently of government intervention</w:t>
      </w:r>
      <w:r w:rsidR="005E546E">
        <w:rPr>
          <w:color w:val="000000" w:themeColor="text1"/>
          <w:lang w:eastAsia="en-AU"/>
        </w:rPr>
        <w:t>.</w:t>
      </w:r>
      <w:r w:rsidRPr="001F18FF">
        <w:rPr>
          <w:color w:val="000000" w:themeColor="text1"/>
          <w:lang w:eastAsia="en-AU"/>
        </w:rPr>
        <w:t xml:space="preserve"> </w:t>
      </w:r>
    </w:p>
    <w:p w:rsidR="00C04D23" w:rsidRPr="00885BAC" w:rsidRDefault="0025348B" w:rsidP="006A113E">
      <w:pPr>
        <w:rPr>
          <w:color w:val="000000" w:themeColor="text1"/>
          <w:lang w:eastAsia="en-AU"/>
        </w:rPr>
      </w:pPr>
      <w:r>
        <w:rPr>
          <w:color w:val="000000" w:themeColor="text1"/>
          <w:lang w:eastAsia="en-AU"/>
        </w:rPr>
        <w:t xml:space="preserve">While the workforce has grown steadily in recent years to meet expanded funding for disability services, this growth will need to continue, and to bring a more diverse range of people to </w:t>
      </w:r>
      <w:r w:rsidR="006B6FB7">
        <w:rPr>
          <w:color w:val="000000" w:themeColor="text1"/>
          <w:lang w:eastAsia="en-AU"/>
        </w:rPr>
        <w:t>provide</w:t>
      </w:r>
      <w:r>
        <w:rPr>
          <w:color w:val="000000" w:themeColor="text1"/>
          <w:lang w:eastAsia="en-AU"/>
        </w:rPr>
        <w:t xml:space="preserve"> support </w:t>
      </w:r>
      <w:r w:rsidR="00075A54">
        <w:rPr>
          <w:color w:val="000000" w:themeColor="text1"/>
          <w:lang w:eastAsia="en-AU"/>
        </w:rPr>
        <w:t xml:space="preserve">for </w:t>
      </w:r>
      <w:r>
        <w:rPr>
          <w:color w:val="000000" w:themeColor="text1"/>
          <w:lang w:eastAsia="en-AU"/>
        </w:rPr>
        <w:t>people with disability.</w:t>
      </w:r>
    </w:p>
    <w:p w:rsidR="00C04D23" w:rsidRPr="006E1673" w:rsidRDefault="0025348B" w:rsidP="006A113E">
      <w:pPr>
        <w:pStyle w:val="Heading2"/>
        <w:spacing w:before="0" w:after="200"/>
        <w:rPr>
          <w:color w:val="548DD4" w:themeColor="text2" w:themeTint="99"/>
          <w:sz w:val="28"/>
          <w:szCs w:val="28"/>
        </w:rPr>
      </w:pPr>
      <w:bookmarkStart w:id="44" w:name="_Toc423359615"/>
      <w:r w:rsidRPr="006E1673">
        <w:rPr>
          <w:color w:val="548DD4" w:themeColor="text2" w:themeTint="99"/>
          <w:sz w:val="28"/>
          <w:szCs w:val="28"/>
        </w:rPr>
        <w:t xml:space="preserve">Key areas </w:t>
      </w:r>
      <w:r w:rsidR="005E546E" w:rsidRPr="006E1673">
        <w:rPr>
          <w:color w:val="548DD4" w:themeColor="text2" w:themeTint="99"/>
          <w:sz w:val="28"/>
          <w:szCs w:val="28"/>
        </w:rPr>
        <w:t xml:space="preserve">of </w:t>
      </w:r>
      <w:r w:rsidRPr="006E1673">
        <w:rPr>
          <w:color w:val="548DD4" w:themeColor="text2" w:themeTint="99"/>
          <w:sz w:val="28"/>
          <w:szCs w:val="28"/>
        </w:rPr>
        <w:t>action</w:t>
      </w:r>
      <w:bookmarkEnd w:id="44"/>
    </w:p>
    <w:p w:rsidR="00C04D23" w:rsidRPr="00C5611E" w:rsidRDefault="0003385A" w:rsidP="006A113E">
      <w:pPr>
        <w:pStyle w:val="Heading3"/>
        <w:spacing w:before="0" w:after="200"/>
        <w:rPr>
          <w:rStyle w:val="BookTitle"/>
          <w:rFonts w:cs="Arial"/>
          <w:iCs w:val="0"/>
          <w:smallCaps w:val="0"/>
          <w:color w:val="6B2976"/>
          <w:spacing w:val="0"/>
          <w:sz w:val="24"/>
          <w:szCs w:val="24"/>
        </w:rPr>
      </w:pPr>
      <w:bookmarkStart w:id="45" w:name="_Toc423359616"/>
      <w:r w:rsidRPr="00C5611E">
        <w:rPr>
          <w:color w:val="6B2976"/>
          <w:sz w:val="24"/>
          <w:szCs w:val="24"/>
        </w:rPr>
        <w:t xml:space="preserve">Assisting the sector to </w:t>
      </w:r>
      <w:r w:rsidR="001F4B9D" w:rsidRPr="00C5611E">
        <w:rPr>
          <w:color w:val="6B2976"/>
          <w:sz w:val="24"/>
          <w:szCs w:val="24"/>
        </w:rPr>
        <w:t>build</w:t>
      </w:r>
      <w:r w:rsidR="0025348B" w:rsidRPr="00C5611E">
        <w:rPr>
          <w:color w:val="6B2976"/>
          <w:sz w:val="24"/>
          <w:szCs w:val="24"/>
        </w:rPr>
        <w:t xml:space="preserve"> a sustainable and diverse workforce</w:t>
      </w:r>
      <w:bookmarkEnd w:id="45"/>
      <w:r w:rsidR="0025348B" w:rsidRPr="00C5611E">
        <w:rPr>
          <w:color w:val="6B2976"/>
          <w:sz w:val="24"/>
          <w:szCs w:val="24"/>
        </w:rPr>
        <w:t xml:space="preserve"> </w:t>
      </w:r>
    </w:p>
    <w:p w:rsidR="00486461" w:rsidRPr="00486461" w:rsidRDefault="00486461" w:rsidP="006A113E">
      <w:pPr>
        <w:rPr>
          <w:color w:val="000000" w:themeColor="text1"/>
          <w:lang w:eastAsia="en-AU"/>
        </w:rPr>
      </w:pPr>
      <w:r w:rsidRPr="00486461">
        <w:rPr>
          <w:color w:val="000000" w:themeColor="text1"/>
          <w:lang w:eastAsia="en-AU"/>
        </w:rPr>
        <w:t>The NDIS will require an expanded and diverse workforce that meet</w:t>
      </w:r>
      <w:r w:rsidR="00CA6D24">
        <w:rPr>
          <w:color w:val="000000" w:themeColor="text1"/>
          <w:lang w:eastAsia="en-AU"/>
        </w:rPr>
        <w:t>s</w:t>
      </w:r>
      <w:r w:rsidRPr="00486461">
        <w:rPr>
          <w:color w:val="000000" w:themeColor="text1"/>
          <w:lang w:eastAsia="en-AU"/>
        </w:rPr>
        <w:t xml:space="preserve"> the needs of NDIS participants.</w:t>
      </w:r>
      <w:r>
        <w:rPr>
          <w:color w:val="000000" w:themeColor="text1"/>
          <w:lang w:eastAsia="en-AU"/>
        </w:rPr>
        <w:t xml:space="preserve"> </w:t>
      </w:r>
      <w:r w:rsidR="00BD38A9">
        <w:rPr>
          <w:color w:val="000000" w:themeColor="text1"/>
          <w:lang w:eastAsia="en-AU"/>
        </w:rPr>
        <w:t xml:space="preserve">It is imperative that the </w:t>
      </w:r>
      <w:r w:rsidRPr="00486461">
        <w:rPr>
          <w:color w:val="000000" w:themeColor="text1"/>
          <w:lang w:eastAsia="en-AU"/>
        </w:rPr>
        <w:t>sector</w:t>
      </w:r>
      <w:r w:rsidR="00BD38A9">
        <w:rPr>
          <w:color w:val="000000" w:themeColor="text1"/>
          <w:lang w:eastAsia="en-AU"/>
        </w:rPr>
        <w:t xml:space="preserve"> takes the lead in developing actions that</w:t>
      </w:r>
      <w:r w:rsidRPr="00486461">
        <w:rPr>
          <w:color w:val="000000" w:themeColor="text1"/>
          <w:lang w:eastAsia="en-AU"/>
        </w:rPr>
        <w:t xml:space="preserve"> attract a more diverse workforce, effectively trains and skills these workers and retains them into the future.</w:t>
      </w:r>
    </w:p>
    <w:p w:rsidR="00890E01" w:rsidRDefault="00486461" w:rsidP="006A113E">
      <w:pPr>
        <w:rPr>
          <w:color w:val="000000" w:themeColor="text1"/>
          <w:lang w:eastAsia="en-AU"/>
        </w:rPr>
      </w:pPr>
      <w:r w:rsidRPr="00486461">
        <w:rPr>
          <w:color w:val="000000" w:themeColor="text1"/>
          <w:lang w:eastAsia="en-AU"/>
        </w:rPr>
        <w:t xml:space="preserve">It is estimated that the highest rate of increase in the demand for disability </w:t>
      </w:r>
      <w:r>
        <w:rPr>
          <w:color w:val="000000" w:themeColor="text1"/>
          <w:lang w:eastAsia="en-AU"/>
        </w:rPr>
        <w:t>workers will be for allied health professionals.</w:t>
      </w:r>
      <w:r w:rsidR="00890E01">
        <w:rPr>
          <w:color w:val="000000" w:themeColor="text1"/>
          <w:lang w:eastAsia="en-AU"/>
        </w:rPr>
        <w:t xml:space="preserve"> </w:t>
      </w:r>
      <w:r w:rsidRPr="00486461">
        <w:rPr>
          <w:color w:val="000000" w:themeColor="text1"/>
          <w:lang w:eastAsia="en-AU"/>
        </w:rPr>
        <w:t>The disability sector will need to work closely with related community service sectors, particularly health and aged care, to ensure the demand for allied health professionals is met.</w:t>
      </w:r>
      <w:r w:rsidR="00890E01">
        <w:rPr>
          <w:color w:val="000000" w:themeColor="text1"/>
          <w:lang w:eastAsia="en-AU"/>
        </w:rPr>
        <w:t xml:space="preserve"> </w:t>
      </w:r>
    </w:p>
    <w:p w:rsidR="00486461" w:rsidRDefault="00486461" w:rsidP="006A113E">
      <w:pPr>
        <w:rPr>
          <w:color w:val="000000" w:themeColor="text1"/>
          <w:lang w:eastAsia="en-AU"/>
        </w:rPr>
      </w:pPr>
      <w:r w:rsidRPr="00486461">
        <w:rPr>
          <w:color w:val="000000" w:themeColor="text1"/>
          <w:lang w:eastAsia="en-AU"/>
        </w:rPr>
        <w:t xml:space="preserve">To </w:t>
      </w:r>
      <w:r w:rsidR="00BD38A9">
        <w:rPr>
          <w:color w:val="000000" w:themeColor="text1"/>
          <w:lang w:eastAsia="en-AU"/>
        </w:rPr>
        <w:t xml:space="preserve">support the sector and </w:t>
      </w:r>
      <w:r w:rsidRPr="00486461">
        <w:rPr>
          <w:color w:val="000000" w:themeColor="text1"/>
          <w:lang w:eastAsia="en-AU"/>
        </w:rPr>
        <w:t xml:space="preserve">enhance the supply of allied health professionals to the disability sector, the Commonwealth and jurisdictions will work with </w:t>
      </w:r>
      <w:r w:rsidR="00BD38A9" w:rsidRPr="00486461">
        <w:rPr>
          <w:color w:val="000000" w:themeColor="text1"/>
          <w:lang w:eastAsia="en-AU"/>
        </w:rPr>
        <w:t>the sector</w:t>
      </w:r>
      <w:r w:rsidR="00BD38A9">
        <w:rPr>
          <w:color w:val="000000" w:themeColor="text1"/>
          <w:lang w:eastAsia="en-AU"/>
        </w:rPr>
        <w:t>,</w:t>
      </w:r>
      <w:r w:rsidR="00BD38A9" w:rsidRPr="00486461">
        <w:rPr>
          <w:color w:val="000000" w:themeColor="text1"/>
          <w:lang w:eastAsia="en-AU"/>
        </w:rPr>
        <w:t xml:space="preserve"> </w:t>
      </w:r>
      <w:r w:rsidRPr="00486461">
        <w:rPr>
          <w:color w:val="000000" w:themeColor="text1"/>
          <w:lang w:eastAsia="en-AU"/>
        </w:rPr>
        <w:t xml:space="preserve">education authorities, </w:t>
      </w:r>
      <w:r w:rsidR="00BD38A9">
        <w:rPr>
          <w:color w:val="000000" w:themeColor="text1"/>
          <w:lang w:eastAsia="en-AU"/>
        </w:rPr>
        <w:t xml:space="preserve">and </w:t>
      </w:r>
      <w:r w:rsidRPr="00486461">
        <w:rPr>
          <w:color w:val="000000" w:themeColor="text1"/>
          <w:lang w:eastAsia="en-AU"/>
        </w:rPr>
        <w:t>professional bodies to ensure that professional education prepares graduates adequately to work in the NDIS.</w:t>
      </w:r>
      <w:r>
        <w:rPr>
          <w:color w:val="000000" w:themeColor="text1"/>
          <w:lang w:eastAsia="en-AU"/>
        </w:rPr>
        <w:t xml:space="preserve"> </w:t>
      </w:r>
      <w:r w:rsidRPr="00486461">
        <w:rPr>
          <w:color w:val="000000" w:themeColor="text1"/>
          <w:lang w:eastAsia="en-AU"/>
        </w:rPr>
        <w:t>At the same time, to encourage allied health profe</w:t>
      </w:r>
      <w:r>
        <w:rPr>
          <w:color w:val="000000" w:themeColor="text1"/>
          <w:lang w:eastAsia="en-AU"/>
        </w:rPr>
        <w:t>ssiona</w:t>
      </w:r>
      <w:r w:rsidRPr="00486461">
        <w:rPr>
          <w:color w:val="000000" w:themeColor="text1"/>
          <w:lang w:eastAsia="en-AU"/>
        </w:rPr>
        <w:t xml:space="preserve">ls to choose the disability sector, the Commonwealth will work with these same stakeholders to strengthen the sector’s capacity to provide high-quality placements and support continuing professional development for allied health workers. </w:t>
      </w:r>
    </w:p>
    <w:p w:rsidR="00890E01" w:rsidRDefault="00486461" w:rsidP="006A113E">
      <w:pPr>
        <w:rPr>
          <w:color w:val="000000" w:themeColor="text1"/>
          <w:lang w:eastAsia="en-AU"/>
        </w:rPr>
      </w:pPr>
      <w:r>
        <w:rPr>
          <w:color w:val="000000" w:themeColor="text1"/>
          <w:lang w:eastAsia="en-AU"/>
        </w:rPr>
        <w:t>To meet the increased demand for disability workers, including allied health profess</w:t>
      </w:r>
      <w:r w:rsidR="00D435FC">
        <w:rPr>
          <w:color w:val="000000" w:themeColor="text1"/>
          <w:lang w:eastAsia="en-AU"/>
        </w:rPr>
        <w:t>ionals, it will be necessary to assist suppliers to</w:t>
      </w:r>
      <w:r w:rsidR="001F4B9D">
        <w:rPr>
          <w:color w:val="000000" w:themeColor="text1"/>
          <w:lang w:eastAsia="en-AU"/>
        </w:rPr>
        <w:t xml:space="preserve"> </w:t>
      </w:r>
      <w:r>
        <w:rPr>
          <w:color w:val="000000" w:themeColor="text1"/>
          <w:lang w:eastAsia="en-AU"/>
        </w:rPr>
        <w:t xml:space="preserve">promote the disability sector </w:t>
      </w:r>
      <w:r w:rsidR="00D435FC">
        <w:rPr>
          <w:color w:val="000000" w:themeColor="text1"/>
          <w:lang w:eastAsia="en-AU"/>
        </w:rPr>
        <w:t xml:space="preserve">nationally </w:t>
      </w:r>
      <w:r>
        <w:rPr>
          <w:color w:val="000000" w:themeColor="text1"/>
          <w:lang w:eastAsia="en-AU"/>
        </w:rPr>
        <w:t xml:space="preserve">as a career. </w:t>
      </w:r>
    </w:p>
    <w:p w:rsidR="00486461" w:rsidRPr="0016684E" w:rsidRDefault="00486461" w:rsidP="006A113E">
      <w:pPr>
        <w:rPr>
          <w:lang w:eastAsia="en-AU"/>
        </w:rPr>
      </w:pPr>
      <w:r>
        <w:rPr>
          <w:color w:val="000000" w:themeColor="text1"/>
          <w:lang w:eastAsia="en-AU"/>
        </w:rPr>
        <w:t>As well as seeking to increase the size of the workforce, the aim is also to develop a more diverse workforce</w:t>
      </w:r>
      <w:r w:rsidR="00890E01">
        <w:rPr>
          <w:color w:val="000000" w:themeColor="text1"/>
          <w:lang w:eastAsia="en-AU"/>
        </w:rPr>
        <w:t>,</w:t>
      </w:r>
      <w:r>
        <w:rPr>
          <w:color w:val="000000" w:themeColor="text1"/>
          <w:lang w:eastAsia="en-AU"/>
        </w:rPr>
        <w:t xml:space="preserve"> which more effectively reflects the diversity of the disability community.  The Commonwealth will extend the Carecareers and ProjectABLE initiatives</w:t>
      </w:r>
      <w:r w:rsidR="00CA6D24">
        <w:rPr>
          <w:color w:val="000000" w:themeColor="text1"/>
          <w:lang w:eastAsia="en-AU"/>
        </w:rPr>
        <w:t xml:space="preserve"> (developed by N</w:t>
      </w:r>
      <w:r w:rsidR="00AF1006">
        <w:rPr>
          <w:color w:val="000000" w:themeColor="text1"/>
          <w:lang w:eastAsia="en-AU"/>
        </w:rPr>
        <w:t xml:space="preserve">ational </w:t>
      </w:r>
      <w:r w:rsidR="00CA6D24">
        <w:rPr>
          <w:color w:val="000000" w:themeColor="text1"/>
          <w:lang w:eastAsia="en-AU"/>
        </w:rPr>
        <w:t>D</w:t>
      </w:r>
      <w:r w:rsidR="00AF1006">
        <w:rPr>
          <w:color w:val="000000" w:themeColor="text1"/>
          <w:lang w:eastAsia="en-AU"/>
        </w:rPr>
        <w:t xml:space="preserve">isability </w:t>
      </w:r>
      <w:r w:rsidR="00CA6D24">
        <w:rPr>
          <w:color w:val="000000" w:themeColor="text1"/>
          <w:lang w:eastAsia="en-AU"/>
        </w:rPr>
        <w:t>S</w:t>
      </w:r>
      <w:r w:rsidR="00AF1006">
        <w:rPr>
          <w:color w:val="000000" w:themeColor="text1"/>
          <w:lang w:eastAsia="en-AU"/>
        </w:rPr>
        <w:t>ervices</w:t>
      </w:r>
      <w:r w:rsidR="00CA6D24">
        <w:rPr>
          <w:color w:val="000000" w:themeColor="text1"/>
          <w:lang w:eastAsia="en-AU"/>
        </w:rPr>
        <w:t xml:space="preserve"> with funding from NSW Government) </w:t>
      </w:r>
      <w:r>
        <w:rPr>
          <w:color w:val="000000" w:themeColor="text1"/>
          <w:lang w:eastAsia="en-AU"/>
        </w:rPr>
        <w:t xml:space="preserve">to encourage potential recruits, including school leavers, to transition to the burgeoning disability workforce. This </w:t>
      </w:r>
      <w:r w:rsidRPr="0016684E">
        <w:rPr>
          <w:lang w:eastAsia="en-AU"/>
        </w:rPr>
        <w:t>work will be supported at the jurisdictional and trial site levels by promoting disability work through training providers and job placement agencies.</w:t>
      </w:r>
    </w:p>
    <w:p w:rsidR="00486461" w:rsidRPr="0016684E" w:rsidRDefault="00486461" w:rsidP="006A113E">
      <w:r w:rsidRPr="0016684E">
        <w:rPr>
          <w:lang w:eastAsia="en-AU"/>
        </w:rPr>
        <w:t xml:space="preserve">Additionally, the </w:t>
      </w:r>
      <w:r w:rsidR="00AF1006" w:rsidRPr="0016684E">
        <w:rPr>
          <w:lang w:eastAsia="en-AU"/>
        </w:rPr>
        <w:t xml:space="preserve">Commonwealth </w:t>
      </w:r>
      <w:r w:rsidRPr="0016684E">
        <w:rPr>
          <w:lang w:eastAsia="en-AU"/>
        </w:rPr>
        <w:t xml:space="preserve">Government could look at options </w:t>
      </w:r>
      <w:r w:rsidR="00181A55" w:rsidRPr="0016684E">
        <w:t xml:space="preserve">through skilled visa programmes </w:t>
      </w:r>
      <w:r w:rsidRPr="0016684E">
        <w:rPr>
          <w:lang w:eastAsia="en-AU"/>
        </w:rPr>
        <w:t xml:space="preserve">to </w:t>
      </w:r>
      <w:r w:rsidR="00D435FC" w:rsidRPr="0016684E">
        <w:rPr>
          <w:lang w:eastAsia="en-AU"/>
        </w:rPr>
        <w:t xml:space="preserve">support suppliers by </w:t>
      </w:r>
      <w:r w:rsidR="00181A55" w:rsidRPr="0016684E">
        <w:t xml:space="preserve">attracting and facilitating people </w:t>
      </w:r>
      <w:r w:rsidRPr="0016684E">
        <w:rPr>
          <w:lang w:eastAsia="en-AU"/>
        </w:rPr>
        <w:t>coming to Australia to work in the disability sector.</w:t>
      </w:r>
    </w:p>
    <w:p w:rsidR="00486461" w:rsidRDefault="00486461" w:rsidP="006A113E">
      <w:pPr>
        <w:rPr>
          <w:color w:val="000000" w:themeColor="text1"/>
          <w:lang w:eastAsia="en-AU"/>
        </w:rPr>
      </w:pPr>
      <w:r w:rsidRPr="0016684E">
        <w:rPr>
          <w:lang w:eastAsia="en-AU"/>
        </w:rPr>
        <w:t>As well as encouraging new workers to the sector</w:t>
      </w:r>
      <w:r w:rsidR="00D76C80">
        <w:rPr>
          <w:lang w:eastAsia="en-AU"/>
        </w:rPr>
        <w:t>,</w:t>
      </w:r>
      <w:r w:rsidRPr="0016684E">
        <w:rPr>
          <w:lang w:eastAsia="en-AU"/>
        </w:rPr>
        <w:t xml:space="preserve"> it is crucial that </w:t>
      </w:r>
      <w:r w:rsidR="00DA39A2" w:rsidRPr="0016684E">
        <w:rPr>
          <w:lang w:eastAsia="en-AU"/>
        </w:rPr>
        <w:t xml:space="preserve">the sector </w:t>
      </w:r>
      <w:r w:rsidRPr="0016684E">
        <w:rPr>
          <w:lang w:eastAsia="en-AU"/>
        </w:rPr>
        <w:t>retain</w:t>
      </w:r>
      <w:r w:rsidR="00DA39A2" w:rsidRPr="0016684E">
        <w:rPr>
          <w:lang w:eastAsia="en-AU"/>
        </w:rPr>
        <w:t>s</w:t>
      </w:r>
      <w:r w:rsidRPr="0016684E">
        <w:rPr>
          <w:lang w:eastAsia="en-AU"/>
        </w:rPr>
        <w:t xml:space="preserve"> existing expertise. </w:t>
      </w:r>
      <w:r w:rsidR="00D76C80">
        <w:rPr>
          <w:lang w:eastAsia="en-AU"/>
        </w:rPr>
        <w:t>I</w:t>
      </w:r>
      <w:r w:rsidR="00D76C80" w:rsidRPr="00D76C80">
        <w:rPr>
          <w:lang w:eastAsia="en-AU"/>
        </w:rPr>
        <w:t>t is just as important to retain providers in the transition phase of the market as it is to retain experienced workers.</w:t>
      </w:r>
      <w:r w:rsidR="0081526B" w:rsidRPr="0016684E">
        <w:rPr>
          <w:lang w:eastAsia="en-AU"/>
        </w:rPr>
        <w:t xml:space="preserve"> </w:t>
      </w:r>
      <w:r w:rsidRPr="0016684E">
        <w:rPr>
          <w:lang w:eastAsia="en-AU"/>
        </w:rPr>
        <w:t xml:space="preserve">A key factor in the development of the future workforce will be the retention of expertise </w:t>
      </w:r>
      <w:r w:rsidR="00AF1006" w:rsidRPr="0016684E">
        <w:rPr>
          <w:lang w:eastAsia="en-AU"/>
        </w:rPr>
        <w:t>of</w:t>
      </w:r>
      <w:r w:rsidRPr="0016684E">
        <w:rPr>
          <w:lang w:eastAsia="en-AU"/>
        </w:rPr>
        <w:t xml:space="preserve"> existing state government employees as</w:t>
      </w:r>
      <w:r w:rsidR="00AF1006" w:rsidRPr="0016684E">
        <w:rPr>
          <w:lang w:eastAsia="en-AU"/>
        </w:rPr>
        <w:t xml:space="preserve"> some of</w:t>
      </w:r>
      <w:r w:rsidRPr="0016684E">
        <w:rPr>
          <w:lang w:eastAsia="en-AU"/>
        </w:rPr>
        <w:t xml:space="preserve"> their employers exit</w:t>
      </w:r>
      <w:r w:rsidR="0081526B" w:rsidRPr="0016684E">
        <w:rPr>
          <w:lang w:eastAsia="en-AU"/>
        </w:rPr>
        <w:t xml:space="preserve"> service delivery. </w:t>
      </w:r>
      <w:r w:rsidRPr="0016684E">
        <w:rPr>
          <w:lang w:eastAsia="en-AU"/>
        </w:rPr>
        <w:t xml:space="preserve">As most state and territory governments </w:t>
      </w:r>
      <w:r w:rsidRPr="00EB3784">
        <w:rPr>
          <w:color w:val="000000" w:themeColor="text1"/>
          <w:lang w:eastAsia="en-AU"/>
        </w:rPr>
        <w:t>are transitioning out of disability service delivery</w:t>
      </w:r>
      <w:r w:rsidR="0074087E">
        <w:rPr>
          <w:color w:val="000000" w:themeColor="text1"/>
          <w:lang w:eastAsia="en-AU"/>
        </w:rPr>
        <w:t>,</w:t>
      </w:r>
      <w:r w:rsidRPr="00EB3784">
        <w:rPr>
          <w:color w:val="000000" w:themeColor="text1"/>
          <w:lang w:eastAsia="en-AU"/>
        </w:rPr>
        <w:t xml:space="preserve"> it will be important to support this process to ensure that the</w:t>
      </w:r>
      <w:r>
        <w:rPr>
          <w:color w:val="000000" w:themeColor="text1"/>
          <w:lang w:eastAsia="en-AU"/>
        </w:rPr>
        <w:t>se</w:t>
      </w:r>
      <w:r w:rsidRPr="00EB3784">
        <w:rPr>
          <w:color w:val="000000" w:themeColor="text1"/>
          <w:lang w:eastAsia="en-AU"/>
        </w:rPr>
        <w:t xml:space="preserve"> </w:t>
      </w:r>
      <w:r>
        <w:rPr>
          <w:color w:val="000000" w:themeColor="text1"/>
          <w:lang w:eastAsia="en-AU"/>
        </w:rPr>
        <w:t xml:space="preserve">experienced </w:t>
      </w:r>
      <w:r w:rsidRPr="00EB3784">
        <w:rPr>
          <w:color w:val="000000" w:themeColor="text1"/>
          <w:lang w:eastAsia="en-AU"/>
        </w:rPr>
        <w:t>workers employed by state government services are not lost to the sector.</w:t>
      </w:r>
      <w:r w:rsidR="0081526B">
        <w:rPr>
          <w:color w:val="000000" w:themeColor="text1"/>
          <w:lang w:eastAsia="en-AU"/>
        </w:rPr>
        <w:t xml:space="preserve"> </w:t>
      </w:r>
    </w:p>
    <w:p w:rsidR="00C04D23" w:rsidRPr="00C5611E" w:rsidRDefault="00485CC4" w:rsidP="006A113E">
      <w:pPr>
        <w:pStyle w:val="Heading3"/>
        <w:spacing w:before="0" w:after="200"/>
        <w:rPr>
          <w:color w:val="6B2976"/>
          <w:sz w:val="24"/>
          <w:szCs w:val="24"/>
        </w:rPr>
      </w:pPr>
      <w:bookmarkStart w:id="46" w:name="_Toc423359617"/>
      <w:r w:rsidRPr="00C5611E">
        <w:rPr>
          <w:color w:val="6B2976"/>
          <w:sz w:val="24"/>
          <w:szCs w:val="24"/>
        </w:rPr>
        <w:t>Encourage i</w:t>
      </w:r>
      <w:r w:rsidR="0025348B" w:rsidRPr="00C5611E">
        <w:rPr>
          <w:color w:val="6B2976"/>
          <w:sz w:val="24"/>
          <w:szCs w:val="24"/>
        </w:rPr>
        <w:t>nnovative and efficient use of the workforce</w:t>
      </w:r>
      <w:bookmarkEnd w:id="46"/>
    </w:p>
    <w:p w:rsidR="00486461" w:rsidRPr="00486461" w:rsidRDefault="00486461" w:rsidP="006A113E">
      <w:pPr>
        <w:rPr>
          <w:color w:val="000000" w:themeColor="text1"/>
          <w:lang w:eastAsia="en-AU"/>
        </w:rPr>
      </w:pPr>
      <w:r w:rsidRPr="00486461">
        <w:rPr>
          <w:color w:val="000000" w:themeColor="text1"/>
          <w:lang w:eastAsia="en-AU"/>
        </w:rPr>
        <w:t xml:space="preserve">To meet the needs of participants under the NDIS, it will be important </w:t>
      </w:r>
      <w:r w:rsidR="00D435FC">
        <w:rPr>
          <w:color w:val="000000" w:themeColor="text1"/>
          <w:lang w:eastAsia="en-AU"/>
        </w:rPr>
        <w:t xml:space="preserve">to support suppliers </w:t>
      </w:r>
      <w:r w:rsidRPr="00486461">
        <w:rPr>
          <w:color w:val="000000" w:themeColor="text1"/>
          <w:lang w:eastAsia="en-AU"/>
        </w:rPr>
        <w:t>to develop new and differentiated support work functions and roles, including the capacity to support people with complex needs and to direct investment in skills that make a difference to participant outcomes.</w:t>
      </w:r>
    </w:p>
    <w:p w:rsidR="00486461" w:rsidRPr="00486461" w:rsidRDefault="0065327E" w:rsidP="006A113E">
      <w:pPr>
        <w:rPr>
          <w:color w:val="000000" w:themeColor="text1"/>
          <w:lang w:eastAsia="en-AU"/>
        </w:rPr>
      </w:pPr>
      <w:r>
        <w:rPr>
          <w:color w:val="000000" w:themeColor="text1"/>
          <w:lang w:eastAsia="en-AU"/>
        </w:rPr>
        <w:t>For instance, t</w:t>
      </w:r>
      <w:r w:rsidR="00486461" w:rsidRPr="00486461">
        <w:rPr>
          <w:color w:val="000000" w:themeColor="text1"/>
          <w:lang w:eastAsia="en-AU"/>
        </w:rPr>
        <w:t>o ensure the NDIS meets the needs of participants with mental health issues, it will be necessary to engage the sector to define mental health support roles, related job design and training requirements and establish how these roles differ from</w:t>
      </w:r>
      <w:r w:rsidR="007069B4">
        <w:rPr>
          <w:color w:val="000000" w:themeColor="text1"/>
          <w:lang w:eastAsia="en-AU"/>
        </w:rPr>
        <w:t>,</w:t>
      </w:r>
      <w:r w:rsidR="00486461" w:rsidRPr="00486461">
        <w:rPr>
          <w:color w:val="000000" w:themeColor="text1"/>
          <w:lang w:eastAsia="en-AU"/>
        </w:rPr>
        <w:t xml:space="preserve"> and overlap with</w:t>
      </w:r>
      <w:r w:rsidR="007069B4">
        <w:rPr>
          <w:color w:val="000000" w:themeColor="text1"/>
          <w:lang w:eastAsia="en-AU"/>
        </w:rPr>
        <w:t>,</w:t>
      </w:r>
      <w:r w:rsidR="00486461" w:rsidRPr="00486461">
        <w:rPr>
          <w:color w:val="000000" w:themeColor="text1"/>
          <w:lang w:eastAsia="en-AU"/>
        </w:rPr>
        <w:t xml:space="preserve"> other disability support roles.</w:t>
      </w:r>
      <w:r w:rsidR="00D46683">
        <w:rPr>
          <w:color w:val="000000" w:themeColor="text1"/>
          <w:lang w:eastAsia="en-AU"/>
        </w:rPr>
        <w:t xml:space="preserve"> </w:t>
      </w:r>
      <w:r w:rsidR="00486461" w:rsidRPr="00486461">
        <w:rPr>
          <w:color w:val="000000" w:themeColor="text1"/>
          <w:lang w:eastAsia="en-AU"/>
        </w:rPr>
        <w:t>It is also important that the capacity of participants and their families</w:t>
      </w:r>
      <w:r w:rsidR="00DA39A2">
        <w:rPr>
          <w:color w:val="000000" w:themeColor="text1"/>
          <w:lang w:eastAsia="en-AU"/>
        </w:rPr>
        <w:t xml:space="preserve"> is </w:t>
      </w:r>
      <w:r w:rsidR="00150755">
        <w:rPr>
          <w:color w:val="000000" w:themeColor="text1"/>
          <w:lang w:eastAsia="en-AU"/>
        </w:rPr>
        <w:t>developed</w:t>
      </w:r>
      <w:r w:rsidR="00486461" w:rsidRPr="00486461">
        <w:rPr>
          <w:color w:val="000000" w:themeColor="text1"/>
          <w:lang w:eastAsia="en-AU"/>
        </w:rPr>
        <w:t xml:space="preserve"> to confidently take an active role in selecting and directing workers. </w:t>
      </w:r>
    </w:p>
    <w:p w:rsidR="00486461" w:rsidRPr="00486461" w:rsidRDefault="00486461" w:rsidP="006A113E">
      <w:pPr>
        <w:rPr>
          <w:color w:val="000000" w:themeColor="text1"/>
          <w:lang w:eastAsia="en-AU"/>
        </w:rPr>
      </w:pPr>
      <w:r w:rsidRPr="00486461">
        <w:rPr>
          <w:color w:val="000000" w:themeColor="text1"/>
          <w:lang w:eastAsia="en-AU"/>
        </w:rPr>
        <w:t>To address these issues</w:t>
      </w:r>
      <w:r w:rsidR="002D6472">
        <w:rPr>
          <w:color w:val="000000" w:themeColor="text1"/>
          <w:lang w:eastAsia="en-AU"/>
        </w:rPr>
        <w:t xml:space="preserve">, </w:t>
      </w:r>
      <w:r w:rsidRPr="00486461">
        <w:rPr>
          <w:color w:val="000000" w:themeColor="text1"/>
          <w:lang w:eastAsia="en-AU"/>
        </w:rPr>
        <w:t xml:space="preserve">the Commonwealth </w:t>
      </w:r>
      <w:r w:rsidR="00A33F5F">
        <w:rPr>
          <w:color w:val="000000" w:themeColor="text1"/>
          <w:lang w:eastAsia="en-AU"/>
        </w:rPr>
        <w:t>could</w:t>
      </w:r>
      <w:r w:rsidRPr="00486461">
        <w:rPr>
          <w:color w:val="000000" w:themeColor="text1"/>
          <w:lang w:eastAsia="en-AU"/>
        </w:rPr>
        <w:t xml:space="preserve"> e</w:t>
      </w:r>
      <w:r w:rsidR="00D46683">
        <w:rPr>
          <w:color w:val="000000" w:themeColor="text1"/>
          <w:lang w:eastAsia="en-AU"/>
        </w:rPr>
        <w:t xml:space="preserve">stablish a </w:t>
      </w:r>
      <w:r w:rsidR="00D46683" w:rsidRPr="00D46683">
        <w:rPr>
          <w:i/>
          <w:color w:val="000000" w:themeColor="text1"/>
          <w:lang w:eastAsia="en-AU"/>
        </w:rPr>
        <w:t>Transforming the Workforce</w:t>
      </w:r>
      <w:r w:rsidR="00D46683">
        <w:rPr>
          <w:color w:val="000000" w:themeColor="text1"/>
          <w:lang w:eastAsia="en-AU"/>
        </w:rPr>
        <w:t xml:space="preserve"> </w:t>
      </w:r>
      <w:r w:rsidRPr="00486461">
        <w:rPr>
          <w:color w:val="000000" w:themeColor="text1"/>
          <w:lang w:eastAsia="en-AU"/>
        </w:rPr>
        <w:t xml:space="preserve">programme to demonstrate learning models of service delivery that </w:t>
      </w:r>
      <w:r w:rsidR="00D435FC">
        <w:rPr>
          <w:color w:val="000000" w:themeColor="text1"/>
          <w:lang w:eastAsia="en-AU"/>
        </w:rPr>
        <w:t xml:space="preserve">enable suppliers to </w:t>
      </w:r>
      <w:r w:rsidRPr="00486461">
        <w:rPr>
          <w:color w:val="000000" w:themeColor="text1"/>
          <w:lang w:eastAsia="en-AU"/>
        </w:rPr>
        <w:t>make better use of the talent and skills of the workforce and to stimulate innovation. This programme could seed-fund innovative workforce and service projects to redesign and test new work roles and related models of supervision, deploy workforce</w:t>
      </w:r>
      <w:r w:rsidR="002D6472">
        <w:rPr>
          <w:color w:val="000000" w:themeColor="text1"/>
          <w:lang w:eastAsia="en-AU"/>
        </w:rPr>
        <w:t>, give</w:t>
      </w:r>
      <w:r w:rsidRPr="00486461">
        <w:rPr>
          <w:color w:val="000000" w:themeColor="text1"/>
          <w:lang w:eastAsia="en-AU"/>
        </w:rPr>
        <w:t xml:space="preserve"> more </w:t>
      </w:r>
      <w:r w:rsidR="00216B2E">
        <w:rPr>
          <w:color w:val="000000" w:themeColor="text1"/>
          <w:lang w:eastAsia="en-AU"/>
        </w:rPr>
        <w:t>flexibility</w:t>
      </w:r>
      <w:r w:rsidR="00216B2E" w:rsidRPr="00486461">
        <w:rPr>
          <w:color w:val="000000" w:themeColor="text1"/>
          <w:lang w:eastAsia="en-AU"/>
        </w:rPr>
        <w:t xml:space="preserve"> </w:t>
      </w:r>
      <w:r w:rsidRPr="00486461">
        <w:rPr>
          <w:color w:val="000000" w:themeColor="text1"/>
          <w:lang w:eastAsia="en-AU"/>
        </w:rPr>
        <w:t xml:space="preserve">and improve outcomes through the use of technology. This programme could be funded nationally through the Sector Development Fund with the NDIA working locally to create a role to </w:t>
      </w:r>
      <w:r w:rsidR="00BD38A9">
        <w:rPr>
          <w:color w:val="000000" w:themeColor="text1"/>
          <w:lang w:eastAsia="en-AU"/>
        </w:rPr>
        <w:t xml:space="preserve">support </w:t>
      </w:r>
      <w:r w:rsidRPr="00486461">
        <w:rPr>
          <w:color w:val="000000" w:themeColor="text1"/>
          <w:lang w:eastAsia="en-AU"/>
        </w:rPr>
        <w:t>workforce initiatives at the regional level.</w:t>
      </w:r>
    </w:p>
    <w:p w:rsidR="00660588" w:rsidRDefault="00486461" w:rsidP="006A113E">
      <w:pPr>
        <w:rPr>
          <w:color w:val="000000" w:themeColor="text1"/>
          <w:lang w:eastAsia="en-AU"/>
        </w:rPr>
      </w:pPr>
      <w:r w:rsidRPr="00486461">
        <w:rPr>
          <w:color w:val="000000" w:themeColor="text1"/>
          <w:lang w:eastAsia="en-AU"/>
        </w:rPr>
        <w:t xml:space="preserve">Nationally there is a </w:t>
      </w:r>
      <w:r w:rsidR="00C5208B">
        <w:rPr>
          <w:color w:val="000000" w:themeColor="text1"/>
          <w:lang w:eastAsia="en-AU"/>
        </w:rPr>
        <w:t xml:space="preserve">potential </w:t>
      </w:r>
      <w:r w:rsidRPr="00486461">
        <w:rPr>
          <w:color w:val="000000" w:themeColor="text1"/>
          <w:lang w:eastAsia="en-AU"/>
        </w:rPr>
        <w:t xml:space="preserve">role for </w:t>
      </w:r>
      <w:r w:rsidR="00C5208B">
        <w:rPr>
          <w:color w:val="000000" w:themeColor="text1"/>
          <w:lang w:eastAsia="en-AU"/>
        </w:rPr>
        <w:t>an</w:t>
      </w:r>
      <w:r w:rsidRPr="00486461">
        <w:rPr>
          <w:color w:val="000000" w:themeColor="text1"/>
          <w:lang w:eastAsia="en-AU"/>
        </w:rPr>
        <w:t xml:space="preserve"> Industry A</w:t>
      </w:r>
      <w:r w:rsidR="005968E7">
        <w:rPr>
          <w:color w:val="000000" w:themeColor="text1"/>
          <w:lang w:eastAsia="en-AU"/>
        </w:rPr>
        <w:t>dvisory</w:t>
      </w:r>
      <w:r w:rsidR="000F20C9">
        <w:rPr>
          <w:color w:val="000000" w:themeColor="text1"/>
          <w:lang w:eastAsia="en-AU"/>
        </w:rPr>
        <w:t xml:space="preserve"> Group </w:t>
      </w:r>
      <w:r w:rsidRPr="00486461">
        <w:rPr>
          <w:color w:val="000000" w:themeColor="text1"/>
          <w:lang w:eastAsia="en-AU"/>
        </w:rPr>
        <w:t xml:space="preserve">in providing an environment for parties to </w:t>
      </w:r>
      <w:r w:rsidR="00A33F5F">
        <w:rPr>
          <w:color w:val="000000" w:themeColor="text1"/>
          <w:lang w:eastAsia="en-AU"/>
        </w:rPr>
        <w:t xml:space="preserve">discuss and develop </w:t>
      </w:r>
      <w:r w:rsidRPr="00486461">
        <w:rPr>
          <w:color w:val="000000" w:themeColor="text1"/>
          <w:lang w:eastAsia="en-AU"/>
        </w:rPr>
        <w:t xml:space="preserve">different approaches to resolving real challenges through a non-bargaining forum that would allow suppliers, consumers and the workforce to consider and work together on a range of industrial arrangements in a setting that promotes collaboration and problem-solving.  </w:t>
      </w:r>
    </w:p>
    <w:p w:rsidR="00C04D23" w:rsidRPr="00C5611E" w:rsidRDefault="006C6406" w:rsidP="006A113E">
      <w:pPr>
        <w:pStyle w:val="Heading3"/>
        <w:spacing w:before="0" w:after="200"/>
        <w:rPr>
          <w:color w:val="6B2976"/>
          <w:sz w:val="24"/>
          <w:szCs w:val="24"/>
        </w:rPr>
      </w:pPr>
      <w:bookmarkStart w:id="47" w:name="_Toc423359618"/>
      <w:r>
        <w:rPr>
          <w:color w:val="6B2976"/>
          <w:sz w:val="24"/>
          <w:szCs w:val="24"/>
        </w:rPr>
        <w:t>D</w:t>
      </w:r>
      <w:r w:rsidR="0003385A" w:rsidRPr="00C5611E">
        <w:rPr>
          <w:color w:val="6B2976"/>
          <w:sz w:val="24"/>
          <w:szCs w:val="24"/>
        </w:rPr>
        <w:t>evelopment of a</w:t>
      </w:r>
      <w:r w:rsidR="00E73C47" w:rsidRPr="00C5611E">
        <w:rPr>
          <w:color w:val="6B2976"/>
          <w:sz w:val="24"/>
          <w:szCs w:val="24"/>
        </w:rPr>
        <w:t xml:space="preserve"> skilled</w:t>
      </w:r>
      <w:r w:rsidR="0025348B" w:rsidRPr="00C5611E">
        <w:rPr>
          <w:color w:val="6B2976"/>
          <w:sz w:val="24"/>
          <w:szCs w:val="24"/>
        </w:rPr>
        <w:t xml:space="preserve"> workforce </w:t>
      </w:r>
      <w:r w:rsidR="00D15BFF" w:rsidRPr="00C5611E">
        <w:rPr>
          <w:color w:val="6B2976"/>
          <w:sz w:val="24"/>
          <w:szCs w:val="24"/>
        </w:rPr>
        <w:t>to</w:t>
      </w:r>
      <w:r w:rsidR="0025348B" w:rsidRPr="00C5611E">
        <w:rPr>
          <w:color w:val="6B2976"/>
          <w:sz w:val="24"/>
          <w:szCs w:val="24"/>
        </w:rPr>
        <w:t xml:space="preserve"> support </w:t>
      </w:r>
      <w:r>
        <w:rPr>
          <w:color w:val="6B2976"/>
          <w:sz w:val="24"/>
          <w:szCs w:val="24"/>
        </w:rPr>
        <w:t>the</w:t>
      </w:r>
      <w:r w:rsidR="0025348B" w:rsidRPr="00C5611E">
        <w:rPr>
          <w:color w:val="6B2976"/>
          <w:sz w:val="24"/>
          <w:szCs w:val="24"/>
        </w:rPr>
        <w:t xml:space="preserve"> NDIS</w:t>
      </w:r>
      <w:bookmarkEnd w:id="47"/>
    </w:p>
    <w:bookmarkEnd w:id="40"/>
    <w:bookmarkEnd w:id="41"/>
    <w:bookmarkEnd w:id="42"/>
    <w:p w:rsidR="00486461" w:rsidRPr="00486461" w:rsidRDefault="00486461" w:rsidP="006A113E">
      <w:pPr>
        <w:rPr>
          <w:color w:val="000000" w:themeColor="text1"/>
          <w:lang w:eastAsia="en-AU"/>
        </w:rPr>
      </w:pPr>
      <w:r w:rsidRPr="00486461">
        <w:rPr>
          <w:color w:val="000000" w:themeColor="text1"/>
          <w:lang w:eastAsia="en-AU"/>
        </w:rPr>
        <w:t xml:space="preserve">Given the expected expansion of the workforce, as well as the cultural change affecting existing workers as </w:t>
      </w:r>
      <w:r w:rsidR="00DA39A2">
        <w:rPr>
          <w:color w:val="000000" w:themeColor="text1"/>
          <w:lang w:eastAsia="en-AU"/>
        </w:rPr>
        <w:t>the market</w:t>
      </w:r>
      <w:r w:rsidR="00DA39A2" w:rsidRPr="00486461">
        <w:rPr>
          <w:color w:val="000000" w:themeColor="text1"/>
          <w:lang w:eastAsia="en-AU"/>
        </w:rPr>
        <w:t xml:space="preserve"> </w:t>
      </w:r>
      <w:r w:rsidRPr="00486461">
        <w:rPr>
          <w:color w:val="000000" w:themeColor="text1"/>
          <w:lang w:eastAsia="en-AU"/>
        </w:rPr>
        <w:t>move</w:t>
      </w:r>
      <w:r w:rsidR="00DA39A2">
        <w:rPr>
          <w:color w:val="000000" w:themeColor="text1"/>
          <w:lang w:eastAsia="en-AU"/>
        </w:rPr>
        <w:t>s</w:t>
      </w:r>
      <w:r w:rsidRPr="00486461">
        <w:rPr>
          <w:color w:val="000000" w:themeColor="text1"/>
          <w:lang w:eastAsia="en-AU"/>
        </w:rPr>
        <w:t xml:space="preserve"> to a client-centred model of delivery, it will be necessary to </w:t>
      </w:r>
      <w:r w:rsidR="00D435FC">
        <w:rPr>
          <w:color w:val="000000" w:themeColor="text1"/>
          <w:lang w:eastAsia="en-AU"/>
        </w:rPr>
        <w:t xml:space="preserve">support suppliers to </w:t>
      </w:r>
      <w:r w:rsidRPr="00486461">
        <w:rPr>
          <w:color w:val="000000" w:themeColor="text1"/>
          <w:lang w:eastAsia="en-AU"/>
        </w:rPr>
        <w:t>ensure that all workers involved in service delivery have a fundamental understanding of the NDIS.</w:t>
      </w:r>
      <w:r w:rsidR="00D46683">
        <w:rPr>
          <w:color w:val="000000" w:themeColor="text1"/>
          <w:lang w:eastAsia="en-AU"/>
        </w:rPr>
        <w:t xml:space="preserve"> </w:t>
      </w:r>
      <w:r w:rsidRPr="00486461">
        <w:rPr>
          <w:color w:val="000000" w:themeColor="text1"/>
          <w:lang w:eastAsia="en-AU"/>
        </w:rPr>
        <w:t>Therefore</w:t>
      </w:r>
      <w:r w:rsidR="002D6472">
        <w:rPr>
          <w:color w:val="000000" w:themeColor="text1"/>
          <w:lang w:eastAsia="en-AU"/>
        </w:rPr>
        <w:t>,</w:t>
      </w:r>
      <w:r w:rsidRPr="00486461">
        <w:rPr>
          <w:color w:val="000000" w:themeColor="text1"/>
          <w:lang w:eastAsia="en-AU"/>
        </w:rPr>
        <w:t xml:space="preserve"> the Commonwealth will </w:t>
      </w:r>
      <w:r w:rsidR="00D435FC">
        <w:rPr>
          <w:color w:val="000000" w:themeColor="text1"/>
          <w:lang w:eastAsia="en-AU"/>
        </w:rPr>
        <w:t>support the sector in the development of</w:t>
      </w:r>
      <w:r w:rsidRPr="00486461">
        <w:rPr>
          <w:color w:val="000000" w:themeColor="text1"/>
          <w:lang w:eastAsia="en-AU"/>
        </w:rPr>
        <w:t xml:space="preserve"> induction training that can be provided to </w:t>
      </w:r>
      <w:r w:rsidR="0065327E">
        <w:rPr>
          <w:color w:val="000000" w:themeColor="text1"/>
          <w:lang w:eastAsia="en-AU"/>
        </w:rPr>
        <w:t>the workforce</w:t>
      </w:r>
      <w:r w:rsidRPr="00486461">
        <w:rPr>
          <w:color w:val="000000" w:themeColor="text1"/>
          <w:lang w:eastAsia="en-AU"/>
        </w:rPr>
        <w:t xml:space="preserve">. </w:t>
      </w:r>
    </w:p>
    <w:p w:rsidR="00486461" w:rsidRPr="00486461" w:rsidRDefault="00486461" w:rsidP="006A113E">
      <w:pPr>
        <w:rPr>
          <w:color w:val="000000" w:themeColor="text1"/>
          <w:lang w:eastAsia="en-AU"/>
        </w:rPr>
      </w:pPr>
      <w:r w:rsidRPr="00486461">
        <w:rPr>
          <w:color w:val="000000" w:themeColor="text1"/>
          <w:lang w:eastAsia="en-AU"/>
        </w:rPr>
        <w:t>It is crucial</w:t>
      </w:r>
      <w:r w:rsidR="00D15BFF">
        <w:rPr>
          <w:color w:val="000000" w:themeColor="text1"/>
          <w:lang w:eastAsia="en-AU"/>
        </w:rPr>
        <w:t xml:space="preserve"> for market development that workforce training and development priorities for the sector are clear</w:t>
      </w:r>
      <w:r w:rsidRPr="00486461">
        <w:rPr>
          <w:color w:val="000000" w:themeColor="text1"/>
          <w:lang w:eastAsia="en-AU"/>
        </w:rPr>
        <w:t xml:space="preserve"> </w:t>
      </w:r>
      <w:r w:rsidR="00A33F5F">
        <w:rPr>
          <w:color w:val="000000" w:themeColor="text1"/>
          <w:lang w:eastAsia="en-AU"/>
        </w:rPr>
        <w:t xml:space="preserve">and understood </w:t>
      </w:r>
      <w:r w:rsidRPr="00486461">
        <w:rPr>
          <w:color w:val="000000" w:themeColor="text1"/>
          <w:lang w:eastAsia="en-AU"/>
        </w:rPr>
        <w:t xml:space="preserve">as </w:t>
      </w:r>
      <w:r w:rsidR="00DA39A2">
        <w:rPr>
          <w:color w:val="000000" w:themeColor="text1"/>
          <w:lang w:eastAsia="en-AU"/>
        </w:rPr>
        <w:t>the market</w:t>
      </w:r>
      <w:r w:rsidR="00DA39A2" w:rsidRPr="00486461">
        <w:rPr>
          <w:color w:val="000000" w:themeColor="text1"/>
          <w:lang w:eastAsia="en-AU"/>
        </w:rPr>
        <w:t xml:space="preserve"> </w:t>
      </w:r>
      <w:r w:rsidRPr="00486461">
        <w:rPr>
          <w:color w:val="000000" w:themeColor="text1"/>
          <w:lang w:eastAsia="en-AU"/>
        </w:rPr>
        <w:t>transition</w:t>
      </w:r>
      <w:r w:rsidR="00DA39A2">
        <w:rPr>
          <w:color w:val="000000" w:themeColor="text1"/>
          <w:lang w:eastAsia="en-AU"/>
        </w:rPr>
        <w:t>s</w:t>
      </w:r>
      <w:r w:rsidRPr="00486461">
        <w:rPr>
          <w:color w:val="000000" w:themeColor="text1"/>
          <w:lang w:eastAsia="en-AU"/>
        </w:rPr>
        <w:t xml:space="preserve"> to the NDIS.</w:t>
      </w:r>
      <w:r w:rsidR="00D46683">
        <w:rPr>
          <w:color w:val="000000" w:themeColor="text1"/>
          <w:lang w:eastAsia="en-AU"/>
        </w:rPr>
        <w:t xml:space="preserve"> </w:t>
      </w:r>
      <w:r w:rsidRPr="00486461">
        <w:rPr>
          <w:color w:val="000000" w:themeColor="text1"/>
          <w:lang w:eastAsia="en-AU"/>
        </w:rPr>
        <w:t xml:space="preserve">It is therefore proposed </w:t>
      </w:r>
      <w:r w:rsidR="004F437F">
        <w:rPr>
          <w:color w:val="000000" w:themeColor="text1"/>
          <w:lang w:eastAsia="en-AU"/>
        </w:rPr>
        <w:t xml:space="preserve">that </w:t>
      </w:r>
      <w:r w:rsidR="00D15BFF">
        <w:rPr>
          <w:color w:val="000000" w:themeColor="text1"/>
          <w:lang w:eastAsia="en-AU"/>
        </w:rPr>
        <w:t xml:space="preserve">the Sector Development Fund be used to </w:t>
      </w:r>
      <w:r w:rsidR="00BD38A9">
        <w:rPr>
          <w:color w:val="000000" w:themeColor="text1"/>
          <w:lang w:eastAsia="en-AU"/>
        </w:rPr>
        <w:t xml:space="preserve">support the </w:t>
      </w:r>
      <w:r w:rsidR="00BD38A9" w:rsidRPr="00486461">
        <w:rPr>
          <w:color w:val="000000" w:themeColor="text1"/>
          <w:lang w:eastAsia="en-AU"/>
        </w:rPr>
        <w:t>disability sector</w:t>
      </w:r>
      <w:r w:rsidR="00BD38A9">
        <w:rPr>
          <w:color w:val="000000" w:themeColor="text1"/>
          <w:lang w:eastAsia="en-AU"/>
        </w:rPr>
        <w:t xml:space="preserve"> through </w:t>
      </w:r>
      <w:r w:rsidR="00D15BFF">
        <w:rPr>
          <w:color w:val="000000" w:themeColor="text1"/>
          <w:lang w:eastAsia="en-AU"/>
        </w:rPr>
        <w:t>fund</w:t>
      </w:r>
      <w:r w:rsidR="00BD38A9">
        <w:rPr>
          <w:color w:val="000000" w:themeColor="text1"/>
          <w:lang w:eastAsia="en-AU"/>
        </w:rPr>
        <w:t>ing</w:t>
      </w:r>
      <w:r w:rsidRPr="00486461">
        <w:rPr>
          <w:color w:val="000000" w:themeColor="text1"/>
          <w:lang w:eastAsia="en-AU"/>
        </w:rPr>
        <w:t xml:space="preserve"> analysis of training and skill requirements</w:t>
      </w:r>
      <w:r w:rsidR="004F437F">
        <w:rPr>
          <w:color w:val="000000" w:themeColor="text1"/>
          <w:lang w:eastAsia="en-AU"/>
        </w:rPr>
        <w:t xml:space="preserve">. This will then enable </w:t>
      </w:r>
      <w:r w:rsidR="00BD38A9">
        <w:rPr>
          <w:color w:val="000000" w:themeColor="text1"/>
          <w:lang w:eastAsia="en-AU"/>
        </w:rPr>
        <w:t xml:space="preserve">the sector to develop </w:t>
      </w:r>
      <w:r w:rsidR="004F437F">
        <w:rPr>
          <w:color w:val="000000" w:themeColor="text1"/>
          <w:lang w:eastAsia="en-AU"/>
        </w:rPr>
        <w:t>specific methods</w:t>
      </w:r>
      <w:r w:rsidR="001E418F">
        <w:rPr>
          <w:color w:val="000000" w:themeColor="text1"/>
          <w:lang w:eastAsia="en-AU"/>
        </w:rPr>
        <w:t xml:space="preserve"> and approaches</w:t>
      </w:r>
      <w:r w:rsidR="004F437F">
        <w:rPr>
          <w:color w:val="000000" w:themeColor="text1"/>
          <w:lang w:eastAsia="en-AU"/>
        </w:rPr>
        <w:t xml:space="preserve"> to ensure the workforce has adaptable and relevant skills. </w:t>
      </w:r>
      <w:r w:rsidRPr="00486461">
        <w:rPr>
          <w:color w:val="000000" w:themeColor="text1"/>
          <w:lang w:eastAsia="en-AU"/>
        </w:rPr>
        <w:t>This will take into account: new workforce roles;</w:t>
      </w:r>
      <w:r w:rsidR="00D46683">
        <w:rPr>
          <w:color w:val="000000" w:themeColor="text1"/>
          <w:lang w:eastAsia="en-AU"/>
        </w:rPr>
        <w:t xml:space="preserve"> allied h</w:t>
      </w:r>
      <w:r w:rsidRPr="00486461">
        <w:rPr>
          <w:color w:val="000000" w:themeColor="text1"/>
          <w:lang w:eastAsia="en-AU"/>
        </w:rPr>
        <w:t>ealth workers and other areas with potential shortages; quality and safeguards; and career pathways.</w:t>
      </w:r>
      <w:r w:rsidR="00BD1B7D">
        <w:rPr>
          <w:color w:val="000000" w:themeColor="text1"/>
          <w:lang w:eastAsia="en-AU"/>
        </w:rPr>
        <w:t xml:space="preserve"> </w:t>
      </w:r>
      <w:r w:rsidR="00CA6D24">
        <w:rPr>
          <w:color w:val="000000" w:themeColor="text1"/>
          <w:lang w:eastAsia="en-AU"/>
        </w:rPr>
        <w:t>This work should be driven by the sector</w:t>
      </w:r>
      <w:r w:rsidR="004F437F">
        <w:rPr>
          <w:color w:val="000000" w:themeColor="text1"/>
          <w:lang w:eastAsia="en-AU"/>
        </w:rPr>
        <w:t>,</w:t>
      </w:r>
      <w:r w:rsidR="00CA6D24">
        <w:rPr>
          <w:color w:val="000000" w:themeColor="text1"/>
          <w:lang w:eastAsia="en-AU"/>
        </w:rPr>
        <w:t xml:space="preserve"> for the sector</w:t>
      </w:r>
      <w:r w:rsidR="001D73EB">
        <w:rPr>
          <w:color w:val="000000" w:themeColor="text1"/>
          <w:lang w:eastAsia="en-AU"/>
        </w:rPr>
        <w:t>.</w:t>
      </w:r>
    </w:p>
    <w:p w:rsidR="00486461" w:rsidRPr="00486461" w:rsidRDefault="00486461" w:rsidP="006A113E">
      <w:pPr>
        <w:rPr>
          <w:color w:val="000000" w:themeColor="text1"/>
          <w:lang w:eastAsia="en-AU"/>
        </w:rPr>
      </w:pPr>
      <w:r w:rsidRPr="00486461">
        <w:rPr>
          <w:color w:val="000000" w:themeColor="text1"/>
          <w:lang w:eastAsia="en-AU"/>
        </w:rPr>
        <w:t>In addition, through their local level market activities</w:t>
      </w:r>
      <w:r w:rsidR="00797007">
        <w:rPr>
          <w:color w:val="000000" w:themeColor="text1"/>
          <w:lang w:eastAsia="en-AU"/>
        </w:rPr>
        <w:t>,</w:t>
      </w:r>
      <w:r w:rsidRPr="00486461">
        <w:rPr>
          <w:color w:val="000000" w:themeColor="text1"/>
          <w:lang w:eastAsia="en-AU"/>
        </w:rPr>
        <w:t xml:space="preserve"> the NDIA could look to </w:t>
      </w:r>
      <w:r w:rsidR="001D142B">
        <w:rPr>
          <w:color w:val="000000" w:themeColor="text1"/>
          <w:lang w:eastAsia="en-AU"/>
        </w:rPr>
        <w:t xml:space="preserve">support the sector in transition by </w:t>
      </w:r>
      <w:r w:rsidRPr="00486461">
        <w:rPr>
          <w:color w:val="000000" w:themeColor="text1"/>
          <w:lang w:eastAsia="en-AU"/>
        </w:rPr>
        <w:t>strengthen</w:t>
      </w:r>
      <w:r w:rsidR="001D142B">
        <w:rPr>
          <w:color w:val="000000" w:themeColor="text1"/>
          <w:lang w:eastAsia="en-AU"/>
        </w:rPr>
        <w:t>ing</w:t>
      </w:r>
      <w:r w:rsidRPr="00486461">
        <w:rPr>
          <w:color w:val="000000" w:themeColor="text1"/>
          <w:lang w:eastAsia="en-AU"/>
        </w:rPr>
        <w:t xml:space="preserve"> senior management and sector leadership capacity and maintain investment in workforce skills and training by suppliers. </w:t>
      </w:r>
    </w:p>
    <w:p w:rsidR="00486461" w:rsidRPr="00486461" w:rsidRDefault="00486461" w:rsidP="006A113E">
      <w:pPr>
        <w:rPr>
          <w:color w:val="000000" w:themeColor="text1"/>
          <w:lang w:eastAsia="en-AU"/>
        </w:rPr>
      </w:pPr>
      <w:r w:rsidRPr="00486461">
        <w:rPr>
          <w:color w:val="000000" w:themeColor="text1"/>
          <w:lang w:eastAsia="en-AU"/>
        </w:rPr>
        <w:t>It will</w:t>
      </w:r>
      <w:r w:rsidR="00D46683">
        <w:rPr>
          <w:color w:val="000000" w:themeColor="text1"/>
          <w:lang w:eastAsia="en-AU"/>
        </w:rPr>
        <w:t xml:space="preserve"> also</w:t>
      </w:r>
      <w:r w:rsidRPr="00486461">
        <w:rPr>
          <w:color w:val="000000" w:themeColor="text1"/>
          <w:lang w:eastAsia="en-AU"/>
        </w:rPr>
        <w:t xml:space="preserve"> be necessary to balance low barriers for entry to the workforce with appropriate levels of workforce screening through the development of the National Quality and Safeguarding Framework. </w:t>
      </w:r>
    </w:p>
    <w:p w:rsidR="00A9760F" w:rsidRDefault="00486461" w:rsidP="006A113E">
      <w:pPr>
        <w:rPr>
          <w:color w:val="000000" w:themeColor="text1"/>
          <w:lang w:eastAsia="en-AU"/>
        </w:rPr>
      </w:pPr>
      <w:r w:rsidRPr="00486461">
        <w:rPr>
          <w:color w:val="000000" w:themeColor="text1"/>
          <w:lang w:eastAsia="en-AU"/>
        </w:rPr>
        <w:t xml:space="preserve">A significant range of initiatives to prepare the disability sector workforce will also stem from </w:t>
      </w:r>
      <w:r w:rsidR="00A33F5F">
        <w:rPr>
          <w:color w:val="000000" w:themeColor="text1"/>
          <w:lang w:eastAsia="en-AU"/>
        </w:rPr>
        <w:t>existing work within jurisdictions</w:t>
      </w:r>
      <w:r w:rsidR="001D73EB">
        <w:rPr>
          <w:color w:val="000000" w:themeColor="text1"/>
          <w:lang w:eastAsia="en-AU"/>
        </w:rPr>
        <w:t xml:space="preserve">. These initiatives </w:t>
      </w:r>
      <w:r w:rsidRPr="00486461">
        <w:rPr>
          <w:color w:val="000000" w:themeColor="text1"/>
          <w:lang w:eastAsia="en-AU"/>
        </w:rPr>
        <w:t>include arrangements to support readiness of the disability services market and to ensure that the workforce delivers quality services by ensuring workers have appropriate skills and</w:t>
      </w:r>
      <w:r w:rsidR="00D46683">
        <w:rPr>
          <w:color w:val="000000" w:themeColor="text1"/>
          <w:lang w:eastAsia="en-AU"/>
        </w:rPr>
        <w:t xml:space="preserve"> understand </w:t>
      </w:r>
      <w:r w:rsidR="00797007">
        <w:rPr>
          <w:color w:val="000000" w:themeColor="text1"/>
          <w:lang w:eastAsia="en-AU"/>
        </w:rPr>
        <w:t>the needs of participants</w:t>
      </w:r>
      <w:r w:rsidR="00D46683">
        <w:rPr>
          <w:color w:val="000000" w:themeColor="text1"/>
          <w:lang w:eastAsia="en-AU"/>
        </w:rPr>
        <w:t xml:space="preserve">. </w:t>
      </w:r>
      <w:r w:rsidR="00A33F5F">
        <w:rPr>
          <w:color w:val="000000" w:themeColor="text1"/>
          <w:lang w:eastAsia="en-AU"/>
        </w:rPr>
        <w:t xml:space="preserve">It is expected that the </w:t>
      </w:r>
      <w:r w:rsidR="001D73EB">
        <w:rPr>
          <w:color w:val="000000" w:themeColor="text1"/>
          <w:lang w:eastAsia="en-AU"/>
        </w:rPr>
        <w:t>T</w:t>
      </w:r>
      <w:r w:rsidR="00A33F5F">
        <w:rPr>
          <w:color w:val="000000" w:themeColor="text1"/>
          <w:lang w:eastAsia="en-AU"/>
        </w:rPr>
        <w:t xml:space="preserve">ransition Bilateral Agreements will also </w:t>
      </w:r>
      <w:r w:rsidRPr="00486461">
        <w:rPr>
          <w:color w:val="000000" w:themeColor="text1"/>
          <w:lang w:eastAsia="en-AU"/>
        </w:rPr>
        <w:t xml:space="preserve">include monitoring </w:t>
      </w:r>
      <w:r w:rsidR="001D142B">
        <w:rPr>
          <w:color w:val="000000" w:themeColor="text1"/>
          <w:lang w:eastAsia="en-AU"/>
        </w:rPr>
        <w:t xml:space="preserve">of </w:t>
      </w:r>
      <w:r w:rsidRPr="00486461">
        <w:rPr>
          <w:color w:val="000000" w:themeColor="text1"/>
          <w:lang w:eastAsia="en-AU"/>
        </w:rPr>
        <w:t xml:space="preserve">market readiness. </w:t>
      </w:r>
    </w:p>
    <w:p w:rsidR="00660588" w:rsidRDefault="00486461" w:rsidP="006A113E">
      <w:pPr>
        <w:rPr>
          <w:color w:val="000000" w:themeColor="text1"/>
          <w:lang w:eastAsia="en-AU"/>
        </w:rPr>
      </w:pPr>
      <w:r w:rsidRPr="00486461">
        <w:rPr>
          <w:color w:val="000000" w:themeColor="text1"/>
          <w:lang w:eastAsia="en-AU"/>
        </w:rPr>
        <w:t>The NDIA will put forward a strategy to address the challenges specific to rural and remote service provision</w:t>
      </w:r>
      <w:r w:rsidR="00485CC4">
        <w:rPr>
          <w:color w:val="000000" w:themeColor="text1"/>
          <w:lang w:eastAsia="en-AU"/>
        </w:rPr>
        <w:t>,</w:t>
      </w:r>
      <w:r w:rsidRPr="00486461">
        <w:rPr>
          <w:color w:val="000000" w:themeColor="text1"/>
          <w:lang w:eastAsia="en-AU"/>
        </w:rPr>
        <w:t xml:space="preserve"> which will guide approaches </w:t>
      </w:r>
      <w:r w:rsidR="001D142B">
        <w:rPr>
          <w:color w:val="000000" w:themeColor="text1"/>
          <w:lang w:eastAsia="en-AU"/>
        </w:rPr>
        <w:t xml:space="preserve">for the sector </w:t>
      </w:r>
      <w:r w:rsidRPr="00486461">
        <w:rPr>
          <w:color w:val="000000" w:themeColor="text1"/>
          <w:lang w:eastAsia="en-AU"/>
        </w:rPr>
        <w:t xml:space="preserve">to workforce issues in these areas. </w:t>
      </w:r>
      <w:r w:rsidR="004E4ACB">
        <w:rPr>
          <w:color w:val="000000" w:themeColor="text1"/>
          <w:lang w:eastAsia="en-AU"/>
        </w:rPr>
        <w:t>A</w:t>
      </w:r>
      <w:r w:rsidRPr="00486461">
        <w:rPr>
          <w:color w:val="000000" w:themeColor="text1"/>
          <w:lang w:eastAsia="en-AU"/>
        </w:rPr>
        <w:t xml:space="preserve"> range of nation-wide initiatives could </w:t>
      </w:r>
      <w:r w:rsidR="004E4ACB">
        <w:rPr>
          <w:color w:val="000000" w:themeColor="text1"/>
          <w:lang w:eastAsia="en-AU"/>
        </w:rPr>
        <w:t xml:space="preserve">also </w:t>
      </w:r>
      <w:r w:rsidRPr="00486461">
        <w:rPr>
          <w:color w:val="000000" w:themeColor="text1"/>
          <w:lang w:eastAsia="en-AU"/>
        </w:rPr>
        <w:t xml:space="preserve">be pursued in parallel with the work being undertaken by jurisdictions to </w:t>
      </w:r>
      <w:r w:rsidR="001D142B">
        <w:rPr>
          <w:color w:val="000000" w:themeColor="text1"/>
          <w:lang w:eastAsia="en-AU"/>
        </w:rPr>
        <w:t xml:space="preserve">support providers </w:t>
      </w:r>
      <w:r w:rsidR="00797007">
        <w:rPr>
          <w:color w:val="000000" w:themeColor="text1"/>
          <w:lang w:eastAsia="en-AU"/>
        </w:rPr>
        <w:t xml:space="preserve">to </w:t>
      </w:r>
      <w:r w:rsidRPr="00486461">
        <w:rPr>
          <w:color w:val="000000" w:themeColor="text1"/>
          <w:lang w:eastAsia="en-AU"/>
        </w:rPr>
        <w:t xml:space="preserve">prepare the disability support workforce for the NDIS. </w:t>
      </w:r>
    </w:p>
    <w:p w:rsidR="00C04D23" w:rsidRPr="00E84A89" w:rsidRDefault="00E84A89" w:rsidP="00E84A89">
      <w:pPr>
        <w:pStyle w:val="Heading1"/>
        <w:spacing w:before="0" w:after="200"/>
        <w:rPr>
          <w:color w:val="6B2976"/>
          <w:sz w:val="36"/>
          <w:szCs w:val="36"/>
        </w:rPr>
      </w:pPr>
      <w:bookmarkStart w:id="48" w:name="_Toc414028729"/>
      <w:bookmarkStart w:id="49" w:name="_Toc423359619"/>
      <w:r>
        <w:rPr>
          <w:color w:val="6B2976"/>
          <w:sz w:val="36"/>
          <w:szCs w:val="36"/>
        </w:rPr>
        <w:t>Implementation</w:t>
      </w:r>
      <w:r w:rsidR="0025348B" w:rsidRPr="00E84A89">
        <w:rPr>
          <w:color w:val="6B2976"/>
          <w:sz w:val="36"/>
          <w:szCs w:val="36"/>
        </w:rPr>
        <w:t xml:space="preserve"> Principles and Considerations</w:t>
      </w:r>
      <w:bookmarkEnd w:id="48"/>
      <w:bookmarkEnd w:id="49"/>
    </w:p>
    <w:p w:rsidR="00FD45EA" w:rsidRDefault="0025348B" w:rsidP="006A113E">
      <w:r w:rsidRPr="00480136">
        <w:t>Once agreed by Ministers</w:t>
      </w:r>
      <w:r w:rsidR="009E4B6C">
        <w:t>,</w:t>
      </w:r>
      <w:r w:rsidRPr="00480136">
        <w:t xml:space="preserve"> this strategy will continue to inform policy development and areas of action for the future structure of the market, sector and workforce under the NDIS. </w:t>
      </w:r>
    </w:p>
    <w:p w:rsidR="00C04D23" w:rsidRPr="00480136" w:rsidRDefault="00750532" w:rsidP="006A113E">
      <w:r>
        <w:t xml:space="preserve">Specific areas of action toward </w:t>
      </w:r>
      <w:r w:rsidR="00D46683" w:rsidRPr="00480136">
        <w:t>implementation of this</w:t>
      </w:r>
      <w:r w:rsidR="00C536B6" w:rsidRPr="00480136">
        <w:t xml:space="preserve"> </w:t>
      </w:r>
      <w:r w:rsidR="001D73EB" w:rsidRPr="00480136">
        <w:t>s</w:t>
      </w:r>
      <w:r w:rsidR="00C536B6" w:rsidRPr="00480136">
        <w:t xml:space="preserve">trategy </w:t>
      </w:r>
      <w:r w:rsidR="003C6526" w:rsidRPr="00480136">
        <w:t>could</w:t>
      </w:r>
      <w:r w:rsidR="00C536B6" w:rsidRPr="00480136">
        <w:t xml:space="preserve"> be </w:t>
      </w:r>
      <w:r w:rsidR="00B43583" w:rsidRPr="00480136">
        <w:t>considered</w:t>
      </w:r>
      <w:r w:rsidR="003C6526" w:rsidRPr="00480136">
        <w:t xml:space="preserve"> </w:t>
      </w:r>
      <w:r w:rsidR="00C536B6" w:rsidRPr="00480136">
        <w:t xml:space="preserve">by </w:t>
      </w:r>
      <w:r>
        <w:t>relevant, task-oriented</w:t>
      </w:r>
      <w:r w:rsidRPr="00480136">
        <w:t xml:space="preserve"> </w:t>
      </w:r>
      <w:r w:rsidR="00C536B6" w:rsidRPr="00480136">
        <w:t xml:space="preserve">Industry </w:t>
      </w:r>
      <w:r w:rsidR="005968E7">
        <w:t>Advisory</w:t>
      </w:r>
      <w:r w:rsidR="000F20C9">
        <w:t xml:space="preserve"> Group</w:t>
      </w:r>
      <w:r>
        <w:t>s</w:t>
      </w:r>
      <w:r w:rsidR="001F4B9D">
        <w:t xml:space="preserve"> </w:t>
      </w:r>
      <w:r w:rsidR="000F20C9">
        <w:t xml:space="preserve">that </w:t>
      </w:r>
      <w:r w:rsidR="00801DD7">
        <w:t>may</w:t>
      </w:r>
      <w:r w:rsidR="001F4B9D">
        <w:t xml:space="preserve"> </w:t>
      </w:r>
      <w:r w:rsidR="00B43583" w:rsidRPr="00480136">
        <w:t xml:space="preserve">provide advice </w:t>
      </w:r>
      <w:r w:rsidR="00C536B6" w:rsidRPr="00480136">
        <w:t xml:space="preserve">to Disability Reform Council as appropriate. </w:t>
      </w:r>
    </w:p>
    <w:p w:rsidR="00CA6D24" w:rsidRPr="00480136" w:rsidRDefault="00CA6D24" w:rsidP="006A113E">
      <w:bookmarkStart w:id="50" w:name="_Toc414028730"/>
      <w:r w:rsidRPr="00480136">
        <w:t xml:space="preserve">Jurisdictions have invested in a variety of initiatives to develop and strengthen the workforce, market and sector. Implementation of this strategy should leverage existing initiatives, with the NDIA working with jurisdictions to identify effective existing investments, determine their applicability on a wider scale and share strategies across jurisdictions. </w:t>
      </w:r>
    </w:p>
    <w:p w:rsidR="00C04D23" w:rsidRPr="006E1673" w:rsidRDefault="0025348B" w:rsidP="006A113E">
      <w:pPr>
        <w:pStyle w:val="Heading2"/>
        <w:spacing w:before="0" w:after="200"/>
        <w:rPr>
          <w:color w:val="548DD4" w:themeColor="text2" w:themeTint="99"/>
          <w:sz w:val="28"/>
          <w:szCs w:val="28"/>
        </w:rPr>
      </w:pPr>
      <w:bookmarkStart w:id="51" w:name="_Toc423359620"/>
      <w:r w:rsidRPr="006E1673">
        <w:rPr>
          <w:color w:val="548DD4" w:themeColor="text2" w:themeTint="99"/>
          <w:sz w:val="28"/>
          <w:szCs w:val="28"/>
        </w:rPr>
        <w:t>Implementation Principles</w:t>
      </w:r>
      <w:bookmarkEnd w:id="50"/>
      <w:bookmarkEnd w:id="51"/>
    </w:p>
    <w:p w:rsidR="00C04D23" w:rsidRDefault="0025348B" w:rsidP="006A113E">
      <w:r>
        <w:t xml:space="preserve">This strategy is focussed on: </w:t>
      </w:r>
    </w:p>
    <w:p w:rsidR="00C04D23" w:rsidRPr="006A113E" w:rsidRDefault="000C05E1" w:rsidP="006A113E">
      <w:pPr>
        <w:pStyle w:val="ListParagraph"/>
        <w:numPr>
          <w:ilvl w:val="0"/>
          <w:numId w:val="17"/>
        </w:numPr>
        <w:ind w:left="709" w:hanging="425"/>
        <w:rPr>
          <w:iCs/>
        </w:rPr>
      </w:pPr>
      <w:r w:rsidRPr="006A113E">
        <w:rPr>
          <w:iCs/>
        </w:rPr>
        <w:t>p</w:t>
      </w:r>
      <w:r w:rsidR="0025348B" w:rsidRPr="006A113E">
        <w:rPr>
          <w:iCs/>
        </w:rPr>
        <w:t xml:space="preserve">roviding support, where required, for people with disability, their families and carers to </w:t>
      </w:r>
      <w:r w:rsidR="00B43583" w:rsidRPr="006A113E">
        <w:rPr>
          <w:iCs/>
        </w:rPr>
        <w:t xml:space="preserve">develop life goals, and </w:t>
      </w:r>
      <w:r w:rsidR="00EA2C8B">
        <w:rPr>
          <w:iCs/>
        </w:rPr>
        <w:t>exercise choice and control</w:t>
      </w:r>
    </w:p>
    <w:p w:rsidR="00C04D23" w:rsidRPr="006A113E" w:rsidRDefault="000C05E1" w:rsidP="006A113E">
      <w:pPr>
        <w:pStyle w:val="ListParagraph"/>
        <w:numPr>
          <w:ilvl w:val="0"/>
          <w:numId w:val="17"/>
        </w:numPr>
        <w:ind w:left="709" w:hanging="425"/>
        <w:rPr>
          <w:iCs/>
        </w:rPr>
      </w:pPr>
      <w:r w:rsidRPr="006A113E">
        <w:rPr>
          <w:iCs/>
        </w:rPr>
        <w:t>i</w:t>
      </w:r>
      <w:r w:rsidR="0025348B" w:rsidRPr="006A113E">
        <w:rPr>
          <w:iCs/>
        </w:rPr>
        <w:t>mproving the capacity and capability of the sector to deliver quality supports within the</w:t>
      </w:r>
      <w:r w:rsidR="00EA2C8B">
        <w:rPr>
          <w:iCs/>
        </w:rPr>
        <w:t xml:space="preserve"> NDIS that meet consumer demand</w:t>
      </w:r>
    </w:p>
    <w:p w:rsidR="00CA6D24" w:rsidRPr="006A113E" w:rsidRDefault="000C05E1" w:rsidP="006A113E">
      <w:pPr>
        <w:pStyle w:val="ListParagraph"/>
        <w:numPr>
          <w:ilvl w:val="0"/>
          <w:numId w:val="17"/>
        </w:numPr>
        <w:ind w:left="709" w:hanging="425"/>
        <w:rPr>
          <w:iCs/>
        </w:rPr>
      </w:pPr>
      <w:r w:rsidRPr="006A113E">
        <w:rPr>
          <w:iCs/>
        </w:rPr>
        <w:t>i</w:t>
      </w:r>
      <w:r w:rsidR="00CA6D24" w:rsidRPr="006A113E">
        <w:rPr>
          <w:iCs/>
        </w:rPr>
        <w:t>dentifying the skills required of workers in the sector and assisting workers and organi</w:t>
      </w:r>
      <w:r w:rsidR="00EA2C8B">
        <w:rPr>
          <w:iCs/>
        </w:rPr>
        <w:t>sations to develop these skills</w:t>
      </w:r>
    </w:p>
    <w:p w:rsidR="00C04D23" w:rsidRPr="006A113E" w:rsidRDefault="000C05E1" w:rsidP="006A113E">
      <w:pPr>
        <w:pStyle w:val="ListParagraph"/>
        <w:numPr>
          <w:ilvl w:val="0"/>
          <w:numId w:val="17"/>
        </w:numPr>
        <w:ind w:left="709" w:hanging="425"/>
        <w:rPr>
          <w:iCs/>
        </w:rPr>
      </w:pPr>
      <w:r w:rsidRPr="006A113E">
        <w:rPr>
          <w:iCs/>
        </w:rPr>
        <w:t>p</w:t>
      </w:r>
      <w:r w:rsidR="0025348B" w:rsidRPr="006A113E">
        <w:rPr>
          <w:iCs/>
        </w:rPr>
        <w:t xml:space="preserve">roviding an appropriate balance of regulation to ensure adequate protection for consumers while supporting choice </w:t>
      </w:r>
      <w:r w:rsidR="00820391" w:rsidRPr="006A113E">
        <w:rPr>
          <w:iCs/>
        </w:rPr>
        <w:t xml:space="preserve">and control, </w:t>
      </w:r>
      <w:r w:rsidR="0025348B" w:rsidRPr="006A113E">
        <w:rPr>
          <w:iCs/>
        </w:rPr>
        <w:t>and a person’s capacity to assess the level of risk</w:t>
      </w:r>
    </w:p>
    <w:p w:rsidR="00987158" w:rsidRPr="006A113E" w:rsidRDefault="000C05E1" w:rsidP="006A113E">
      <w:pPr>
        <w:pStyle w:val="ListParagraph"/>
        <w:numPr>
          <w:ilvl w:val="0"/>
          <w:numId w:val="17"/>
        </w:numPr>
        <w:ind w:left="709" w:hanging="425"/>
        <w:rPr>
          <w:i/>
          <w:smallCaps/>
        </w:rPr>
      </w:pPr>
      <w:r w:rsidRPr="006A113E">
        <w:rPr>
          <w:iCs/>
        </w:rPr>
        <w:t>e</w:t>
      </w:r>
      <w:r w:rsidR="00987158" w:rsidRPr="006A113E">
        <w:rPr>
          <w:iCs/>
        </w:rPr>
        <w:t>ncouraging</w:t>
      </w:r>
      <w:r w:rsidR="0025378A" w:rsidRPr="006A113E">
        <w:rPr>
          <w:iCs/>
        </w:rPr>
        <w:t xml:space="preserve"> and building the capacity of</w:t>
      </w:r>
      <w:r w:rsidR="00987158" w:rsidRPr="006A113E">
        <w:rPr>
          <w:iCs/>
        </w:rPr>
        <w:t xml:space="preserve"> individuals, and the developing industry, to take the lead in shaping the NDIS market into the future.</w:t>
      </w:r>
    </w:p>
    <w:p w:rsidR="00C04D23" w:rsidRDefault="0025348B" w:rsidP="006A113E">
      <w:pPr>
        <w:rPr>
          <w:rStyle w:val="BookTitle"/>
        </w:rPr>
      </w:pPr>
      <w:r>
        <w:rPr>
          <w:rStyle w:val="BookTitle"/>
          <w:i w:val="0"/>
          <w:smallCaps w:val="0"/>
          <w:spacing w:val="0"/>
        </w:rPr>
        <w:t xml:space="preserve">This strategy has been </w:t>
      </w:r>
      <w:r w:rsidR="001F4B9D">
        <w:rPr>
          <w:rStyle w:val="BookTitle"/>
          <w:i w:val="0"/>
          <w:smallCaps w:val="0"/>
          <w:spacing w:val="0"/>
        </w:rPr>
        <w:t>prepared to</w:t>
      </w:r>
      <w:r w:rsidRPr="008176C7">
        <w:rPr>
          <w:rStyle w:val="BookTitle"/>
          <w:i w:val="0"/>
          <w:smallCaps w:val="0"/>
          <w:spacing w:val="0"/>
        </w:rPr>
        <w:t xml:space="preserve"> </w:t>
      </w:r>
      <w:r>
        <w:rPr>
          <w:rStyle w:val="BookTitle"/>
          <w:i w:val="0"/>
          <w:smallCaps w:val="0"/>
          <w:spacing w:val="0"/>
        </w:rPr>
        <w:t>promote an environment where:</w:t>
      </w:r>
    </w:p>
    <w:p w:rsidR="00C04D23" w:rsidRPr="006A113E" w:rsidRDefault="000C05E1" w:rsidP="006A113E">
      <w:pPr>
        <w:pStyle w:val="ListParagraph"/>
        <w:numPr>
          <w:ilvl w:val="0"/>
          <w:numId w:val="17"/>
        </w:numPr>
        <w:ind w:left="709" w:hanging="425"/>
        <w:rPr>
          <w:i/>
          <w:smallCaps/>
        </w:rPr>
      </w:pPr>
      <w:r w:rsidRPr="006A113E">
        <w:t>t</w:t>
      </w:r>
      <w:r w:rsidR="0025348B" w:rsidRPr="006A113E">
        <w:t>he market, sector and workforce are sufficiently developed to respond to and address issues that occur during a</w:t>
      </w:r>
      <w:r w:rsidR="00EA2C8B">
        <w:t>nd after transition to the NDIS</w:t>
      </w:r>
    </w:p>
    <w:p w:rsidR="00C04D23" w:rsidRPr="006A113E" w:rsidRDefault="000C05E1" w:rsidP="006A113E">
      <w:pPr>
        <w:pStyle w:val="ListParagraph"/>
        <w:numPr>
          <w:ilvl w:val="0"/>
          <w:numId w:val="17"/>
        </w:numPr>
        <w:ind w:left="709" w:hanging="425"/>
        <w:rPr>
          <w:i/>
          <w:smallCaps/>
        </w:rPr>
      </w:pPr>
      <w:r w:rsidRPr="006A113E">
        <w:t>t</w:t>
      </w:r>
      <w:r w:rsidR="0025348B" w:rsidRPr="006A113E">
        <w:t xml:space="preserve">he market, sector, workforce and participants are prepared for the transition to the NDIS and </w:t>
      </w:r>
      <w:r w:rsidR="00CA6D24" w:rsidRPr="006A113E">
        <w:t xml:space="preserve">can </w:t>
      </w:r>
      <w:r w:rsidR="0025348B" w:rsidRPr="006A113E">
        <w:t>adapt</w:t>
      </w:r>
      <w:r w:rsidR="00FD4506" w:rsidRPr="006A113E">
        <w:t xml:space="preserve">, as </w:t>
      </w:r>
      <w:r w:rsidR="00EA2C8B">
        <w:t>required</w:t>
      </w:r>
    </w:p>
    <w:p w:rsidR="00C04D23" w:rsidRPr="006A113E" w:rsidRDefault="000C05E1" w:rsidP="006A113E">
      <w:pPr>
        <w:pStyle w:val="ListParagraph"/>
        <w:numPr>
          <w:ilvl w:val="0"/>
          <w:numId w:val="17"/>
        </w:numPr>
        <w:ind w:left="709" w:hanging="425"/>
        <w:rPr>
          <w:i/>
          <w:smallCaps/>
        </w:rPr>
      </w:pPr>
      <w:r w:rsidRPr="006A113E">
        <w:t>t</w:t>
      </w:r>
      <w:r w:rsidR="0025348B" w:rsidRPr="006A113E">
        <w:t>he market, sector and workforce enable participants</w:t>
      </w:r>
      <w:r w:rsidR="00EA2C8B">
        <w:t xml:space="preserve"> to exercise choice and control</w:t>
      </w:r>
    </w:p>
    <w:p w:rsidR="00C04D23" w:rsidRPr="006A113E" w:rsidRDefault="000C05E1" w:rsidP="006A113E">
      <w:pPr>
        <w:pStyle w:val="ListParagraph"/>
        <w:numPr>
          <w:ilvl w:val="0"/>
          <w:numId w:val="17"/>
        </w:numPr>
        <w:ind w:left="709" w:hanging="425"/>
        <w:rPr>
          <w:i/>
          <w:smallCaps/>
        </w:rPr>
      </w:pPr>
      <w:r w:rsidRPr="006A113E">
        <w:t>t</w:t>
      </w:r>
      <w:r w:rsidR="0025348B" w:rsidRPr="006A113E">
        <w:t>he market, sector and workforce respond to</w:t>
      </w:r>
      <w:r w:rsidR="00EA2C8B">
        <w:t xml:space="preserve"> the needs of NDIS participants</w:t>
      </w:r>
    </w:p>
    <w:p w:rsidR="00C04D23" w:rsidRPr="006A113E" w:rsidRDefault="000C05E1" w:rsidP="006A113E">
      <w:pPr>
        <w:pStyle w:val="ListParagraph"/>
        <w:numPr>
          <w:ilvl w:val="0"/>
          <w:numId w:val="17"/>
        </w:numPr>
        <w:ind w:left="709" w:hanging="425"/>
        <w:rPr>
          <w:i/>
          <w:smallCaps/>
        </w:rPr>
      </w:pPr>
      <w:r w:rsidRPr="006A113E">
        <w:t>t</w:t>
      </w:r>
      <w:r w:rsidR="0025348B" w:rsidRPr="006A113E">
        <w:t>he market, sector and workforce deliv</w:t>
      </w:r>
      <w:r w:rsidR="00EA2C8B">
        <w:t>er quality support and services</w:t>
      </w:r>
    </w:p>
    <w:p w:rsidR="00C04D23" w:rsidRPr="006A113E" w:rsidRDefault="000C05E1" w:rsidP="006A113E">
      <w:pPr>
        <w:pStyle w:val="ListParagraph"/>
        <w:numPr>
          <w:ilvl w:val="0"/>
          <w:numId w:val="17"/>
        </w:numPr>
        <w:ind w:left="709" w:hanging="425"/>
        <w:rPr>
          <w:i/>
          <w:smallCaps/>
        </w:rPr>
      </w:pPr>
      <w:r w:rsidRPr="006A113E">
        <w:t>t</w:t>
      </w:r>
      <w:r w:rsidR="0025348B" w:rsidRPr="006A113E">
        <w:t xml:space="preserve">he market can sustain itself, grow and </w:t>
      </w:r>
      <w:r w:rsidR="001D142B" w:rsidRPr="006A113E">
        <w:t xml:space="preserve">diversify </w:t>
      </w:r>
      <w:r w:rsidR="0025348B" w:rsidRPr="006A113E">
        <w:t>in the long-term</w:t>
      </w:r>
      <w:r w:rsidR="001D142B" w:rsidRPr="006A113E">
        <w:t xml:space="preserve"> without ongoing development work by governments</w:t>
      </w:r>
    </w:p>
    <w:p w:rsidR="00C04D23" w:rsidRPr="006A113E" w:rsidRDefault="000C05E1" w:rsidP="006A113E">
      <w:pPr>
        <w:pStyle w:val="ListParagraph"/>
        <w:numPr>
          <w:ilvl w:val="0"/>
          <w:numId w:val="17"/>
        </w:numPr>
        <w:ind w:left="709" w:hanging="425"/>
        <w:rPr>
          <w:i/>
          <w:smallCaps/>
        </w:rPr>
      </w:pPr>
      <w:r w:rsidRPr="006A113E">
        <w:t>p</w:t>
      </w:r>
      <w:r w:rsidR="0025348B" w:rsidRPr="006A113E">
        <w:t>articipants can s</w:t>
      </w:r>
      <w:r w:rsidR="00EA2C8B">
        <w:t>ignal their needs to the market</w:t>
      </w:r>
    </w:p>
    <w:p w:rsidR="00480136" w:rsidRPr="006A113E" w:rsidRDefault="000C05E1" w:rsidP="006A113E">
      <w:pPr>
        <w:pStyle w:val="ListParagraph"/>
        <w:numPr>
          <w:ilvl w:val="0"/>
          <w:numId w:val="17"/>
        </w:numPr>
        <w:ind w:left="709" w:hanging="425"/>
        <w:rPr>
          <w:i/>
          <w:smallCaps/>
        </w:rPr>
      </w:pPr>
      <w:r w:rsidRPr="006A113E">
        <w:rPr>
          <w:iCs/>
        </w:rPr>
        <w:t>p</w:t>
      </w:r>
      <w:r w:rsidR="00480136" w:rsidRPr="006A113E">
        <w:rPr>
          <w:iCs/>
        </w:rPr>
        <w:t>hilanthropy and social investment continue to be encouraged as a source of funding for community priorities.</w:t>
      </w:r>
    </w:p>
    <w:p w:rsidR="00C04D23" w:rsidRPr="006E1673" w:rsidRDefault="0025348B" w:rsidP="006A113E">
      <w:pPr>
        <w:pStyle w:val="Heading2"/>
        <w:spacing w:before="0" w:after="200"/>
        <w:rPr>
          <w:color w:val="548DD4" w:themeColor="text2" w:themeTint="99"/>
          <w:sz w:val="28"/>
          <w:szCs w:val="28"/>
        </w:rPr>
      </w:pPr>
      <w:bookmarkStart w:id="52" w:name="_Toc423359621"/>
      <w:bookmarkStart w:id="53" w:name="_Toc414028731"/>
      <w:r w:rsidRPr="006E1673">
        <w:rPr>
          <w:color w:val="548DD4" w:themeColor="text2" w:themeTint="99"/>
          <w:sz w:val="28"/>
          <w:szCs w:val="28"/>
        </w:rPr>
        <w:t>Inter-sectoral collaboration</w:t>
      </w:r>
      <w:bookmarkEnd w:id="52"/>
      <w:r w:rsidRPr="006E1673">
        <w:rPr>
          <w:color w:val="548DD4" w:themeColor="text2" w:themeTint="99"/>
          <w:sz w:val="28"/>
          <w:szCs w:val="28"/>
        </w:rPr>
        <w:t xml:space="preserve"> </w:t>
      </w:r>
      <w:bookmarkEnd w:id="53"/>
    </w:p>
    <w:p w:rsidR="00C04D23" w:rsidRDefault="0025348B" w:rsidP="006A113E">
      <w:pPr>
        <w:rPr>
          <w:rStyle w:val="BookTitle"/>
          <w:rFonts w:eastAsiaTheme="majorEastAsia" w:cstheme="majorBidi"/>
          <w:b/>
          <w:bCs/>
          <w:sz w:val="26"/>
          <w:szCs w:val="26"/>
        </w:rPr>
      </w:pPr>
      <w:r w:rsidRPr="005C28D1">
        <w:rPr>
          <w:rStyle w:val="BookTitle"/>
          <w:rFonts w:cs="Arial"/>
          <w:i w:val="0"/>
          <w:smallCaps w:val="0"/>
          <w:spacing w:val="0"/>
        </w:rPr>
        <w:t>Implementation of this strategy will consider</w:t>
      </w:r>
      <w:r>
        <w:rPr>
          <w:rStyle w:val="BookTitle"/>
          <w:rFonts w:cs="Arial"/>
          <w:i w:val="0"/>
          <w:smallCaps w:val="0"/>
          <w:spacing w:val="0"/>
        </w:rPr>
        <w:t xml:space="preserve"> inter-sector</w:t>
      </w:r>
      <w:r w:rsidR="00DF25E4">
        <w:rPr>
          <w:rStyle w:val="BookTitle"/>
          <w:rFonts w:cs="Arial"/>
          <w:i w:val="0"/>
          <w:smallCaps w:val="0"/>
          <w:spacing w:val="0"/>
        </w:rPr>
        <w:t>al</w:t>
      </w:r>
      <w:r>
        <w:rPr>
          <w:rStyle w:val="BookTitle"/>
          <w:rFonts w:cs="Arial"/>
          <w:i w:val="0"/>
          <w:smallCaps w:val="0"/>
          <w:spacing w:val="0"/>
        </w:rPr>
        <w:t xml:space="preserve"> collaboration and </w:t>
      </w:r>
      <w:r w:rsidRPr="005C28D1">
        <w:rPr>
          <w:rStyle w:val="BookTitle"/>
          <w:rFonts w:cs="Arial"/>
          <w:i w:val="0"/>
          <w:smallCaps w:val="0"/>
          <w:spacing w:val="0"/>
        </w:rPr>
        <w:t xml:space="preserve">appropriate linkages </w:t>
      </w:r>
      <w:r>
        <w:rPr>
          <w:rStyle w:val="BookTitle"/>
          <w:rFonts w:cs="Arial"/>
          <w:i w:val="0"/>
          <w:smallCaps w:val="0"/>
          <w:spacing w:val="0"/>
        </w:rPr>
        <w:t>to other related industries/sectors.</w:t>
      </w:r>
    </w:p>
    <w:p w:rsidR="00C04D23" w:rsidRPr="00E129E7" w:rsidRDefault="0025348B" w:rsidP="006A113E">
      <w:pPr>
        <w:rPr>
          <w:rStyle w:val="BookTitle"/>
        </w:rPr>
      </w:pPr>
      <w:r w:rsidRPr="00E129E7">
        <w:rPr>
          <w:rStyle w:val="BookTitle"/>
          <w:rFonts w:cs="Arial"/>
          <w:i w:val="0"/>
          <w:smallCaps w:val="0"/>
          <w:spacing w:val="0"/>
        </w:rPr>
        <w:t>There are concerns that the</w:t>
      </w:r>
      <w:r>
        <w:rPr>
          <w:rStyle w:val="BookTitle"/>
          <w:rFonts w:cs="Arial"/>
          <w:i w:val="0"/>
          <w:smallCaps w:val="0"/>
          <w:spacing w:val="0"/>
        </w:rPr>
        <w:t xml:space="preserve"> </w:t>
      </w:r>
      <w:r w:rsidRPr="00E129E7">
        <w:rPr>
          <w:rStyle w:val="BookTitle"/>
          <w:rFonts w:cs="Arial"/>
          <w:i w:val="0"/>
          <w:smallCaps w:val="0"/>
          <w:spacing w:val="0"/>
        </w:rPr>
        <w:t>lack of integration between disability services and other related service systems, such as housing, health</w:t>
      </w:r>
      <w:r>
        <w:rPr>
          <w:rStyle w:val="BookTitle"/>
          <w:rFonts w:cs="Arial"/>
          <w:i w:val="0"/>
          <w:smallCaps w:val="0"/>
          <w:spacing w:val="0"/>
        </w:rPr>
        <w:t>, aged care and education</w:t>
      </w:r>
      <w:r w:rsidRPr="00E129E7">
        <w:rPr>
          <w:rStyle w:val="BookTitle"/>
          <w:rFonts w:cs="Arial"/>
          <w:i w:val="0"/>
          <w:smallCaps w:val="0"/>
          <w:spacing w:val="0"/>
        </w:rPr>
        <w:t xml:space="preserve">, will continue under the NDIS, and unless this is addressed will lead to continued inefficiencies, delays and </w:t>
      </w:r>
      <w:r w:rsidR="00FD4506">
        <w:rPr>
          <w:rStyle w:val="BookTitle"/>
          <w:rFonts w:cs="Arial"/>
          <w:i w:val="0"/>
          <w:smallCaps w:val="0"/>
          <w:spacing w:val="0"/>
        </w:rPr>
        <w:t>red tape.</w:t>
      </w:r>
    </w:p>
    <w:p w:rsidR="00FD45EA" w:rsidRDefault="0025348B" w:rsidP="006A113E">
      <w:pPr>
        <w:tabs>
          <w:tab w:val="left" w:pos="0"/>
        </w:tabs>
        <w:rPr>
          <w:rStyle w:val="BookTitle"/>
          <w:rFonts w:cs="Arial"/>
          <w:i w:val="0"/>
          <w:smallCaps w:val="0"/>
          <w:spacing w:val="0"/>
        </w:rPr>
      </w:pPr>
      <w:r w:rsidRPr="00E129E7">
        <w:rPr>
          <w:rStyle w:val="BookTitle"/>
          <w:rFonts w:cs="Arial"/>
          <w:i w:val="0"/>
          <w:smallCaps w:val="0"/>
          <w:spacing w:val="0"/>
        </w:rPr>
        <w:t>A prerequisite for the success of the NDIS is that there will be clear lines of responsibility between the scheme and other service systems,</w:t>
      </w:r>
      <w:r>
        <w:rPr>
          <w:rStyle w:val="BookTitle"/>
          <w:rFonts w:cs="Arial"/>
          <w:i w:val="0"/>
          <w:smallCaps w:val="0"/>
          <w:spacing w:val="0"/>
        </w:rPr>
        <w:t xml:space="preserve"> known as mainstream services. </w:t>
      </w:r>
      <w:r w:rsidRPr="003E0959">
        <w:rPr>
          <w:rStyle w:val="BookTitle"/>
          <w:rFonts w:cs="Arial"/>
          <w:i w:val="0"/>
          <w:smallCaps w:val="0"/>
          <w:spacing w:val="0"/>
        </w:rPr>
        <w:t xml:space="preserve">These lines of responsibility are outlined in the Applied Principles and Tables of Support, </w:t>
      </w:r>
      <w:r w:rsidR="00FD45EA">
        <w:rPr>
          <w:rStyle w:val="BookTitle"/>
          <w:rFonts w:cs="Arial"/>
          <w:i w:val="0"/>
          <w:smallCaps w:val="0"/>
          <w:spacing w:val="0"/>
        </w:rPr>
        <w:t xml:space="preserve">which was </w:t>
      </w:r>
      <w:r w:rsidRPr="003E0959">
        <w:rPr>
          <w:rStyle w:val="BookTitle"/>
          <w:rFonts w:cs="Arial"/>
          <w:i w:val="0"/>
          <w:smallCaps w:val="0"/>
          <w:spacing w:val="0"/>
        </w:rPr>
        <w:t>agreed</w:t>
      </w:r>
      <w:r w:rsidR="00FD4506">
        <w:rPr>
          <w:rStyle w:val="BookTitle"/>
          <w:rFonts w:cs="Arial"/>
          <w:i w:val="0"/>
          <w:smallCaps w:val="0"/>
          <w:spacing w:val="0"/>
        </w:rPr>
        <w:t xml:space="preserve"> to</w:t>
      </w:r>
      <w:r w:rsidRPr="003E0959">
        <w:rPr>
          <w:rStyle w:val="BookTitle"/>
          <w:rFonts w:cs="Arial"/>
          <w:i w:val="0"/>
          <w:smallCaps w:val="0"/>
          <w:spacing w:val="0"/>
        </w:rPr>
        <w:t xml:space="preserve"> by COAG in 2013, and </w:t>
      </w:r>
      <w:r w:rsidR="00FD45EA">
        <w:rPr>
          <w:rStyle w:val="BookTitle"/>
          <w:rFonts w:cs="Arial"/>
          <w:i w:val="0"/>
          <w:smallCaps w:val="0"/>
          <w:spacing w:val="0"/>
        </w:rPr>
        <w:t xml:space="preserve">is </w:t>
      </w:r>
      <w:r w:rsidRPr="003E0959">
        <w:rPr>
          <w:rStyle w:val="BookTitle"/>
          <w:rFonts w:cs="Arial"/>
          <w:i w:val="0"/>
          <w:smallCaps w:val="0"/>
          <w:spacing w:val="0"/>
        </w:rPr>
        <w:t>currently under review.</w:t>
      </w:r>
      <w:r>
        <w:rPr>
          <w:rStyle w:val="BookTitle"/>
          <w:rFonts w:cs="Arial"/>
          <w:i w:val="0"/>
          <w:smallCaps w:val="0"/>
          <w:spacing w:val="0"/>
        </w:rPr>
        <w:t xml:space="preserve"> </w:t>
      </w:r>
    </w:p>
    <w:p w:rsidR="00FD45EA" w:rsidRDefault="0025348B" w:rsidP="006A113E">
      <w:pPr>
        <w:tabs>
          <w:tab w:val="left" w:pos="0"/>
        </w:tabs>
        <w:rPr>
          <w:rFonts w:cs="Arial"/>
          <w:lang w:val="en-US"/>
        </w:rPr>
      </w:pPr>
      <w:r w:rsidRPr="00706F4C">
        <w:rPr>
          <w:rFonts w:cs="Arial"/>
          <w:lang w:val="en-US"/>
        </w:rPr>
        <w:t xml:space="preserve">Mainstream </w:t>
      </w:r>
      <w:r>
        <w:rPr>
          <w:rFonts w:cs="Arial"/>
          <w:lang w:val="en-US"/>
        </w:rPr>
        <w:t>services</w:t>
      </w:r>
      <w:r w:rsidRPr="00706F4C">
        <w:rPr>
          <w:rFonts w:cs="Arial"/>
          <w:lang w:val="en-US"/>
        </w:rPr>
        <w:t xml:space="preserve"> have a responsibility to address structures and systems that are barriers to access, including responsibility to put in place </w:t>
      </w:r>
      <w:r>
        <w:rPr>
          <w:rFonts w:cs="Arial"/>
          <w:lang w:val="en-US"/>
        </w:rPr>
        <w:t>reasonable adjustments</w:t>
      </w:r>
      <w:r w:rsidRPr="00706F4C">
        <w:rPr>
          <w:rFonts w:cs="Arial"/>
          <w:lang w:val="en-US"/>
        </w:rPr>
        <w:t xml:space="preserve"> </w:t>
      </w:r>
      <w:r w:rsidR="00DF287A">
        <w:rPr>
          <w:rFonts w:cs="Arial"/>
          <w:lang w:val="en-US"/>
        </w:rPr>
        <w:t xml:space="preserve">to ensure that services </w:t>
      </w:r>
      <w:r w:rsidRPr="00706F4C">
        <w:rPr>
          <w:rFonts w:cs="Arial"/>
          <w:lang w:val="en-US"/>
        </w:rPr>
        <w:t>meet the needs of people with disability.</w:t>
      </w:r>
      <w:r>
        <w:rPr>
          <w:rFonts w:cs="Arial"/>
          <w:lang w:val="en-US"/>
        </w:rPr>
        <w:t xml:space="preserve"> </w:t>
      </w:r>
    </w:p>
    <w:p w:rsidR="00C04D23" w:rsidRPr="00E129E7" w:rsidRDefault="0025348B" w:rsidP="006A113E">
      <w:pPr>
        <w:tabs>
          <w:tab w:val="left" w:pos="0"/>
        </w:tabs>
        <w:rPr>
          <w:rStyle w:val="BookTitle"/>
        </w:rPr>
      </w:pPr>
      <w:r w:rsidRPr="00706F4C">
        <w:t xml:space="preserve">It is important that the NDIS </w:t>
      </w:r>
      <w:r>
        <w:t>does</w:t>
      </w:r>
      <w:r w:rsidRPr="00706F4C">
        <w:t xml:space="preserve"> not become responsible for support</w:t>
      </w:r>
      <w:r w:rsidR="00FD45EA">
        <w:t xml:space="preserve"> </w:t>
      </w:r>
      <w:r w:rsidRPr="00706F4C">
        <w:t xml:space="preserve">that </w:t>
      </w:r>
      <w:r w:rsidR="00FD4506">
        <w:t>is</w:t>
      </w:r>
      <w:r w:rsidR="00FD4506" w:rsidRPr="00706F4C">
        <w:t xml:space="preserve"> </w:t>
      </w:r>
      <w:r w:rsidRPr="00706F4C">
        <w:t>not within its scope</w:t>
      </w:r>
      <w:r>
        <w:t>,</w:t>
      </w:r>
      <w:r w:rsidRPr="0092791D">
        <w:t xml:space="preserve"> </w:t>
      </w:r>
      <w:r>
        <w:t xml:space="preserve">and equally important that mainstream services do not become responsible for support that </w:t>
      </w:r>
      <w:r w:rsidR="00FD4506">
        <w:t xml:space="preserve">is </w:t>
      </w:r>
      <w:r>
        <w:t>the intended responsibility of the NDIS</w:t>
      </w:r>
      <w:r w:rsidRPr="00706F4C">
        <w:t xml:space="preserve">. </w:t>
      </w:r>
      <w:r w:rsidRPr="00E129E7">
        <w:rPr>
          <w:rStyle w:val="BookTitle"/>
          <w:rFonts w:cs="Arial"/>
          <w:i w:val="0"/>
          <w:smallCaps w:val="0"/>
          <w:spacing w:val="0"/>
        </w:rPr>
        <w:t>Effective interaction between the NDIS and mainstream services is critical to ensure smooth transitions for participants and to avoid cost</w:t>
      </w:r>
      <w:r w:rsidRPr="00E129E7">
        <w:rPr>
          <w:rStyle w:val="BookTitle"/>
          <w:rFonts w:cs="Arial"/>
          <w:i w:val="0"/>
          <w:smallCaps w:val="0"/>
          <w:spacing w:val="0"/>
        </w:rPr>
        <w:noBreakHyphen/>
        <w:t xml:space="preserve">shifting, duplication and the </w:t>
      </w:r>
      <w:r>
        <w:rPr>
          <w:rStyle w:val="BookTitle"/>
          <w:rFonts w:cs="Arial"/>
          <w:i w:val="0"/>
          <w:smallCaps w:val="0"/>
          <w:spacing w:val="0"/>
        </w:rPr>
        <w:t>emergence</w:t>
      </w:r>
      <w:r w:rsidRPr="00E129E7">
        <w:rPr>
          <w:rStyle w:val="BookTitle"/>
          <w:rFonts w:cs="Arial"/>
          <w:i w:val="0"/>
          <w:smallCaps w:val="0"/>
          <w:spacing w:val="0"/>
        </w:rPr>
        <w:t xml:space="preserve"> of service gaps.</w:t>
      </w:r>
    </w:p>
    <w:p w:rsidR="00C04D23" w:rsidRDefault="0025348B" w:rsidP="006A113E">
      <w:pPr>
        <w:tabs>
          <w:tab w:val="left" w:pos="0"/>
        </w:tabs>
        <w:rPr>
          <w:rStyle w:val="BookTitle"/>
        </w:rPr>
      </w:pPr>
      <w:r w:rsidRPr="00E129E7">
        <w:rPr>
          <w:rStyle w:val="BookTitle"/>
          <w:rFonts w:cs="Arial"/>
          <w:i w:val="0"/>
          <w:smallCaps w:val="0"/>
          <w:spacing w:val="0"/>
        </w:rPr>
        <w:t>This interaction remains a key priority for</w:t>
      </w:r>
      <w:r>
        <w:rPr>
          <w:rStyle w:val="BookTitle"/>
          <w:rFonts w:cs="Arial"/>
          <w:i w:val="0"/>
          <w:smallCaps w:val="0"/>
          <w:spacing w:val="0"/>
        </w:rPr>
        <w:t xml:space="preserve"> the</w:t>
      </w:r>
      <w:r w:rsidRPr="00E129E7">
        <w:rPr>
          <w:rStyle w:val="BookTitle"/>
          <w:rFonts w:cs="Arial"/>
          <w:i w:val="0"/>
          <w:smallCaps w:val="0"/>
          <w:spacing w:val="0"/>
        </w:rPr>
        <w:t xml:space="preserve"> Disability Reform Council. </w:t>
      </w:r>
      <w:r>
        <w:rPr>
          <w:rStyle w:val="BookTitle"/>
          <w:rFonts w:cs="Arial"/>
          <w:i w:val="0"/>
          <w:smallCaps w:val="0"/>
          <w:spacing w:val="0"/>
        </w:rPr>
        <w:t>In April 2015, the Council consider</w:t>
      </w:r>
      <w:r w:rsidR="00FD4506">
        <w:rPr>
          <w:rStyle w:val="BookTitle"/>
          <w:rFonts w:cs="Arial"/>
          <w:i w:val="0"/>
          <w:smallCaps w:val="0"/>
          <w:spacing w:val="0"/>
        </w:rPr>
        <w:t>ed</w:t>
      </w:r>
      <w:r>
        <w:rPr>
          <w:rStyle w:val="BookTitle"/>
          <w:rFonts w:cs="Arial"/>
          <w:i w:val="0"/>
          <w:smallCaps w:val="0"/>
          <w:spacing w:val="0"/>
        </w:rPr>
        <w:t xml:space="preserve"> a report </w:t>
      </w:r>
      <w:r w:rsidRPr="00E129E7">
        <w:rPr>
          <w:rStyle w:val="BookTitle"/>
          <w:rFonts w:cs="Arial"/>
          <w:i w:val="0"/>
          <w:smallCaps w:val="0"/>
          <w:spacing w:val="0"/>
        </w:rPr>
        <w:t>on the interaction between the NDIS and mainstream services</w:t>
      </w:r>
      <w:r w:rsidR="00FD45EA">
        <w:rPr>
          <w:rStyle w:val="BookTitle"/>
          <w:rFonts w:cs="Arial"/>
          <w:i w:val="0"/>
          <w:smallCaps w:val="0"/>
          <w:spacing w:val="0"/>
        </w:rPr>
        <w:t>.</w:t>
      </w:r>
      <w:r w:rsidRPr="00E129E7">
        <w:rPr>
          <w:rStyle w:val="BookTitle"/>
          <w:rFonts w:cs="Arial"/>
          <w:i w:val="0"/>
          <w:smallCaps w:val="0"/>
          <w:spacing w:val="0"/>
        </w:rPr>
        <w:t xml:space="preserve"> </w:t>
      </w:r>
      <w:r w:rsidR="00FD45EA">
        <w:rPr>
          <w:rStyle w:val="BookTitle"/>
          <w:rFonts w:cs="Arial"/>
          <w:i w:val="0"/>
          <w:smallCaps w:val="0"/>
          <w:spacing w:val="0"/>
        </w:rPr>
        <w:t>The council looked at how the NDIS</w:t>
      </w:r>
      <w:r w:rsidR="00FD4506">
        <w:rPr>
          <w:rStyle w:val="BookTitle"/>
          <w:rFonts w:cs="Arial"/>
          <w:i w:val="0"/>
          <w:smallCaps w:val="0"/>
          <w:spacing w:val="0"/>
        </w:rPr>
        <w:t xml:space="preserve"> ensured support was</w:t>
      </w:r>
      <w:r w:rsidRPr="00E129E7">
        <w:rPr>
          <w:rStyle w:val="BookTitle"/>
          <w:rFonts w:cs="Arial"/>
          <w:i w:val="0"/>
          <w:smallCaps w:val="0"/>
          <w:spacing w:val="0"/>
        </w:rPr>
        <w:t xml:space="preserve"> appropriately defined as either the responsibility of mainstream services or the NDIS, and </w:t>
      </w:r>
      <w:r w:rsidR="00FD45EA">
        <w:rPr>
          <w:rStyle w:val="BookTitle"/>
          <w:rFonts w:cs="Arial"/>
          <w:i w:val="0"/>
          <w:smallCaps w:val="0"/>
          <w:spacing w:val="0"/>
        </w:rPr>
        <w:t xml:space="preserve">whether it was </w:t>
      </w:r>
      <w:r w:rsidRPr="00E129E7">
        <w:rPr>
          <w:rStyle w:val="BookTitle"/>
          <w:rFonts w:cs="Arial"/>
          <w:i w:val="0"/>
          <w:smallCaps w:val="0"/>
          <w:spacing w:val="0"/>
        </w:rPr>
        <w:t>funded accordingly.</w:t>
      </w:r>
      <w:r>
        <w:rPr>
          <w:rStyle w:val="BookTitle"/>
          <w:rFonts w:cs="Arial"/>
          <w:i w:val="0"/>
          <w:smallCaps w:val="0"/>
          <w:spacing w:val="0"/>
        </w:rPr>
        <w:t xml:space="preserve"> </w:t>
      </w:r>
    </w:p>
    <w:p w:rsidR="00C04D23" w:rsidRDefault="0025348B" w:rsidP="006A113E">
      <w:pPr>
        <w:tabs>
          <w:tab w:val="left" w:pos="0"/>
        </w:tabs>
        <w:rPr>
          <w:rStyle w:val="BookTitle"/>
        </w:rPr>
      </w:pPr>
      <w:r>
        <w:rPr>
          <w:rStyle w:val="BookTitle"/>
          <w:rFonts w:cs="Arial"/>
          <w:i w:val="0"/>
          <w:smallCaps w:val="0"/>
          <w:spacing w:val="0"/>
        </w:rPr>
        <w:t xml:space="preserve">Both the disability </w:t>
      </w:r>
      <w:r w:rsidR="001D73EB">
        <w:rPr>
          <w:rStyle w:val="BookTitle"/>
          <w:rFonts w:cs="Arial"/>
          <w:i w:val="0"/>
          <w:smallCaps w:val="0"/>
          <w:spacing w:val="0"/>
        </w:rPr>
        <w:t xml:space="preserve">and aged care </w:t>
      </w:r>
      <w:r>
        <w:rPr>
          <w:rStyle w:val="BookTitle"/>
          <w:rFonts w:cs="Arial"/>
          <w:i w:val="0"/>
          <w:smallCaps w:val="0"/>
          <w:spacing w:val="0"/>
        </w:rPr>
        <w:t>sectors are undergoing significant change. Both sectors are transitioning to client-c</w:t>
      </w:r>
      <w:r w:rsidR="00D46683">
        <w:rPr>
          <w:rStyle w:val="BookTitle"/>
          <w:rFonts w:cs="Arial"/>
          <w:i w:val="0"/>
          <w:smallCaps w:val="0"/>
          <w:spacing w:val="0"/>
        </w:rPr>
        <w:t xml:space="preserve">entred service delivery models. </w:t>
      </w:r>
      <w:r>
        <w:rPr>
          <w:rStyle w:val="BookTitle"/>
          <w:rFonts w:cs="Arial"/>
          <w:i w:val="0"/>
          <w:smallCaps w:val="0"/>
          <w:spacing w:val="0"/>
        </w:rPr>
        <w:t xml:space="preserve">The introduction of the NDIS and contestability in the Commonwealth Home and Community Care (HACC) programme are likely to lead to increasing number of </w:t>
      </w:r>
      <w:r w:rsidR="00D46683">
        <w:rPr>
          <w:rStyle w:val="BookTitle"/>
          <w:rFonts w:cs="Arial"/>
          <w:i w:val="0"/>
          <w:smallCaps w:val="0"/>
          <w:spacing w:val="0"/>
        </w:rPr>
        <w:t>supplier</w:t>
      </w:r>
      <w:r>
        <w:rPr>
          <w:rStyle w:val="BookTitle"/>
          <w:rFonts w:cs="Arial"/>
          <w:i w:val="0"/>
          <w:smallCaps w:val="0"/>
          <w:spacing w:val="0"/>
        </w:rPr>
        <w:t>s operating across both sectors. It is important that both sectors recognise and capitalise on opportunities for cooperation and coordination of policy as their resp</w:t>
      </w:r>
      <w:r w:rsidR="00D46683">
        <w:rPr>
          <w:rStyle w:val="BookTitle"/>
          <w:rFonts w:cs="Arial"/>
          <w:i w:val="0"/>
          <w:smallCaps w:val="0"/>
          <w:spacing w:val="0"/>
        </w:rPr>
        <w:t xml:space="preserve">ective sectors change and grow. </w:t>
      </w:r>
      <w:r>
        <w:rPr>
          <w:rStyle w:val="BookTitle"/>
          <w:rFonts w:cs="Arial"/>
          <w:i w:val="0"/>
          <w:smallCaps w:val="0"/>
          <w:spacing w:val="0"/>
        </w:rPr>
        <w:t>This is particularly relevant in relation to the delivery of services in rural and remote areas where workforce shortages, particularly for more specialist services, will be most acute.</w:t>
      </w:r>
    </w:p>
    <w:p w:rsidR="005E431A" w:rsidRDefault="0025348B" w:rsidP="006A113E">
      <w:pPr>
        <w:tabs>
          <w:tab w:val="left" w:pos="0"/>
        </w:tabs>
        <w:rPr>
          <w:rStyle w:val="BookTitle"/>
          <w:rFonts w:cs="Arial"/>
          <w:i w:val="0"/>
          <w:smallCaps w:val="0"/>
          <w:spacing w:val="0"/>
        </w:rPr>
      </w:pPr>
      <w:r>
        <w:rPr>
          <w:rStyle w:val="BookTitle"/>
          <w:rFonts w:cs="Arial"/>
          <w:i w:val="0"/>
          <w:smallCaps w:val="0"/>
          <w:spacing w:val="0"/>
        </w:rPr>
        <w:t xml:space="preserve">In both cases, increasing demand for services, due to </w:t>
      </w:r>
      <w:r w:rsidR="00C57D36">
        <w:rPr>
          <w:rStyle w:val="BookTitle"/>
          <w:rFonts w:cs="Arial"/>
          <w:i w:val="0"/>
          <w:smallCaps w:val="0"/>
          <w:spacing w:val="0"/>
        </w:rPr>
        <w:t xml:space="preserve">an ageing </w:t>
      </w:r>
      <w:r>
        <w:rPr>
          <w:rStyle w:val="BookTitle"/>
          <w:rFonts w:cs="Arial"/>
          <w:i w:val="0"/>
          <w:smallCaps w:val="0"/>
          <w:spacing w:val="0"/>
        </w:rPr>
        <w:t xml:space="preserve">population and the introduction of the NDIS respectively, </w:t>
      </w:r>
      <w:r w:rsidR="00DF25E4">
        <w:rPr>
          <w:rStyle w:val="BookTitle"/>
          <w:rFonts w:cs="Arial"/>
          <w:i w:val="0"/>
          <w:smallCaps w:val="0"/>
          <w:spacing w:val="0"/>
        </w:rPr>
        <w:t xml:space="preserve">is </w:t>
      </w:r>
      <w:r>
        <w:rPr>
          <w:rStyle w:val="BookTitle"/>
          <w:rFonts w:cs="Arial"/>
          <w:i w:val="0"/>
          <w:smallCaps w:val="0"/>
          <w:spacing w:val="0"/>
        </w:rPr>
        <w:t xml:space="preserve">resulting in substantial increases in demand for workers. While the size of the aged care workforce is predicted to grow at a slower rate than the disability workforce over the next decade, the number of workers required will still represent a substantial increase over time. </w:t>
      </w:r>
    </w:p>
    <w:p w:rsidR="005E431A" w:rsidRDefault="0025348B" w:rsidP="006A113E">
      <w:pPr>
        <w:tabs>
          <w:tab w:val="left" w:pos="0"/>
        </w:tabs>
      </w:pPr>
      <w:r>
        <w:rPr>
          <w:rStyle w:val="BookTitle"/>
          <w:rFonts w:cs="Arial"/>
          <w:i w:val="0"/>
          <w:smallCaps w:val="0"/>
          <w:spacing w:val="0"/>
        </w:rPr>
        <w:t>The aged care workforce is also undergoing structural change and significant growth. Adequate numbers of suitably skilled workers are fundamental to delivering high quality, individua</w:t>
      </w:r>
      <w:r w:rsidR="00D46683">
        <w:rPr>
          <w:rStyle w:val="BookTitle"/>
          <w:rFonts w:cs="Arial"/>
          <w:i w:val="0"/>
          <w:smallCaps w:val="0"/>
          <w:spacing w:val="0"/>
        </w:rPr>
        <w:t xml:space="preserve">lised support in both sectors. </w:t>
      </w:r>
      <w:r>
        <w:rPr>
          <w:rStyle w:val="BookTitle"/>
          <w:rFonts w:cs="Arial"/>
          <w:i w:val="0"/>
          <w:smallCaps w:val="0"/>
          <w:spacing w:val="0"/>
        </w:rPr>
        <w:t xml:space="preserve">Reforms to the disability </w:t>
      </w:r>
      <w:r w:rsidR="001D73EB">
        <w:rPr>
          <w:rStyle w:val="BookTitle"/>
          <w:rFonts w:cs="Arial"/>
          <w:i w:val="0"/>
          <w:smallCaps w:val="0"/>
          <w:spacing w:val="0"/>
        </w:rPr>
        <w:t xml:space="preserve">and aged care </w:t>
      </w:r>
      <w:r>
        <w:rPr>
          <w:rStyle w:val="BookTitle"/>
          <w:rFonts w:cs="Arial"/>
          <w:i w:val="0"/>
          <w:smallCaps w:val="0"/>
          <w:spacing w:val="0"/>
        </w:rPr>
        <w:t>sectors are like</w:t>
      </w:r>
      <w:r w:rsidR="00D46683">
        <w:rPr>
          <w:rStyle w:val="BookTitle"/>
          <w:rFonts w:cs="Arial"/>
          <w:i w:val="0"/>
          <w:smallCaps w:val="0"/>
          <w:spacing w:val="0"/>
        </w:rPr>
        <w:t>ly to increase the number of supplier</w:t>
      </w:r>
      <w:r>
        <w:rPr>
          <w:rStyle w:val="BookTitle"/>
          <w:rFonts w:cs="Arial"/>
          <w:i w:val="0"/>
          <w:smallCaps w:val="0"/>
          <w:spacing w:val="0"/>
        </w:rPr>
        <w:t>s who operate in both systems</w:t>
      </w:r>
      <w:r w:rsidR="005E431A">
        <w:rPr>
          <w:rStyle w:val="BookTitle"/>
          <w:rFonts w:cs="Arial"/>
          <w:i w:val="0"/>
          <w:smallCaps w:val="0"/>
          <w:spacing w:val="0"/>
        </w:rPr>
        <w:t>,</w:t>
      </w:r>
      <w:r>
        <w:rPr>
          <w:rStyle w:val="BookTitle"/>
          <w:rFonts w:cs="Arial"/>
          <w:i w:val="0"/>
          <w:smallCaps w:val="0"/>
          <w:spacing w:val="0"/>
        </w:rPr>
        <w:t xml:space="preserve"> which</w:t>
      </w:r>
      <w:r w:rsidR="00C57D36">
        <w:rPr>
          <w:rStyle w:val="BookTitle"/>
          <w:rFonts w:cs="Arial"/>
          <w:i w:val="0"/>
          <w:smallCaps w:val="0"/>
          <w:spacing w:val="0"/>
        </w:rPr>
        <w:t xml:space="preserve"> will </w:t>
      </w:r>
      <w:r>
        <w:rPr>
          <w:rStyle w:val="BookTitle"/>
          <w:rFonts w:cs="Arial"/>
          <w:i w:val="0"/>
          <w:smallCaps w:val="0"/>
          <w:spacing w:val="0"/>
        </w:rPr>
        <w:t xml:space="preserve">generate opportunities for those working in both sectors and </w:t>
      </w:r>
      <w:r w:rsidR="00C57D36">
        <w:rPr>
          <w:rStyle w:val="BookTitle"/>
          <w:rFonts w:cs="Arial"/>
          <w:i w:val="0"/>
          <w:smallCaps w:val="0"/>
          <w:spacing w:val="0"/>
        </w:rPr>
        <w:t xml:space="preserve">increase </w:t>
      </w:r>
      <w:r>
        <w:rPr>
          <w:rStyle w:val="BookTitle"/>
          <w:rFonts w:cs="Arial"/>
          <w:i w:val="0"/>
          <w:smallCaps w:val="0"/>
          <w:spacing w:val="0"/>
        </w:rPr>
        <w:t>the risk of competition for the same pool of workers. Coordination of disability and aged care workforce initiatives is important</w:t>
      </w:r>
      <w:r w:rsidR="00C57D36">
        <w:rPr>
          <w:rStyle w:val="BookTitle"/>
          <w:rFonts w:cs="Arial"/>
          <w:i w:val="0"/>
          <w:smallCaps w:val="0"/>
          <w:spacing w:val="0"/>
        </w:rPr>
        <w:t>,</w:t>
      </w:r>
      <w:r>
        <w:rPr>
          <w:rStyle w:val="BookTitle"/>
          <w:rFonts w:cs="Arial"/>
          <w:i w:val="0"/>
          <w:smallCaps w:val="0"/>
          <w:spacing w:val="0"/>
        </w:rPr>
        <w:t xml:space="preserve"> given the interdependencies between the workforces to ensure successful policy outcomes.</w:t>
      </w:r>
      <w:bookmarkStart w:id="54" w:name="_Toc414028732"/>
    </w:p>
    <w:p w:rsidR="00C04D23" w:rsidRPr="006E1673" w:rsidRDefault="0025348B" w:rsidP="006A113E">
      <w:pPr>
        <w:pStyle w:val="Heading2"/>
        <w:spacing w:before="0" w:after="200"/>
        <w:rPr>
          <w:color w:val="548DD4" w:themeColor="text2" w:themeTint="99"/>
          <w:sz w:val="28"/>
          <w:szCs w:val="28"/>
        </w:rPr>
      </w:pPr>
      <w:bookmarkStart w:id="55" w:name="_Toc423359622"/>
      <w:r w:rsidRPr="006E1673">
        <w:rPr>
          <w:color w:val="548DD4" w:themeColor="text2" w:themeTint="99"/>
          <w:sz w:val="28"/>
          <w:szCs w:val="28"/>
        </w:rPr>
        <w:t>Intersections across policy areas</w:t>
      </w:r>
      <w:bookmarkEnd w:id="54"/>
      <w:bookmarkEnd w:id="55"/>
      <w:r w:rsidRPr="006E1673">
        <w:rPr>
          <w:color w:val="548DD4" w:themeColor="text2" w:themeTint="99"/>
          <w:sz w:val="28"/>
          <w:szCs w:val="28"/>
        </w:rPr>
        <w:t xml:space="preserve"> </w:t>
      </w:r>
    </w:p>
    <w:p w:rsidR="00C04D23" w:rsidRPr="00C62372" w:rsidRDefault="0025348B" w:rsidP="006A113E">
      <w:pPr>
        <w:rPr>
          <w:rStyle w:val="BookTitle"/>
          <w:rFonts w:eastAsiaTheme="majorEastAsia" w:cstheme="majorBidi"/>
          <w:b/>
          <w:bCs/>
          <w:sz w:val="26"/>
          <w:szCs w:val="26"/>
        </w:rPr>
      </w:pPr>
      <w:r w:rsidRPr="005C28D1">
        <w:rPr>
          <w:rStyle w:val="BookTitle"/>
          <w:rFonts w:cs="Arial"/>
          <w:i w:val="0"/>
          <w:smallCaps w:val="0"/>
          <w:spacing w:val="0"/>
        </w:rPr>
        <w:t>Implementation and operation</w:t>
      </w:r>
      <w:r>
        <w:rPr>
          <w:rStyle w:val="BookTitle"/>
          <w:rFonts w:cs="Arial"/>
          <w:i w:val="0"/>
          <w:smallCaps w:val="0"/>
          <w:spacing w:val="0"/>
        </w:rPr>
        <w:t xml:space="preserve"> of this strategy will also consider intersections </w:t>
      </w:r>
      <w:r w:rsidRPr="005C28D1">
        <w:rPr>
          <w:rStyle w:val="BookTitle"/>
          <w:rFonts w:cs="Arial"/>
          <w:i w:val="0"/>
          <w:smallCaps w:val="0"/>
          <w:spacing w:val="0"/>
        </w:rPr>
        <w:t xml:space="preserve">with other </w:t>
      </w:r>
      <w:r>
        <w:rPr>
          <w:rStyle w:val="BookTitle"/>
          <w:rFonts w:cs="Arial"/>
          <w:i w:val="0"/>
          <w:smallCaps w:val="0"/>
          <w:spacing w:val="0"/>
        </w:rPr>
        <w:t>related</w:t>
      </w:r>
      <w:r w:rsidRPr="005C28D1">
        <w:rPr>
          <w:rStyle w:val="BookTitle"/>
          <w:rFonts w:cs="Arial"/>
          <w:i w:val="0"/>
          <w:smallCaps w:val="0"/>
          <w:spacing w:val="0"/>
        </w:rPr>
        <w:t xml:space="preserve"> policy areas, </w:t>
      </w:r>
      <w:r w:rsidR="00EA7EF8">
        <w:rPr>
          <w:rStyle w:val="BookTitle"/>
          <w:rFonts w:cs="Arial"/>
          <w:i w:val="0"/>
          <w:smallCaps w:val="0"/>
          <w:spacing w:val="0"/>
        </w:rPr>
        <w:t>for example</w:t>
      </w:r>
      <w:r w:rsidRPr="005C28D1">
        <w:rPr>
          <w:rStyle w:val="BookTitle"/>
          <w:rFonts w:cs="Arial"/>
          <w:i w:val="0"/>
          <w:smallCaps w:val="0"/>
          <w:spacing w:val="0"/>
        </w:rPr>
        <w:t xml:space="preserve">: </w:t>
      </w:r>
      <w:r>
        <w:rPr>
          <w:rStyle w:val="BookTitle"/>
          <w:rFonts w:cs="Arial"/>
          <w:i w:val="0"/>
          <w:smallCaps w:val="0"/>
          <w:spacing w:val="0"/>
        </w:rPr>
        <w:t>qual</w:t>
      </w:r>
      <w:r w:rsidR="00D46683">
        <w:rPr>
          <w:rStyle w:val="BookTitle"/>
          <w:rFonts w:cs="Arial"/>
          <w:i w:val="0"/>
          <w:smallCaps w:val="0"/>
          <w:spacing w:val="0"/>
        </w:rPr>
        <w:t>ity and safeguarding</w:t>
      </w:r>
      <w:r>
        <w:rPr>
          <w:rStyle w:val="BookTitle"/>
          <w:rFonts w:cs="Arial"/>
          <w:i w:val="0"/>
          <w:smallCaps w:val="0"/>
          <w:spacing w:val="0"/>
        </w:rPr>
        <w:t xml:space="preserve"> and Information, Linkages and Capacity Building (ILC, formerly known as Tier 2).</w:t>
      </w:r>
    </w:p>
    <w:p w:rsidR="000C42AF" w:rsidRDefault="0025348B" w:rsidP="006A113E">
      <w:pPr>
        <w:rPr>
          <w:rStyle w:val="BookTitle"/>
          <w:b/>
          <w:i w:val="0"/>
          <w:color w:val="6B2976"/>
          <w:sz w:val="24"/>
          <w:szCs w:val="24"/>
        </w:rPr>
      </w:pPr>
      <w:bookmarkStart w:id="56" w:name="_Toc423359623"/>
      <w:r w:rsidRPr="00C5611E">
        <w:rPr>
          <w:rStyle w:val="Heading3Char"/>
          <w:i/>
          <w:color w:val="6B2976"/>
          <w:sz w:val="24"/>
          <w:szCs w:val="24"/>
        </w:rPr>
        <w:t xml:space="preserve">Quality and </w:t>
      </w:r>
      <w:r w:rsidR="007F4B16" w:rsidRPr="00C5611E">
        <w:rPr>
          <w:rStyle w:val="Heading3Char"/>
          <w:i/>
          <w:color w:val="6B2976"/>
          <w:sz w:val="24"/>
          <w:szCs w:val="24"/>
        </w:rPr>
        <w:t>safeguarding</w:t>
      </w:r>
      <w:bookmarkEnd w:id="56"/>
    </w:p>
    <w:p w:rsidR="003624EB" w:rsidRDefault="00957779" w:rsidP="006A113E">
      <w:pPr>
        <w:rPr>
          <w:rStyle w:val="BookTitle"/>
          <w:rFonts w:cs="Arial"/>
          <w:i w:val="0"/>
          <w:smallCaps w:val="0"/>
          <w:spacing w:val="0"/>
        </w:rPr>
      </w:pPr>
      <w:r w:rsidRPr="00957779">
        <w:rPr>
          <w:rStyle w:val="BookTitle"/>
          <w:rFonts w:cs="Arial"/>
          <w:i w:val="0"/>
          <w:smallCaps w:val="0"/>
          <w:spacing w:val="0"/>
        </w:rPr>
        <w:t xml:space="preserve">Governments across Australia are working together to develop a new Quality and Safeguarding Framework for the NDIS. A public consultation process </w:t>
      </w:r>
      <w:r w:rsidR="003624EB">
        <w:rPr>
          <w:rStyle w:val="BookTitle"/>
          <w:rFonts w:cs="Arial"/>
          <w:i w:val="0"/>
          <w:smallCaps w:val="0"/>
          <w:spacing w:val="0"/>
        </w:rPr>
        <w:t>w</w:t>
      </w:r>
      <w:r w:rsidRPr="00957779">
        <w:rPr>
          <w:rStyle w:val="BookTitle"/>
          <w:rFonts w:cs="Arial"/>
          <w:i w:val="0"/>
          <w:smallCaps w:val="0"/>
          <w:spacing w:val="0"/>
        </w:rPr>
        <w:t xml:space="preserve">as </w:t>
      </w:r>
      <w:r w:rsidR="00F56990">
        <w:rPr>
          <w:rStyle w:val="BookTitle"/>
          <w:rFonts w:cs="Arial"/>
          <w:i w:val="0"/>
          <w:smallCaps w:val="0"/>
          <w:spacing w:val="0"/>
        </w:rPr>
        <w:t>launched by the Disability Reform Council</w:t>
      </w:r>
      <w:r>
        <w:rPr>
          <w:rStyle w:val="BookTitle"/>
          <w:rFonts w:cs="Arial"/>
          <w:i w:val="0"/>
          <w:smallCaps w:val="0"/>
          <w:spacing w:val="0"/>
        </w:rPr>
        <w:t xml:space="preserve"> </w:t>
      </w:r>
      <w:r w:rsidRPr="00957779">
        <w:rPr>
          <w:rStyle w:val="BookTitle"/>
          <w:rFonts w:cs="Arial"/>
          <w:i w:val="0"/>
          <w:smallCaps w:val="0"/>
          <w:spacing w:val="0"/>
        </w:rPr>
        <w:t xml:space="preserve">to discuss quality and safeguards for the NDIS. </w:t>
      </w:r>
      <w:r w:rsidR="0025348B">
        <w:rPr>
          <w:rStyle w:val="BookTitle"/>
          <w:rFonts w:cs="Arial"/>
          <w:i w:val="0"/>
          <w:smallCaps w:val="0"/>
          <w:spacing w:val="0"/>
        </w:rPr>
        <w:t>While</w:t>
      </w:r>
      <w:r w:rsidR="0025348B" w:rsidRPr="009E7389">
        <w:rPr>
          <w:rStyle w:val="BookTitle"/>
          <w:rFonts w:cs="Arial"/>
          <w:i w:val="0"/>
          <w:smallCaps w:val="0"/>
          <w:spacing w:val="0"/>
        </w:rPr>
        <w:t xml:space="preserve"> flexibility and </w:t>
      </w:r>
      <w:r w:rsidR="005E431A" w:rsidRPr="009E7389">
        <w:rPr>
          <w:rStyle w:val="BookTitle"/>
          <w:rFonts w:cs="Arial"/>
          <w:i w:val="0"/>
          <w:smallCaps w:val="0"/>
          <w:spacing w:val="0"/>
        </w:rPr>
        <w:t>red</w:t>
      </w:r>
      <w:r w:rsidR="005E431A">
        <w:rPr>
          <w:rStyle w:val="BookTitle"/>
          <w:rFonts w:cs="Arial"/>
          <w:i w:val="0"/>
          <w:smallCaps w:val="0"/>
          <w:spacing w:val="0"/>
        </w:rPr>
        <w:t xml:space="preserve"> </w:t>
      </w:r>
      <w:r w:rsidR="005E431A" w:rsidRPr="009E7389">
        <w:rPr>
          <w:rStyle w:val="BookTitle"/>
          <w:rFonts w:cs="Arial"/>
          <w:i w:val="0"/>
          <w:smallCaps w:val="0"/>
          <w:spacing w:val="0"/>
        </w:rPr>
        <w:t xml:space="preserve">tape </w:t>
      </w:r>
      <w:r w:rsidR="0025348B" w:rsidRPr="009E7389">
        <w:rPr>
          <w:rStyle w:val="BookTitle"/>
          <w:rFonts w:cs="Arial"/>
          <w:i w:val="0"/>
          <w:smallCaps w:val="0"/>
          <w:spacing w:val="0"/>
        </w:rPr>
        <w:t>reduction is critical to the NDIS, if</w:t>
      </w:r>
      <w:r w:rsidR="0025348B" w:rsidRPr="00B87DC1">
        <w:rPr>
          <w:rStyle w:val="BookTitle"/>
          <w:rFonts w:cs="Arial"/>
          <w:i w:val="0"/>
          <w:smallCaps w:val="0"/>
          <w:spacing w:val="0"/>
        </w:rPr>
        <w:t xml:space="preserve"> adequate quality and safeguarding arrangements are not implemented</w:t>
      </w:r>
      <w:r w:rsidR="007F4B16">
        <w:rPr>
          <w:rStyle w:val="BookTitle"/>
          <w:rFonts w:cs="Arial"/>
          <w:i w:val="0"/>
          <w:smallCaps w:val="0"/>
          <w:spacing w:val="0"/>
        </w:rPr>
        <w:t>,</w:t>
      </w:r>
      <w:r w:rsidR="0025348B" w:rsidRPr="00B87DC1">
        <w:rPr>
          <w:rStyle w:val="BookTitle"/>
          <w:rFonts w:cs="Arial"/>
          <w:i w:val="0"/>
          <w:smallCaps w:val="0"/>
          <w:spacing w:val="0"/>
        </w:rPr>
        <w:t xml:space="preserve"> participants</w:t>
      </w:r>
      <w:r w:rsidR="005E431A">
        <w:rPr>
          <w:rStyle w:val="BookTitle"/>
          <w:rFonts w:cs="Arial"/>
          <w:i w:val="0"/>
          <w:smallCaps w:val="0"/>
          <w:spacing w:val="0"/>
        </w:rPr>
        <w:t>,</w:t>
      </w:r>
      <w:r w:rsidR="0025348B">
        <w:rPr>
          <w:rStyle w:val="BookTitle"/>
          <w:rFonts w:cs="Arial"/>
          <w:i w:val="0"/>
          <w:smallCaps w:val="0"/>
          <w:spacing w:val="0"/>
        </w:rPr>
        <w:t xml:space="preserve"> particularly those with complex needs,</w:t>
      </w:r>
      <w:r w:rsidR="0025348B" w:rsidRPr="00B87DC1">
        <w:rPr>
          <w:rStyle w:val="BookTitle"/>
          <w:rFonts w:cs="Arial"/>
          <w:i w:val="0"/>
          <w:smallCaps w:val="0"/>
          <w:spacing w:val="0"/>
        </w:rPr>
        <w:t xml:space="preserve"> could be left without sufficient protection. </w:t>
      </w:r>
    </w:p>
    <w:p w:rsidR="0089034D" w:rsidRPr="00CE5AF5" w:rsidRDefault="00E52C0B" w:rsidP="006A113E">
      <w:pPr>
        <w:rPr>
          <w:rStyle w:val="BookTitle"/>
          <w:b/>
        </w:rPr>
      </w:pPr>
      <w:r>
        <w:rPr>
          <w:rStyle w:val="BookTitle"/>
          <w:rFonts w:cs="Arial"/>
          <w:i w:val="0"/>
          <w:smallCaps w:val="0"/>
          <w:spacing w:val="0"/>
        </w:rPr>
        <w:t>A critical component of a new Quality and Safeguarding F</w:t>
      </w:r>
      <w:r w:rsidR="00CE5AF5">
        <w:rPr>
          <w:rStyle w:val="BookTitle"/>
          <w:rFonts w:cs="Arial"/>
          <w:i w:val="0"/>
          <w:smallCaps w:val="0"/>
          <w:spacing w:val="0"/>
        </w:rPr>
        <w:t xml:space="preserve">ramework will be to ensure </w:t>
      </w:r>
      <w:r w:rsidR="0025348B" w:rsidRPr="00A40B17">
        <w:rPr>
          <w:rStyle w:val="BookTitle"/>
          <w:rFonts w:cs="Arial"/>
          <w:i w:val="0"/>
          <w:smallCaps w:val="0"/>
          <w:spacing w:val="0"/>
        </w:rPr>
        <w:t xml:space="preserve">participants </w:t>
      </w:r>
      <w:r w:rsidR="00CE5AF5">
        <w:rPr>
          <w:rStyle w:val="BookTitle"/>
          <w:rFonts w:cs="Arial"/>
          <w:i w:val="0"/>
          <w:smallCaps w:val="0"/>
          <w:spacing w:val="0"/>
        </w:rPr>
        <w:t>are</w:t>
      </w:r>
      <w:r w:rsidR="0025348B" w:rsidRPr="00A40B17">
        <w:rPr>
          <w:rStyle w:val="BookTitle"/>
          <w:rFonts w:cs="Arial"/>
          <w:i w:val="0"/>
          <w:smallCaps w:val="0"/>
          <w:spacing w:val="0"/>
        </w:rPr>
        <w:t xml:space="preserve"> empowered by access to information about the quality and outcome record of providers and different support types.</w:t>
      </w:r>
    </w:p>
    <w:p w:rsidR="005E431A" w:rsidRDefault="0025348B" w:rsidP="006A113E">
      <w:pPr>
        <w:rPr>
          <w:rStyle w:val="BookTitle"/>
          <w:rFonts w:cs="Arial"/>
          <w:i w:val="0"/>
          <w:smallCaps w:val="0"/>
          <w:spacing w:val="0"/>
        </w:rPr>
      </w:pPr>
      <w:r w:rsidRPr="00012A75">
        <w:rPr>
          <w:rStyle w:val="BookTitle"/>
          <w:rFonts w:cs="Arial"/>
          <w:i w:val="0"/>
          <w:smallCaps w:val="0"/>
          <w:spacing w:val="0"/>
        </w:rPr>
        <w:t>Existing arrangements for quality and safeguard</w:t>
      </w:r>
      <w:r w:rsidR="00F4586E">
        <w:rPr>
          <w:rStyle w:val="BookTitle"/>
          <w:rFonts w:cs="Arial"/>
          <w:i w:val="0"/>
          <w:smallCaps w:val="0"/>
          <w:spacing w:val="0"/>
        </w:rPr>
        <w:t>s</w:t>
      </w:r>
      <w:r w:rsidRPr="00012A75">
        <w:rPr>
          <w:rStyle w:val="BookTitle"/>
          <w:rFonts w:cs="Arial"/>
          <w:i w:val="0"/>
          <w:smallCaps w:val="0"/>
          <w:spacing w:val="0"/>
        </w:rPr>
        <w:t xml:space="preserve"> are </w:t>
      </w:r>
      <w:r w:rsidR="00CE5AF5">
        <w:rPr>
          <w:rStyle w:val="BookTitle"/>
          <w:rFonts w:cs="Arial"/>
          <w:i w:val="0"/>
          <w:smallCaps w:val="0"/>
          <w:spacing w:val="0"/>
        </w:rPr>
        <w:t xml:space="preserve">generally </w:t>
      </w:r>
      <w:r w:rsidRPr="00012A75">
        <w:rPr>
          <w:rStyle w:val="BookTitle"/>
          <w:rFonts w:cs="Arial"/>
          <w:i w:val="0"/>
          <w:smallCaps w:val="0"/>
          <w:spacing w:val="0"/>
        </w:rPr>
        <w:t>based on</w:t>
      </w:r>
      <w:r w:rsidR="00CE5AF5">
        <w:rPr>
          <w:rStyle w:val="BookTitle"/>
          <w:rFonts w:cs="Arial"/>
          <w:i w:val="0"/>
          <w:smallCaps w:val="0"/>
          <w:spacing w:val="0"/>
        </w:rPr>
        <w:t xml:space="preserve"> legislation and</w:t>
      </w:r>
      <w:r w:rsidRPr="00012A75">
        <w:rPr>
          <w:rStyle w:val="BookTitle"/>
          <w:rFonts w:cs="Arial"/>
          <w:i w:val="0"/>
          <w:smallCaps w:val="0"/>
          <w:spacing w:val="0"/>
        </w:rPr>
        <w:t xml:space="preserve"> funding agreements between governments and providers</w:t>
      </w:r>
      <w:r w:rsidR="00957779">
        <w:rPr>
          <w:rStyle w:val="BookTitle"/>
          <w:rFonts w:cs="Arial"/>
          <w:i w:val="0"/>
          <w:smallCaps w:val="0"/>
          <w:spacing w:val="0"/>
        </w:rPr>
        <w:t xml:space="preserve"> of support</w:t>
      </w:r>
      <w:r w:rsidRPr="00012A75">
        <w:rPr>
          <w:rStyle w:val="BookTitle"/>
          <w:rFonts w:cs="Arial"/>
          <w:i w:val="0"/>
          <w:smallCaps w:val="0"/>
          <w:spacing w:val="0"/>
        </w:rPr>
        <w:t xml:space="preserve">. </w:t>
      </w:r>
      <w:r w:rsidR="00CE5AF5">
        <w:rPr>
          <w:rStyle w:val="BookTitle"/>
          <w:rFonts w:cs="Arial"/>
          <w:i w:val="0"/>
          <w:smallCaps w:val="0"/>
          <w:spacing w:val="0"/>
        </w:rPr>
        <w:t>Similarly</w:t>
      </w:r>
      <w:r w:rsidR="005E431A">
        <w:rPr>
          <w:rStyle w:val="BookTitle"/>
          <w:rFonts w:cs="Arial"/>
          <w:i w:val="0"/>
          <w:smallCaps w:val="0"/>
          <w:spacing w:val="0"/>
        </w:rPr>
        <w:t>,</w:t>
      </w:r>
      <w:r w:rsidR="00CE5AF5">
        <w:rPr>
          <w:rStyle w:val="BookTitle"/>
          <w:rFonts w:cs="Arial"/>
          <w:i w:val="0"/>
          <w:smallCaps w:val="0"/>
          <w:spacing w:val="0"/>
        </w:rPr>
        <w:t xml:space="preserve"> under t</w:t>
      </w:r>
      <w:r w:rsidRPr="00012A75">
        <w:rPr>
          <w:rStyle w:val="BookTitle"/>
          <w:rFonts w:cs="Arial"/>
          <w:i w:val="0"/>
          <w:smallCaps w:val="0"/>
          <w:spacing w:val="0"/>
        </w:rPr>
        <w:t>he NDIS</w:t>
      </w:r>
      <w:r w:rsidR="00CE5AF5">
        <w:rPr>
          <w:rStyle w:val="BookTitle"/>
          <w:rFonts w:cs="Arial"/>
          <w:i w:val="0"/>
          <w:smallCaps w:val="0"/>
          <w:spacing w:val="0"/>
        </w:rPr>
        <w:t xml:space="preserve"> legislation</w:t>
      </w:r>
      <w:r w:rsidRPr="00012A75">
        <w:rPr>
          <w:rStyle w:val="BookTitle"/>
          <w:rFonts w:cs="Arial"/>
          <w:i w:val="0"/>
          <w:smallCaps w:val="0"/>
          <w:spacing w:val="0"/>
        </w:rPr>
        <w:t xml:space="preserve">, </w:t>
      </w:r>
      <w:r w:rsidR="00CE5AF5">
        <w:rPr>
          <w:rStyle w:val="BookTitle"/>
          <w:rFonts w:cs="Arial"/>
          <w:i w:val="0"/>
          <w:smallCaps w:val="0"/>
          <w:spacing w:val="0"/>
        </w:rPr>
        <w:t>providers of support</w:t>
      </w:r>
      <w:r w:rsidR="005E431A">
        <w:rPr>
          <w:rStyle w:val="BookTitle"/>
          <w:rFonts w:cs="Arial"/>
          <w:i w:val="0"/>
          <w:smallCaps w:val="0"/>
          <w:spacing w:val="0"/>
        </w:rPr>
        <w:t>s</w:t>
      </w:r>
      <w:r w:rsidR="00CE5AF5">
        <w:rPr>
          <w:rStyle w:val="BookTitle"/>
          <w:rFonts w:cs="Arial"/>
          <w:i w:val="0"/>
          <w:smallCaps w:val="0"/>
          <w:spacing w:val="0"/>
        </w:rPr>
        <w:t xml:space="preserve"> will need to meet prescribed criteria through registration requirements. However, under the NDIS, service providers will generally not have contracts with the NDIA </w:t>
      </w:r>
      <w:r w:rsidR="001F4B9D">
        <w:rPr>
          <w:rStyle w:val="BookTitle"/>
          <w:rFonts w:cs="Arial"/>
          <w:i w:val="0"/>
          <w:smallCaps w:val="0"/>
          <w:spacing w:val="0"/>
        </w:rPr>
        <w:t xml:space="preserve">and </w:t>
      </w:r>
      <w:r w:rsidR="001F4B9D" w:rsidRPr="00012A75">
        <w:rPr>
          <w:rStyle w:val="BookTitle"/>
          <w:rFonts w:cs="Arial"/>
          <w:i w:val="0"/>
          <w:smallCaps w:val="0"/>
          <w:spacing w:val="0"/>
        </w:rPr>
        <w:t>funding</w:t>
      </w:r>
      <w:r w:rsidRPr="00012A75">
        <w:rPr>
          <w:rStyle w:val="BookTitle"/>
          <w:rFonts w:cs="Arial"/>
          <w:i w:val="0"/>
          <w:smallCaps w:val="0"/>
          <w:spacing w:val="0"/>
        </w:rPr>
        <w:t xml:space="preserve"> </w:t>
      </w:r>
      <w:r w:rsidR="00E52C0B">
        <w:rPr>
          <w:rStyle w:val="BookTitle"/>
          <w:rFonts w:cs="Arial"/>
          <w:i w:val="0"/>
          <w:smallCaps w:val="0"/>
          <w:spacing w:val="0"/>
        </w:rPr>
        <w:t xml:space="preserve">will be provided </w:t>
      </w:r>
      <w:r w:rsidRPr="00012A75">
        <w:rPr>
          <w:rStyle w:val="BookTitle"/>
          <w:rFonts w:cs="Arial"/>
          <w:i w:val="0"/>
          <w:smallCaps w:val="0"/>
          <w:spacing w:val="0"/>
        </w:rPr>
        <w:t xml:space="preserve">to individual participants </w:t>
      </w:r>
      <w:r w:rsidR="00E52C0B">
        <w:rPr>
          <w:rStyle w:val="BookTitle"/>
          <w:rFonts w:cs="Arial"/>
          <w:i w:val="0"/>
          <w:smallCaps w:val="0"/>
          <w:spacing w:val="0"/>
        </w:rPr>
        <w:t>(or held on their behalf by plan managers)</w:t>
      </w:r>
      <w:r w:rsidR="00A47F83">
        <w:rPr>
          <w:rStyle w:val="BookTitle"/>
          <w:rFonts w:cs="Arial"/>
          <w:i w:val="0"/>
          <w:smallCaps w:val="0"/>
          <w:spacing w:val="0"/>
        </w:rPr>
        <w:t>,</w:t>
      </w:r>
      <w:r w:rsidR="00E52C0B">
        <w:rPr>
          <w:rStyle w:val="BookTitle"/>
          <w:rFonts w:cs="Arial"/>
          <w:i w:val="0"/>
          <w:smallCaps w:val="0"/>
          <w:spacing w:val="0"/>
        </w:rPr>
        <w:t xml:space="preserve"> </w:t>
      </w:r>
      <w:r w:rsidRPr="00012A75">
        <w:rPr>
          <w:rStyle w:val="BookTitle"/>
          <w:rFonts w:cs="Arial"/>
          <w:i w:val="0"/>
          <w:smallCaps w:val="0"/>
          <w:spacing w:val="0"/>
        </w:rPr>
        <w:t xml:space="preserve">who then make choices about the </w:t>
      </w:r>
      <w:r w:rsidR="00E52C0B">
        <w:rPr>
          <w:rStyle w:val="BookTitle"/>
          <w:rFonts w:cs="Arial"/>
          <w:i w:val="0"/>
          <w:smallCaps w:val="0"/>
          <w:spacing w:val="0"/>
        </w:rPr>
        <w:t xml:space="preserve">purchase of their </w:t>
      </w:r>
      <w:r w:rsidRPr="00012A75">
        <w:rPr>
          <w:rStyle w:val="BookTitle"/>
          <w:rFonts w:cs="Arial"/>
          <w:i w:val="0"/>
          <w:smallCaps w:val="0"/>
          <w:spacing w:val="0"/>
        </w:rPr>
        <w:t>support</w:t>
      </w:r>
      <w:r w:rsidR="005E431A">
        <w:rPr>
          <w:rStyle w:val="BookTitle"/>
          <w:rFonts w:cs="Arial"/>
          <w:i w:val="0"/>
          <w:smallCaps w:val="0"/>
          <w:spacing w:val="0"/>
        </w:rPr>
        <w:t>s</w:t>
      </w:r>
      <w:r w:rsidRPr="00012A75">
        <w:rPr>
          <w:rStyle w:val="BookTitle"/>
          <w:rFonts w:cs="Arial"/>
          <w:i w:val="0"/>
          <w:smallCaps w:val="0"/>
          <w:spacing w:val="0"/>
        </w:rPr>
        <w:t xml:space="preserve">. </w:t>
      </w:r>
    </w:p>
    <w:p w:rsidR="00957779" w:rsidRDefault="00E52C0B" w:rsidP="006A113E">
      <w:pPr>
        <w:rPr>
          <w:rStyle w:val="BookTitle"/>
          <w:rFonts w:cs="Arial"/>
          <w:i w:val="0"/>
          <w:smallCaps w:val="0"/>
          <w:spacing w:val="0"/>
        </w:rPr>
      </w:pPr>
      <w:r>
        <w:rPr>
          <w:rStyle w:val="BookTitle"/>
          <w:rFonts w:cs="Arial"/>
          <w:i w:val="0"/>
          <w:smallCaps w:val="0"/>
          <w:spacing w:val="0"/>
        </w:rPr>
        <w:t xml:space="preserve">These decisions will have the protection </w:t>
      </w:r>
      <w:r w:rsidR="00A47F83">
        <w:rPr>
          <w:rStyle w:val="BookTitle"/>
          <w:rFonts w:cs="Arial"/>
          <w:i w:val="0"/>
          <w:smallCaps w:val="0"/>
          <w:spacing w:val="0"/>
        </w:rPr>
        <w:t xml:space="preserve">given </w:t>
      </w:r>
      <w:r>
        <w:rPr>
          <w:rStyle w:val="BookTitle"/>
          <w:rFonts w:cs="Arial"/>
          <w:i w:val="0"/>
          <w:smallCaps w:val="0"/>
          <w:spacing w:val="0"/>
        </w:rPr>
        <w:t>under existing consumer protection legislation and any further regulation required to establish a new national Quality and Safeguarding Framework. Central to the framework</w:t>
      </w:r>
      <w:r w:rsidR="00A414BA">
        <w:rPr>
          <w:rStyle w:val="BookTitle"/>
          <w:rFonts w:cs="Arial"/>
          <w:i w:val="0"/>
          <w:smallCaps w:val="0"/>
          <w:spacing w:val="0"/>
        </w:rPr>
        <w:t xml:space="preserve"> is</w:t>
      </w:r>
      <w:r>
        <w:rPr>
          <w:rStyle w:val="BookTitle"/>
          <w:rFonts w:cs="Arial"/>
          <w:i w:val="0"/>
          <w:smallCaps w:val="0"/>
          <w:spacing w:val="0"/>
        </w:rPr>
        <w:t xml:space="preserve"> developmental</w:t>
      </w:r>
      <w:r w:rsidR="003624EB">
        <w:rPr>
          <w:rStyle w:val="BookTitle"/>
          <w:rFonts w:cs="Arial"/>
          <w:i w:val="0"/>
          <w:smallCaps w:val="0"/>
          <w:spacing w:val="0"/>
        </w:rPr>
        <w:t xml:space="preserve"> </w:t>
      </w:r>
      <w:r>
        <w:rPr>
          <w:rStyle w:val="BookTitle"/>
          <w:rFonts w:cs="Arial"/>
          <w:i w:val="0"/>
          <w:smallCaps w:val="0"/>
          <w:spacing w:val="0"/>
        </w:rPr>
        <w:t>safeguards designed to make sure participants have the capabilities and support to choose quality support</w:t>
      </w:r>
      <w:r w:rsidR="00A414BA">
        <w:rPr>
          <w:rStyle w:val="BookTitle"/>
          <w:rFonts w:cs="Arial"/>
          <w:i w:val="0"/>
          <w:smallCaps w:val="0"/>
          <w:spacing w:val="0"/>
        </w:rPr>
        <w:t>s</w:t>
      </w:r>
      <w:r>
        <w:rPr>
          <w:rStyle w:val="BookTitle"/>
          <w:rFonts w:cs="Arial"/>
          <w:i w:val="0"/>
          <w:smallCaps w:val="0"/>
          <w:spacing w:val="0"/>
        </w:rPr>
        <w:t xml:space="preserve"> and </w:t>
      </w:r>
      <w:r w:rsidR="00A414BA">
        <w:rPr>
          <w:rStyle w:val="BookTitle"/>
          <w:rFonts w:cs="Arial"/>
          <w:i w:val="0"/>
          <w:smallCaps w:val="0"/>
          <w:spacing w:val="0"/>
        </w:rPr>
        <w:t xml:space="preserve">to </w:t>
      </w:r>
      <w:r>
        <w:rPr>
          <w:rStyle w:val="BookTitle"/>
          <w:rFonts w:cs="Arial"/>
          <w:i w:val="0"/>
          <w:smallCaps w:val="0"/>
          <w:spacing w:val="0"/>
        </w:rPr>
        <w:t xml:space="preserve">build good and safe lives. </w:t>
      </w:r>
    </w:p>
    <w:p w:rsidR="00957779" w:rsidRPr="00957779" w:rsidRDefault="00957779" w:rsidP="006A113E">
      <w:pPr>
        <w:rPr>
          <w:rStyle w:val="BookTitle"/>
          <w:rFonts w:cs="Arial"/>
          <w:i w:val="0"/>
          <w:smallCaps w:val="0"/>
          <w:spacing w:val="0"/>
        </w:rPr>
      </w:pPr>
      <w:r w:rsidRPr="00957779">
        <w:rPr>
          <w:rStyle w:val="BookTitle"/>
          <w:rFonts w:cs="Arial"/>
          <w:i w:val="0"/>
          <w:smallCaps w:val="0"/>
          <w:spacing w:val="0"/>
        </w:rPr>
        <w:t xml:space="preserve">The consultation paper outlines a range of options for registering providers, handling complaints and screening staff to ensure they are safe to work with people who may be vulnerable. </w:t>
      </w:r>
    </w:p>
    <w:p w:rsidR="00957779" w:rsidRDefault="00A414BA" w:rsidP="006A113E">
      <w:pPr>
        <w:rPr>
          <w:rStyle w:val="BookTitle"/>
          <w:rFonts w:cs="Arial"/>
          <w:i w:val="0"/>
          <w:smallCaps w:val="0"/>
          <w:spacing w:val="0"/>
        </w:rPr>
      </w:pPr>
      <w:r>
        <w:rPr>
          <w:rStyle w:val="BookTitle"/>
          <w:rFonts w:cs="Arial"/>
          <w:i w:val="0"/>
          <w:smallCaps w:val="0"/>
          <w:spacing w:val="0"/>
        </w:rPr>
        <w:t>D</w:t>
      </w:r>
      <w:r w:rsidR="00957779" w:rsidRPr="00957779">
        <w:rPr>
          <w:rStyle w:val="BookTitle"/>
          <w:rFonts w:cs="Arial"/>
          <w:i w:val="0"/>
          <w:smallCaps w:val="0"/>
          <w:spacing w:val="0"/>
        </w:rPr>
        <w:t>evelopment of a new quality and safeguarding framework is an opportunity to streamline the rules across all states and territories to make it easier for people with disability and service providers.</w:t>
      </w:r>
    </w:p>
    <w:p w:rsidR="00C04D23" w:rsidRDefault="0025348B" w:rsidP="006A113E">
      <w:r>
        <w:t>The Commonwealth, s</w:t>
      </w:r>
      <w:r w:rsidRPr="001E1DAA">
        <w:t>ta</w:t>
      </w:r>
      <w:r>
        <w:t>tes and t</w:t>
      </w:r>
      <w:r w:rsidRPr="001E1DAA">
        <w:t>erritories have agreed that a nationally consistent approach to quality assurance and safeguards in the NDIS is required to:</w:t>
      </w:r>
      <w:r>
        <w:t xml:space="preserve"> </w:t>
      </w:r>
    </w:p>
    <w:p w:rsidR="00C04D23" w:rsidRPr="00EA2C8B" w:rsidRDefault="0025348B" w:rsidP="00EA2C8B">
      <w:pPr>
        <w:pStyle w:val="ListParagraph"/>
        <w:numPr>
          <w:ilvl w:val="0"/>
          <w:numId w:val="17"/>
        </w:numPr>
        <w:ind w:left="709" w:hanging="425"/>
        <w:rPr>
          <w:iCs/>
        </w:rPr>
      </w:pPr>
      <w:r w:rsidRPr="00EA2C8B">
        <w:rPr>
          <w:iCs/>
        </w:rPr>
        <w:t xml:space="preserve">advance the rights of participants to dignity and respect </w:t>
      </w:r>
    </w:p>
    <w:p w:rsidR="00C04D23" w:rsidRPr="00EA2C8B" w:rsidRDefault="0025348B" w:rsidP="00EA2C8B">
      <w:pPr>
        <w:pStyle w:val="ListParagraph"/>
        <w:numPr>
          <w:ilvl w:val="0"/>
          <w:numId w:val="17"/>
        </w:numPr>
        <w:ind w:left="709" w:hanging="425"/>
        <w:rPr>
          <w:iCs/>
        </w:rPr>
      </w:pPr>
      <w:r w:rsidRPr="00EA2C8B">
        <w:rPr>
          <w:iCs/>
        </w:rPr>
        <w:t xml:space="preserve">provide protections against abuse, neglect and exploitation </w:t>
      </w:r>
    </w:p>
    <w:p w:rsidR="00C04D23" w:rsidRPr="00EA2C8B" w:rsidRDefault="0025348B" w:rsidP="00EA2C8B">
      <w:pPr>
        <w:pStyle w:val="ListParagraph"/>
        <w:numPr>
          <w:ilvl w:val="0"/>
          <w:numId w:val="17"/>
        </w:numPr>
        <w:ind w:left="709" w:hanging="425"/>
        <w:rPr>
          <w:i/>
          <w:smallCaps/>
        </w:rPr>
      </w:pPr>
      <w:r w:rsidRPr="00EA2C8B">
        <w:rPr>
          <w:iCs/>
        </w:rPr>
        <w:t xml:space="preserve">support the aims </w:t>
      </w:r>
      <w:r w:rsidRPr="00EA2C8B">
        <w:t>of choice and control, both as a means of empowering individuals and a driver of quality improvement in the scheme</w:t>
      </w:r>
      <w:r w:rsidR="00A414BA" w:rsidRPr="00EA2C8B">
        <w:t>.</w:t>
      </w:r>
      <w:r w:rsidRPr="00EA2C8B">
        <w:t xml:space="preserve"> </w:t>
      </w:r>
    </w:p>
    <w:p w:rsidR="000C42AF" w:rsidRDefault="0025348B" w:rsidP="006A113E">
      <w:pPr>
        <w:rPr>
          <w:rStyle w:val="Heading3Char"/>
          <w:b w:val="0"/>
          <w:iCs/>
          <w:smallCaps/>
          <w:color w:val="6B2976"/>
          <w:sz w:val="24"/>
          <w:szCs w:val="24"/>
        </w:rPr>
      </w:pPr>
      <w:bookmarkStart w:id="57" w:name="_Toc423359624"/>
      <w:r w:rsidRPr="00C5611E">
        <w:rPr>
          <w:rStyle w:val="Heading3Char"/>
          <w:i/>
          <w:color w:val="6B2976"/>
          <w:sz w:val="24"/>
          <w:szCs w:val="24"/>
        </w:rPr>
        <w:t>Information, Linkages and Capacity Building (ILC)</w:t>
      </w:r>
      <w:bookmarkEnd w:id="57"/>
    </w:p>
    <w:p w:rsidR="00C04D23" w:rsidRPr="00D46683" w:rsidRDefault="0025348B" w:rsidP="006A113E">
      <w:pPr>
        <w:rPr>
          <w:rStyle w:val="BookTitle"/>
          <w:b/>
        </w:rPr>
      </w:pPr>
      <w:r>
        <w:rPr>
          <w:rStyle w:val="BookTitle"/>
          <w:rFonts w:cs="Arial"/>
          <w:i w:val="0"/>
          <w:smallCaps w:val="0"/>
          <w:spacing w:val="0"/>
        </w:rPr>
        <w:t>A</w:t>
      </w:r>
      <w:r w:rsidRPr="00256945">
        <w:rPr>
          <w:rStyle w:val="BookTitle"/>
          <w:rFonts w:cs="Arial"/>
          <w:i w:val="0"/>
          <w:smallCaps w:val="0"/>
          <w:spacing w:val="0"/>
        </w:rPr>
        <w:t xml:space="preserve"> policy framework for ILC, formerly kn</w:t>
      </w:r>
      <w:r>
        <w:rPr>
          <w:rStyle w:val="BookTitle"/>
          <w:rFonts w:cs="Arial"/>
          <w:i w:val="0"/>
          <w:smallCaps w:val="0"/>
          <w:spacing w:val="0"/>
        </w:rPr>
        <w:t>own as Tier 2, was agreed by the Disability Reform Council</w:t>
      </w:r>
      <w:r w:rsidRPr="00256945">
        <w:rPr>
          <w:rStyle w:val="BookTitle"/>
          <w:rFonts w:cs="Arial"/>
          <w:i w:val="0"/>
          <w:smallCaps w:val="0"/>
          <w:spacing w:val="0"/>
        </w:rPr>
        <w:t xml:space="preserve"> in December 2014. </w:t>
      </w:r>
      <w:r w:rsidR="009C5DFE">
        <w:rPr>
          <w:rFonts w:cs="Arial"/>
          <w:color w:val="000000"/>
        </w:rPr>
        <w:t>ILC is a key component of the NDIS insurance model and will contribute to the sustainability of the NDIS by building the capacity of the community, people with disability, their families and carers.</w:t>
      </w:r>
      <w:r w:rsidR="009C5DFE" w:rsidRPr="00256945">
        <w:rPr>
          <w:rStyle w:val="BookTitle"/>
          <w:rFonts w:cs="Arial"/>
          <w:i w:val="0"/>
          <w:smallCaps w:val="0"/>
          <w:spacing w:val="0"/>
        </w:rPr>
        <w:t xml:space="preserve"> </w:t>
      </w:r>
      <w:r w:rsidRPr="00256945">
        <w:rPr>
          <w:rStyle w:val="BookTitle"/>
          <w:rFonts w:cs="Arial"/>
          <w:i w:val="0"/>
          <w:smallCaps w:val="0"/>
          <w:spacing w:val="0"/>
        </w:rPr>
        <w:t xml:space="preserve">The framework will guide the </w:t>
      </w:r>
      <w:r>
        <w:rPr>
          <w:rStyle w:val="BookTitle"/>
          <w:rFonts w:cs="Arial"/>
          <w:i w:val="0"/>
          <w:smallCaps w:val="0"/>
          <w:spacing w:val="0"/>
        </w:rPr>
        <w:t>NDIA</w:t>
      </w:r>
      <w:r w:rsidRPr="00256945">
        <w:rPr>
          <w:rStyle w:val="BookTitle"/>
          <w:rFonts w:cs="Arial"/>
          <w:i w:val="0"/>
          <w:smallCaps w:val="0"/>
          <w:spacing w:val="0"/>
        </w:rPr>
        <w:t xml:space="preserve"> in developing a transition and implementation strategy for ILC. ILC will consist of five streams of support</w:t>
      </w:r>
      <w:r w:rsidR="00890E01">
        <w:rPr>
          <w:rStyle w:val="BookTitle"/>
          <w:rFonts w:cs="Arial"/>
          <w:i w:val="0"/>
          <w:smallCaps w:val="0"/>
          <w:spacing w:val="0"/>
        </w:rPr>
        <w:t xml:space="preserve">, </w:t>
      </w:r>
      <w:r w:rsidRPr="00256945">
        <w:rPr>
          <w:rStyle w:val="BookTitle"/>
          <w:rFonts w:cs="Arial"/>
          <w:i w:val="0"/>
          <w:smallCaps w:val="0"/>
          <w:spacing w:val="0"/>
        </w:rPr>
        <w:t xml:space="preserve">which focus on capacity building for people with disability, families, carers and the community. </w:t>
      </w:r>
    </w:p>
    <w:p w:rsidR="0038618A" w:rsidRDefault="0025348B" w:rsidP="006A113E">
      <w:pPr>
        <w:rPr>
          <w:rFonts w:cs="Arial"/>
          <w:color w:val="151515"/>
          <w:lang w:val="en-US"/>
        </w:rPr>
      </w:pPr>
      <w:r w:rsidRPr="00706F4C">
        <w:rPr>
          <w:rFonts w:cs="Arial"/>
          <w:lang w:val="en-US"/>
        </w:rPr>
        <w:t>ILC support can be funded through a range of mechanisms, provided they are outcome-based and encourage the development of a competitive and innovative market</w:t>
      </w:r>
      <w:r w:rsidR="00A414BA">
        <w:rPr>
          <w:rFonts w:cs="Arial"/>
          <w:color w:val="151515"/>
          <w:lang w:val="en-US"/>
        </w:rPr>
        <w:t xml:space="preserve"> </w:t>
      </w:r>
      <w:r w:rsidRPr="00706F4C">
        <w:rPr>
          <w:rFonts w:cs="Arial"/>
          <w:color w:val="151515"/>
          <w:lang w:val="en-US"/>
        </w:rPr>
        <w:t>that allow</w:t>
      </w:r>
      <w:r w:rsidR="00802D40">
        <w:rPr>
          <w:rFonts w:cs="Arial"/>
          <w:color w:val="151515"/>
          <w:lang w:val="en-US"/>
        </w:rPr>
        <w:t>s</w:t>
      </w:r>
      <w:r w:rsidRPr="00706F4C">
        <w:rPr>
          <w:rFonts w:cs="Arial"/>
          <w:color w:val="151515"/>
          <w:lang w:val="en-US"/>
        </w:rPr>
        <w:t xml:space="preserve"> the NDIS to target its funding to achieve intended outcomes transparently and efficiently.</w:t>
      </w:r>
    </w:p>
    <w:p w:rsidR="00C04D23" w:rsidRPr="00C5611E" w:rsidRDefault="0025348B" w:rsidP="006A113E">
      <w:pPr>
        <w:pStyle w:val="Heading3"/>
        <w:spacing w:before="0" w:after="200"/>
        <w:rPr>
          <w:rStyle w:val="Heading3Char"/>
          <w:b/>
          <w:i/>
          <w:color w:val="6B2976"/>
          <w:sz w:val="24"/>
          <w:szCs w:val="24"/>
        </w:rPr>
      </w:pPr>
      <w:bookmarkStart w:id="58" w:name="_Toc423359625"/>
      <w:bookmarkStart w:id="59" w:name="_Toc414028733"/>
      <w:r w:rsidRPr="00C5611E">
        <w:rPr>
          <w:rStyle w:val="Heading3Char"/>
          <w:b/>
          <w:i/>
          <w:color w:val="6B2976"/>
          <w:sz w:val="24"/>
          <w:szCs w:val="24"/>
        </w:rPr>
        <w:t>Sector Development Fund</w:t>
      </w:r>
      <w:bookmarkEnd w:id="58"/>
      <w:r w:rsidRPr="00C5611E">
        <w:rPr>
          <w:rStyle w:val="Heading3Char"/>
          <w:b/>
          <w:i/>
          <w:color w:val="6B2976"/>
          <w:sz w:val="24"/>
          <w:szCs w:val="24"/>
        </w:rPr>
        <w:t xml:space="preserve"> </w:t>
      </w:r>
      <w:bookmarkEnd w:id="59"/>
    </w:p>
    <w:p w:rsidR="00C04D23" w:rsidRDefault="0025348B" w:rsidP="006A113E">
      <w:pPr>
        <w:rPr>
          <w:lang w:eastAsia="en-AU"/>
        </w:rPr>
      </w:pPr>
      <w:r>
        <w:rPr>
          <w:lang w:eastAsia="en-AU"/>
        </w:rPr>
        <w:t>The Commonwealth Government has provided funding of $146</w:t>
      </w:r>
      <w:r w:rsidR="009C5DFE">
        <w:rPr>
          <w:lang w:eastAsia="en-AU"/>
        </w:rPr>
        <w:t xml:space="preserve"> million</w:t>
      </w:r>
      <w:r>
        <w:rPr>
          <w:lang w:eastAsia="en-AU"/>
        </w:rPr>
        <w:t> f</w:t>
      </w:r>
      <w:r w:rsidR="00066604">
        <w:rPr>
          <w:lang w:eastAsia="en-AU"/>
        </w:rPr>
        <w:t xml:space="preserve">or the Sector Development Fund </w:t>
      </w:r>
      <w:r>
        <w:rPr>
          <w:lang w:eastAsia="en-AU"/>
        </w:rPr>
        <w:t>to contribute to assisting individuals and organisations to transition to the new NDIS o</w:t>
      </w:r>
      <w:r w:rsidR="00066604">
        <w:rPr>
          <w:lang w:eastAsia="en-AU"/>
        </w:rPr>
        <w:t>perational environment. The Sector Development Fund</w:t>
      </w:r>
      <w:r>
        <w:rPr>
          <w:lang w:eastAsia="en-AU"/>
        </w:rPr>
        <w:t xml:space="preserve"> </w:t>
      </w:r>
      <w:r w:rsidR="0089034D">
        <w:rPr>
          <w:lang w:eastAsia="en-AU"/>
        </w:rPr>
        <w:t xml:space="preserve">is a pool of funds dedicated to support NDIS transition and is </w:t>
      </w:r>
      <w:r>
        <w:rPr>
          <w:lang w:eastAsia="en-AU"/>
        </w:rPr>
        <w:t>complement</w:t>
      </w:r>
      <w:r w:rsidR="0089034D">
        <w:rPr>
          <w:lang w:eastAsia="en-AU"/>
        </w:rPr>
        <w:t>ed by</w:t>
      </w:r>
      <w:r>
        <w:rPr>
          <w:lang w:eastAsia="en-AU"/>
        </w:rPr>
        <w:t xml:space="preserve"> activity funded by jurisdictions and initiated by the disability sector.</w:t>
      </w:r>
      <w:r w:rsidR="0089034D">
        <w:rPr>
          <w:lang w:eastAsia="en-AU"/>
        </w:rPr>
        <w:t xml:space="preserve"> Funding will support activity at the national, state and local levels</w:t>
      </w:r>
      <w:r w:rsidR="001D142B">
        <w:rPr>
          <w:lang w:eastAsia="en-AU"/>
        </w:rPr>
        <w:t xml:space="preserve"> that </w:t>
      </w:r>
      <w:r w:rsidR="00802D40">
        <w:rPr>
          <w:lang w:eastAsia="en-AU"/>
        </w:rPr>
        <w:t xml:space="preserve">will </w:t>
      </w:r>
      <w:r w:rsidR="001D142B">
        <w:rPr>
          <w:lang w:eastAsia="en-AU"/>
        </w:rPr>
        <w:t>lead to a strong and self-sustaining market in the future</w:t>
      </w:r>
      <w:r w:rsidR="0089034D">
        <w:rPr>
          <w:lang w:eastAsia="en-AU"/>
        </w:rPr>
        <w:t>.</w:t>
      </w:r>
    </w:p>
    <w:p w:rsidR="00C04D23" w:rsidRDefault="0025348B" w:rsidP="006A113E">
      <w:pPr>
        <w:rPr>
          <w:lang w:eastAsia="en-AU"/>
        </w:rPr>
      </w:pPr>
      <w:r>
        <w:rPr>
          <w:lang w:eastAsia="en-AU"/>
        </w:rPr>
        <w:t xml:space="preserve">To date, funded activities have been aligned with the following outcome areas, which were identified by the NDIA and are consistent with priorities previously agreed </w:t>
      </w:r>
      <w:r w:rsidR="00802D40">
        <w:rPr>
          <w:lang w:eastAsia="en-AU"/>
        </w:rPr>
        <w:t xml:space="preserve">to </w:t>
      </w:r>
      <w:r>
        <w:rPr>
          <w:lang w:eastAsia="en-AU"/>
        </w:rPr>
        <w:t>by the Commonwealth, state and territory governments:</w:t>
      </w:r>
    </w:p>
    <w:p w:rsidR="00C04D23" w:rsidRDefault="00802D40" w:rsidP="00EA2C8B">
      <w:pPr>
        <w:pStyle w:val="ListParagraph"/>
        <w:numPr>
          <w:ilvl w:val="0"/>
          <w:numId w:val="1"/>
        </w:numPr>
        <w:ind w:left="709"/>
      </w:pPr>
      <w:r>
        <w:rPr>
          <w:lang w:eastAsia="en-AU"/>
        </w:rPr>
        <w:t xml:space="preserve">building </w:t>
      </w:r>
      <w:r w:rsidR="0025348B">
        <w:rPr>
          <w:lang w:eastAsia="en-AU"/>
        </w:rPr>
        <w:t>participant capacity for choice and control</w:t>
      </w:r>
    </w:p>
    <w:p w:rsidR="00C04D23" w:rsidRDefault="00802D40" w:rsidP="00EA2C8B">
      <w:pPr>
        <w:pStyle w:val="ListParagraph"/>
        <w:numPr>
          <w:ilvl w:val="0"/>
          <w:numId w:val="1"/>
        </w:numPr>
        <w:ind w:left="709"/>
      </w:pPr>
      <w:r>
        <w:rPr>
          <w:lang w:eastAsia="en-AU"/>
        </w:rPr>
        <w:t xml:space="preserve">developing </w:t>
      </w:r>
      <w:r w:rsidR="0025348B">
        <w:rPr>
          <w:lang w:eastAsia="en-AU"/>
        </w:rPr>
        <w:t>the market</w:t>
      </w:r>
    </w:p>
    <w:p w:rsidR="00C04D23" w:rsidRDefault="00802D40" w:rsidP="00EA2C8B">
      <w:pPr>
        <w:pStyle w:val="ListParagraph"/>
        <w:numPr>
          <w:ilvl w:val="0"/>
          <w:numId w:val="1"/>
        </w:numPr>
        <w:ind w:left="709"/>
      </w:pPr>
      <w:r>
        <w:rPr>
          <w:lang w:eastAsia="en-AU"/>
        </w:rPr>
        <w:t xml:space="preserve">workforce </w:t>
      </w:r>
      <w:r w:rsidR="0025348B">
        <w:rPr>
          <w:lang w:eastAsia="en-AU"/>
        </w:rPr>
        <w:t>growth and development</w:t>
      </w:r>
    </w:p>
    <w:p w:rsidR="00C04D23" w:rsidRDefault="00802D40" w:rsidP="00EA2C8B">
      <w:pPr>
        <w:pStyle w:val="ListParagraph"/>
        <w:numPr>
          <w:ilvl w:val="0"/>
          <w:numId w:val="1"/>
        </w:numPr>
        <w:ind w:left="709"/>
      </w:pPr>
      <w:r>
        <w:rPr>
          <w:lang w:eastAsia="en-AU"/>
        </w:rPr>
        <w:t xml:space="preserve">research </w:t>
      </w:r>
      <w:r w:rsidR="0025348B">
        <w:rPr>
          <w:lang w:eastAsia="en-AU"/>
        </w:rPr>
        <w:t>and data</w:t>
      </w:r>
      <w:r w:rsidR="00A414BA">
        <w:rPr>
          <w:lang w:eastAsia="en-AU"/>
        </w:rPr>
        <w:t>.</w:t>
      </w:r>
    </w:p>
    <w:p w:rsidR="00C04D23" w:rsidRDefault="0025348B" w:rsidP="006A113E">
      <w:pPr>
        <w:rPr>
          <w:lang w:eastAsia="en-AU"/>
        </w:rPr>
      </w:pPr>
      <w:r>
        <w:rPr>
          <w:lang w:eastAsia="en-AU"/>
        </w:rPr>
        <w:t>Future funded projects will align with these four outcome areas and support the priorit</w:t>
      </w:r>
      <w:r w:rsidR="00066604">
        <w:rPr>
          <w:lang w:eastAsia="en-AU"/>
        </w:rPr>
        <w:t>ies outlined in this strategy</w:t>
      </w:r>
      <w:r w:rsidR="0089034D">
        <w:rPr>
          <w:lang w:eastAsia="en-AU"/>
        </w:rPr>
        <w:t xml:space="preserve"> and market, sector and workforce activities set out in the transition bilateral arrangements and operational plans</w:t>
      </w:r>
      <w:r w:rsidR="00066604">
        <w:rPr>
          <w:lang w:eastAsia="en-AU"/>
        </w:rPr>
        <w:t xml:space="preserve">. </w:t>
      </w:r>
      <w:r w:rsidR="00E6601F">
        <w:rPr>
          <w:lang w:eastAsia="en-AU"/>
        </w:rPr>
        <w:t>Consideration will also be given to a</w:t>
      </w:r>
      <w:r w:rsidR="00841A2B">
        <w:rPr>
          <w:lang w:eastAsia="en-AU"/>
        </w:rPr>
        <w:t xml:space="preserve">ctivities </w:t>
      </w:r>
      <w:r w:rsidR="00E6601F">
        <w:rPr>
          <w:lang w:eastAsia="en-AU"/>
        </w:rPr>
        <w:t>to address the</w:t>
      </w:r>
      <w:r w:rsidR="00841A2B">
        <w:rPr>
          <w:lang w:eastAsia="en-AU"/>
        </w:rPr>
        <w:t xml:space="preserve"> </w:t>
      </w:r>
      <w:r w:rsidR="00E6601F">
        <w:rPr>
          <w:lang w:eastAsia="en-AU"/>
        </w:rPr>
        <w:t xml:space="preserve">challenges facing rural and remote areas </w:t>
      </w:r>
      <w:r w:rsidR="00E3499F">
        <w:rPr>
          <w:lang w:eastAsia="en-AU"/>
        </w:rPr>
        <w:t>and thin</w:t>
      </w:r>
      <w:r w:rsidR="00841A2B">
        <w:rPr>
          <w:lang w:eastAsia="en-AU"/>
        </w:rPr>
        <w:t xml:space="preserve"> markets. </w:t>
      </w:r>
      <w:r>
        <w:rPr>
          <w:lang w:eastAsia="en-AU"/>
        </w:rPr>
        <w:t xml:space="preserve">Projects will also be considered in relation to the implementation of the </w:t>
      </w:r>
      <w:r w:rsidR="00066604">
        <w:rPr>
          <w:lang w:eastAsia="en-AU"/>
        </w:rPr>
        <w:t>National</w:t>
      </w:r>
      <w:r>
        <w:rPr>
          <w:lang w:eastAsia="en-AU"/>
        </w:rPr>
        <w:t xml:space="preserve"> Quality a</w:t>
      </w:r>
      <w:r w:rsidR="00066604">
        <w:rPr>
          <w:lang w:eastAsia="en-AU"/>
        </w:rPr>
        <w:t>nd Safeguarding Framework</w:t>
      </w:r>
      <w:r>
        <w:rPr>
          <w:lang w:eastAsia="en-AU"/>
        </w:rPr>
        <w:t>. De</w:t>
      </w:r>
      <w:r w:rsidR="00066604">
        <w:rPr>
          <w:lang w:eastAsia="en-AU"/>
        </w:rPr>
        <w:t>cisions on allocation of the fund</w:t>
      </w:r>
      <w:r>
        <w:rPr>
          <w:lang w:eastAsia="en-AU"/>
        </w:rPr>
        <w:t xml:space="preserve"> will also take into account evidence from trial </w:t>
      </w:r>
      <w:r w:rsidR="001F4B9D">
        <w:rPr>
          <w:lang w:eastAsia="en-AU"/>
        </w:rPr>
        <w:t>sites</w:t>
      </w:r>
      <w:r w:rsidR="00750532">
        <w:rPr>
          <w:lang w:eastAsia="en-AU"/>
        </w:rPr>
        <w:t xml:space="preserve"> and</w:t>
      </w:r>
      <w:r>
        <w:rPr>
          <w:lang w:eastAsia="en-AU"/>
        </w:rPr>
        <w:t xml:space="preserve"> the NDS Report </w:t>
      </w:r>
      <w:r>
        <w:rPr>
          <w:i/>
          <w:lang w:eastAsia="en-AU"/>
        </w:rPr>
        <w:t>Roadmap to a Sustainable Workforce</w:t>
      </w:r>
      <w:r w:rsidR="00EA7EF8">
        <w:rPr>
          <w:i/>
          <w:lang w:eastAsia="en-AU"/>
        </w:rPr>
        <w:t>.</w:t>
      </w:r>
    </w:p>
    <w:p w:rsidR="006A113E" w:rsidRPr="00E16BDE" w:rsidRDefault="00066604">
      <w:r>
        <w:rPr>
          <w:lang w:eastAsia="en-AU"/>
        </w:rPr>
        <w:t xml:space="preserve">Current Sector Development Fund projects will continue. </w:t>
      </w:r>
      <w:r w:rsidR="0025348B">
        <w:rPr>
          <w:lang w:eastAsia="en-AU"/>
        </w:rPr>
        <w:t xml:space="preserve">It is important to ensure some funding </w:t>
      </w:r>
      <w:r w:rsidR="004C3354">
        <w:rPr>
          <w:lang w:eastAsia="en-AU"/>
        </w:rPr>
        <w:t>is</w:t>
      </w:r>
      <w:r w:rsidR="0025348B">
        <w:rPr>
          <w:lang w:eastAsia="en-AU"/>
        </w:rPr>
        <w:t xml:space="preserve"> retained for emerging issues for the developing market as the NDI</w:t>
      </w:r>
      <w:r>
        <w:rPr>
          <w:lang w:eastAsia="en-AU"/>
        </w:rPr>
        <w:t xml:space="preserve">S moves closer to full scheme. </w:t>
      </w:r>
      <w:r w:rsidR="0025348B">
        <w:rPr>
          <w:lang w:eastAsia="en-AU"/>
        </w:rPr>
        <w:t xml:space="preserve">Funding may need to be directed to </w:t>
      </w:r>
      <w:r w:rsidR="0025348B">
        <w:t>projects that address issues specific to individual jurisdictions and that will not be addressed through national proje</w:t>
      </w:r>
      <w:r>
        <w:t xml:space="preserve">cts funded through the </w:t>
      </w:r>
      <w:r w:rsidR="003F6A3B">
        <w:t>Sector Development Fund</w:t>
      </w:r>
      <w:r w:rsidR="0025348B">
        <w:t xml:space="preserve">. Governments also will need to ensure future funded projects do not duplicate any activity previously or currently funded by jurisdictions, the Commonwealth or the NDIA. </w:t>
      </w:r>
    </w:p>
    <w:sectPr w:rsidR="006A113E" w:rsidRPr="00E16BDE" w:rsidSect="00C04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1F5" w:rsidRDefault="002E31F5" w:rsidP="00C04D23">
      <w:pPr>
        <w:spacing w:after="0" w:line="240" w:lineRule="auto"/>
      </w:pPr>
      <w:r>
        <w:separator/>
      </w:r>
    </w:p>
  </w:endnote>
  <w:endnote w:type="continuationSeparator" w:id="0">
    <w:p w:rsidR="002E31F5" w:rsidRDefault="002E31F5" w:rsidP="00C0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842930"/>
      <w:docPartObj>
        <w:docPartGallery w:val="Page Numbers (Bottom of Page)"/>
        <w:docPartUnique/>
      </w:docPartObj>
    </w:sdtPr>
    <w:sdtEndPr>
      <w:rPr>
        <w:noProof/>
      </w:rPr>
    </w:sdtEndPr>
    <w:sdtContent>
      <w:p w:rsidR="002E31F5" w:rsidRDefault="002E31F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2E31F5" w:rsidRDefault="002E31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1F5" w:rsidRDefault="002E31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1F5" w:rsidRDefault="002E31F5">
    <w:pPr>
      <w:pStyle w:val="Footer"/>
      <w:jc w:val="right"/>
    </w:pPr>
  </w:p>
  <w:p w:rsidR="002E31F5" w:rsidRDefault="002E31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1F5" w:rsidRDefault="002E31F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699344"/>
      <w:docPartObj>
        <w:docPartGallery w:val="Page Numbers (Bottom of Page)"/>
        <w:docPartUnique/>
      </w:docPartObj>
    </w:sdtPr>
    <w:sdtEndPr>
      <w:rPr>
        <w:noProof/>
      </w:rPr>
    </w:sdtEndPr>
    <w:sdtContent>
      <w:p w:rsidR="002E31F5" w:rsidRDefault="002E31F5" w:rsidP="006D60EC">
        <w:pPr>
          <w:pStyle w:val="Footer"/>
        </w:pPr>
        <w:r w:rsidRPr="006D60EC">
          <w:rPr>
            <w:sz w:val="16"/>
            <w:szCs w:val="16"/>
          </w:rPr>
          <w:t>National Disability Insurance Scheme Integrated Market, Sector and Workforce Strategy</w:t>
        </w:r>
        <w:r>
          <w:rPr>
            <w:sz w:val="16"/>
            <w:szCs w:val="16"/>
          </w:rPr>
          <w:t xml:space="preserve"> </w:t>
        </w:r>
        <w:r>
          <w:rPr>
            <w:sz w:val="16"/>
            <w:szCs w:val="16"/>
          </w:rPr>
          <w:tab/>
        </w:r>
        <w:r>
          <w:fldChar w:fldCharType="begin"/>
        </w:r>
        <w:r>
          <w:instrText xml:space="preserve"> PAGE   \* MERGEFORMAT </w:instrText>
        </w:r>
        <w:r>
          <w:fldChar w:fldCharType="separate"/>
        </w:r>
        <w:r w:rsidR="006E1673">
          <w:rPr>
            <w:noProof/>
          </w:rPr>
          <w:t>17</w:t>
        </w:r>
        <w:r>
          <w:rPr>
            <w:noProof/>
          </w:rPr>
          <w:fldChar w:fldCharType="end"/>
        </w:r>
      </w:p>
    </w:sdtContent>
  </w:sdt>
  <w:p w:rsidR="002E31F5" w:rsidRDefault="002E31F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919873"/>
      <w:docPartObj>
        <w:docPartGallery w:val="Page Numbers (Bottom of Page)"/>
        <w:docPartUnique/>
      </w:docPartObj>
    </w:sdtPr>
    <w:sdtEndPr>
      <w:rPr>
        <w:noProof/>
      </w:rPr>
    </w:sdtEndPr>
    <w:sdtContent>
      <w:p w:rsidR="002E31F5" w:rsidRDefault="002E31F5" w:rsidP="006D60EC">
        <w:pPr>
          <w:pStyle w:val="Footer"/>
          <w:jc w:val="center"/>
        </w:pPr>
        <w:r w:rsidRPr="006D60EC">
          <w:rPr>
            <w:sz w:val="16"/>
            <w:szCs w:val="16"/>
          </w:rPr>
          <w:t>National Disability Insurance Scheme Integrated Market, Sector and Workforce Strategy</w:t>
        </w:r>
        <w:r>
          <w:rPr>
            <w:sz w:val="16"/>
            <w:szCs w:val="16"/>
          </w:rPr>
          <w:t xml:space="preserve"> </w:t>
        </w:r>
        <w:r>
          <w:rPr>
            <w:sz w:val="16"/>
            <w:szCs w:val="16"/>
          </w:rPr>
          <w:tab/>
        </w:r>
        <w:r>
          <w:fldChar w:fldCharType="begin"/>
        </w:r>
        <w:r>
          <w:instrText xml:space="preserve"> PAGE   \* MERGEFORMAT </w:instrText>
        </w:r>
        <w:r>
          <w:fldChar w:fldCharType="separate"/>
        </w:r>
        <w:r w:rsidR="006E1673">
          <w:rPr>
            <w:noProof/>
          </w:rPr>
          <w:t>5</w:t>
        </w:r>
        <w:r>
          <w:rPr>
            <w:noProof/>
          </w:rPr>
          <w:fldChar w:fldCharType="end"/>
        </w:r>
      </w:p>
    </w:sdtContent>
  </w:sdt>
  <w:p w:rsidR="002E31F5" w:rsidRDefault="002E3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1F5" w:rsidRDefault="002E31F5" w:rsidP="00C04D23">
      <w:pPr>
        <w:spacing w:after="0" w:line="240" w:lineRule="auto"/>
      </w:pPr>
      <w:r>
        <w:separator/>
      </w:r>
    </w:p>
  </w:footnote>
  <w:footnote w:type="continuationSeparator" w:id="0">
    <w:p w:rsidR="002E31F5" w:rsidRDefault="002E31F5" w:rsidP="00C04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ACD"/>
    <w:multiLevelType w:val="hybridMultilevel"/>
    <w:tmpl w:val="C1162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CE4F49"/>
    <w:multiLevelType w:val="multilevel"/>
    <w:tmpl w:val="A53A3B00"/>
    <w:lvl w:ilvl="0">
      <w:start w:val="1"/>
      <w:numFmt w:val="bullet"/>
      <w:pStyle w:val="Bullet"/>
      <w:lvlText w:val="•"/>
      <w:lvlJc w:val="left"/>
      <w:pPr>
        <w:tabs>
          <w:tab w:val="num" w:pos="567"/>
        </w:tabs>
        <w:ind w:left="567" w:hanging="567"/>
      </w:pPr>
      <w:rPr>
        <w:rFonts w:ascii="Times New Roman" w:hAnsi="Times New Roman" w:cs="Times New Roman"/>
        <w:color w:val="auto"/>
        <w:sz w:val="28"/>
        <w:szCs w:val="28"/>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7C65C1F"/>
    <w:multiLevelType w:val="hybridMultilevel"/>
    <w:tmpl w:val="E8583CA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071323"/>
    <w:multiLevelType w:val="hybridMultilevel"/>
    <w:tmpl w:val="99DE5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C17159"/>
    <w:multiLevelType w:val="hybridMultilevel"/>
    <w:tmpl w:val="3408A5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4754F7"/>
    <w:multiLevelType w:val="hybridMultilevel"/>
    <w:tmpl w:val="96E67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FS Me Ligh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S Me Light"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S Me Light"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FC7F2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FF588E"/>
    <w:multiLevelType w:val="hybridMultilevel"/>
    <w:tmpl w:val="6EF07582"/>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8">
    <w:nsid w:val="11A229E5"/>
    <w:multiLevelType w:val="hybridMultilevel"/>
    <w:tmpl w:val="678A91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1DD7484"/>
    <w:multiLevelType w:val="multilevel"/>
    <w:tmpl w:val="52F84D3A"/>
    <w:lvl w:ilvl="0">
      <w:start w:val="1"/>
      <w:numFmt w:val="decimal"/>
      <w:lvlText w:val="%1."/>
      <w:lvlJc w:val="left"/>
      <w:pPr>
        <w:ind w:left="360" w:hanging="360"/>
      </w:pPr>
      <w:rPr>
        <w:rFonts w:ascii="Arial" w:hAnsi="Arial" w:hint="default"/>
        <w:b/>
        <w:i w:val="0"/>
        <w:sz w:val="28"/>
      </w:rPr>
    </w:lvl>
    <w:lvl w:ilvl="1">
      <w:start w:val="1"/>
      <w:numFmt w:val="decimal"/>
      <w:lvlText w:val="%1.%2."/>
      <w:lvlJc w:val="left"/>
      <w:pPr>
        <w:ind w:left="432" w:hanging="432"/>
      </w:pPr>
      <w:rPr>
        <w:rFonts w:ascii="Arial Bold" w:hAnsi="Arial Bold"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3845D1E"/>
    <w:multiLevelType w:val="hybridMultilevel"/>
    <w:tmpl w:val="01800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5175945"/>
    <w:multiLevelType w:val="hybridMultilevel"/>
    <w:tmpl w:val="DDD6E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1D1EF9"/>
    <w:multiLevelType w:val="hybridMultilevel"/>
    <w:tmpl w:val="CB46F7B8"/>
    <w:lvl w:ilvl="0" w:tplc="0C090019">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23441FC1"/>
    <w:multiLevelType w:val="hybridMultilevel"/>
    <w:tmpl w:val="DD1E58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4B1516E"/>
    <w:multiLevelType w:val="hybridMultilevel"/>
    <w:tmpl w:val="E8C44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6554014"/>
    <w:multiLevelType w:val="multilevel"/>
    <w:tmpl w:val="7E248F5C"/>
    <w:lvl w:ilvl="0">
      <w:start w:val="1"/>
      <w:numFmt w:val="decimal"/>
      <w:lvlText w:val="%1."/>
      <w:lvlJc w:val="left"/>
      <w:pPr>
        <w:ind w:left="360" w:hanging="360"/>
      </w:pPr>
      <w:rPr>
        <w:rFonts w:ascii="Arial" w:hAnsi="Arial" w:hint="default"/>
        <w:b/>
        <w:i w:val="0"/>
        <w:sz w:val="28"/>
      </w:rPr>
    </w:lvl>
    <w:lvl w:ilvl="1">
      <w:start w:val="1"/>
      <w:numFmt w:val="decimal"/>
      <w:lvlText w:val="%1.%2."/>
      <w:lvlJc w:val="left"/>
      <w:pPr>
        <w:ind w:left="432" w:hanging="432"/>
      </w:pPr>
      <w:rPr>
        <w:rFonts w:ascii="Arial Bold" w:hAnsi="Arial Bold" w:hint="default"/>
        <w:b/>
        <w:i w:val="0"/>
        <w:sz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857061"/>
    <w:multiLevelType w:val="hybridMultilevel"/>
    <w:tmpl w:val="F7C4B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89A5304"/>
    <w:multiLevelType w:val="hybridMultilevel"/>
    <w:tmpl w:val="C9CAFFB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9857B1B"/>
    <w:multiLevelType w:val="hybridMultilevel"/>
    <w:tmpl w:val="65FCD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BF4609E"/>
    <w:multiLevelType w:val="hybridMultilevel"/>
    <w:tmpl w:val="C792D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C1A0BD3"/>
    <w:multiLevelType w:val="hybridMultilevel"/>
    <w:tmpl w:val="8362D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DE57942"/>
    <w:multiLevelType w:val="hybridMultilevel"/>
    <w:tmpl w:val="66FC4C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FB916A9"/>
    <w:multiLevelType w:val="hybridMultilevel"/>
    <w:tmpl w:val="0FCEA8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150116E"/>
    <w:multiLevelType w:val="hybridMultilevel"/>
    <w:tmpl w:val="BBF4FA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E4225E7"/>
    <w:multiLevelType w:val="hybridMultilevel"/>
    <w:tmpl w:val="46C0B34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FS Me Ligh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S Me Light"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S Me Light"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40D5D79"/>
    <w:multiLevelType w:val="hybridMultilevel"/>
    <w:tmpl w:val="86A87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88F5F89"/>
    <w:multiLevelType w:val="hybridMultilevel"/>
    <w:tmpl w:val="901E7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C82495B"/>
    <w:multiLevelType w:val="hybridMultilevel"/>
    <w:tmpl w:val="FE2A5F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CE51F89"/>
    <w:multiLevelType w:val="hybridMultilevel"/>
    <w:tmpl w:val="25CC5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EFD1887"/>
    <w:multiLevelType w:val="hybridMultilevel"/>
    <w:tmpl w:val="039CCBAE"/>
    <w:lvl w:ilvl="0" w:tplc="8C5E7D58">
      <w:start w:val="1"/>
      <w:numFmt w:val="decimal"/>
      <w:lvlText w:val="%1."/>
      <w:lvlJc w:val="left"/>
      <w:pPr>
        <w:ind w:left="720" w:hanging="360"/>
      </w:pPr>
      <w:rPr>
        <w:rFonts w:cstheme="maj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F7345D6"/>
    <w:multiLevelType w:val="multilevel"/>
    <w:tmpl w:val="BC023EEA"/>
    <w:lvl w:ilvl="0">
      <w:start w:val="1"/>
      <w:numFmt w:val="decimal"/>
      <w:lvlText w:val="%1."/>
      <w:lvlJc w:val="left"/>
      <w:pPr>
        <w:ind w:left="360" w:hanging="360"/>
      </w:pPr>
      <w:rPr>
        <w:rFonts w:ascii="Arial" w:hAnsi="Arial" w:hint="default"/>
        <w:b/>
        <w:i w:val="0"/>
        <w:sz w:val="28"/>
      </w:rPr>
    </w:lvl>
    <w:lvl w:ilvl="1">
      <w:start w:val="1"/>
      <w:numFmt w:val="decimal"/>
      <w:lvlText w:val="%1.%2."/>
      <w:lvlJc w:val="left"/>
      <w:pPr>
        <w:ind w:left="432" w:hanging="432"/>
      </w:pPr>
      <w:rPr>
        <w:rFonts w:ascii="Arial Bold" w:hAnsi="Arial Bold" w:hint="default"/>
        <w:b/>
        <w:i w:val="0"/>
        <w:sz w:val="22"/>
      </w:rPr>
    </w:lvl>
    <w:lvl w:ilvl="2">
      <w:start w:val="1"/>
      <w:numFmt w:val="decimal"/>
      <w:lvlText w:val="%1.%2.%3."/>
      <w:lvlJc w:val="left"/>
      <w:pPr>
        <w:ind w:left="1224" w:hanging="504"/>
      </w:pPr>
      <w:rPr>
        <w:rFonts w:hint="default"/>
        <w:b/>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00B00D7"/>
    <w:multiLevelType w:val="hybridMultilevel"/>
    <w:tmpl w:val="65F85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1C06CD1"/>
    <w:multiLevelType w:val="hybridMultilevel"/>
    <w:tmpl w:val="A18E3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93C1D90"/>
    <w:multiLevelType w:val="hybridMultilevel"/>
    <w:tmpl w:val="B962903A"/>
    <w:lvl w:ilvl="0" w:tplc="0C09000F">
      <w:start w:val="1"/>
      <w:numFmt w:val="decimal"/>
      <w:lvlText w:val="%1."/>
      <w:lvlJc w:val="left"/>
      <w:pPr>
        <w:ind w:left="720" w:hanging="360"/>
      </w:pPr>
      <w:rPr>
        <w:rFonts w:hint="default"/>
      </w:rPr>
    </w:lvl>
    <w:lvl w:ilvl="1" w:tplc="6B5AEBC0">
      <w:start w:val="1"/>
      <w:numFmt w:val="lowerLetter"/>
      <w:lvlText w:val="%2."/>
      <w:lvlJc w:val="left"/>
      <w:pPr>
        <w:ind w:left="1440" w:hanging="360"/>
      </w:pPr>
      <w:rPr>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ACF0245"/>
    <w:multiLevelType w:val="singleLevel"/>
    <w:tmpl w:val="B814791C"/>
    <w:lvl w:ilvl="0">
      <w:start w:val="1"/>
      <w:numFmt w:val="decimal"/>
      <w:pStyle w:val="Numbered"/>
      <w:lvlText w:val="%1."/>
      <w:lvlJc w:val="left"/>
      <w:pPr>
        <w:tabs>
          <w:tab w:val="num" w:pos="360"/>
        </w:tabs>
        <w:ind w:left="357" w:hanging="357"/>
      </w:pPr>
      <w:rPr>
        <w:rFonts w:ascii="Arial" w:hAnsi="Arial" w:hint="default"/>
        <w:b w:val="0"/>
        <w:sz w:val="24"/>
      </w:rPr>
    </w:lvl>
  </w:abstractNum>
  <w:abstractNum w:abstractNumId="35">
    <w:nsid w:val="5EA527A1"/>
    <w:multiLevelType w:val="multilevel"/>
    <w:tmpl w:val="52F84D3A"/>
    <w:lvl w:ilvl="0">
      <w:start w:val="1"/>
      <w:numFmt w:val="decimal"/>
      <w:lvlText w:val="%1."/>
      <w:lvlJc w:val="left"/>
      <w:pPr>
        <w:ind w:left="360" w:hanging="360"/>
      </w:pPr>
      <w:rPr>
        <w:rFonts w:ascii="Arial" w:hAnsi="Arial" w:hint="default"/>
        <w:b/>
        <w:i w:val="0"/>
        <w:sz w:val="28"/>
      </w:rPr>
    </w:lvl>
    <w:lvl w:ilvl="1">
      <w:start w:val="1"/>
      <w:numFmt w:val="decimal"/>
      <w:lvlText w:val="%1.%2."/>
      <w:lvlJc w:val="left"/>
      <w:pPr>
        <w:ind w:left="432" w:hanging="432"/>
      </w:pPr>
      <w:rPr>
        <w:rFonts w:ascii="Arial Bold" w:hAnsi="Arial Bold"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EF23441"/>
    <w:multiLevelType w:val="hybridMultilevel"/>
    <w:tmpl w:val="B694DEB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FS Me Ligh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S Me Light"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S Me Light"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F627733"/>
    <w:multiLevelType w:val="hybridMultilevel"/>
    <w:tmpl w:val="D53E45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3E64D48"/>
    <w:multiLevelType w:val="hybridMultilevel"/>
    <w:tmpl w:val="101AFD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B5916B2"/>
    <w:multiLevelType w:val="hybridMultilevel"/>
    <w:tmpl w:val="B6763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CEF550B"/>
    <w:multiLevelType w:val="hybridMultilevel"/>
    <w:tmpl w:val="67A46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DC7340B"/>
    <w:multiLevelType w:val="hybridMultilevel"/>
    <w:tmpl w:val="BBA2EE6E"/>
    <w:lvl w:ilvl="0" w:tplc="3566EB2C">
      <w:start w:val="1"/>
      <w:numFmt w:val="decimal"/>
      <w:lvlText w:val="%1."/>
      <w:lvlJc w:val="left"/>
      <w:pPr>
        <w:ind w:left="720" w:hanging="360"/>
      </w:pPr>
      <w:rPr>
        <w:rFonts w:cstheme="maj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E730308"/>
    <w:multiLevelType w:val="multilevel"/>
    <w:tmpl w:val="7E248F5C"/>
    <w:lvl w:ilvl="0">
      <w:start w:val="1"/>
      <w:numFmt w:val="decimal"/>
      <w:lvlText w:val="%1."/>
      <w:lvlJc w:val="left"/>
      <w:pPr>
        <w:ind w:left="360" w:hanging="360"/>
      </w:pPr>
      <w:rPr>
        <w:rFonts w:ascii="Arial" w:hAnsi="Arial" w:hint="default"/>
        <w:b/>
        <w:i w:val="0"/>
        <w:sz w:val="28"/>
      </w:rPr>
    </w:lvl>
    <w:lvl w:ilvl="1">
      <w:start w:val="1"/>
      <w:numFmt w:val="decimal"/>
      <w:lvlText w:val="%1.%2."/>
      <w:lvlJc w:val="left"/>
      <w:pPr>
        <w:ind w:left="432" w:hanging="432"/>
      </w:pPr>
      <w:rPr>
        <w:rFonts w:ascii="Arial Bold" w:hAnsi="Arial Bold" w:hint="default"/>
        <w:b/>
        <w:i w:val="0"/>
        <w:sz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489719E"/>
    <w:multiLevelType w:val="hybridMultilevel"/>
    <w:tmpl w:val="11204F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FS Me Ligh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S Me Light"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S Me Light"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7ED21EB"/>
    <w:multiLevelType w:val="hybridMultilevel"/>
    <w:tmpl w:val="DA0A6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FS Me Ligh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S Me Light"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S Me Light"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809374E"/>
    <w:multiLevelType w:val="hybridMultilevel"/>
    <w:tmpl w:val="BF862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90761FE"/>
    <w:multiLevelType w:val="hybridMultilevel"/>
    <w:tmpl w:val="13A27C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996312E"/>
    <w:multiLevelType w:val="multilevel"/>
    <w:tmpl w:val="BC023EEA"/>
    <w:lvl w:ilvl="0">
      <w:start w:val="1"/>
      <w:numFmt w:val="decimal"/>
      <w:lvlText w:val="%1."/>
      <w:lvlJc w:val="left"/>
      <w:pPr>
        <w:ind w:left="360" w:hanging="360"/>
      </w:pPr>
      <w:rPr>
        <w:rFonts w:ascii="Arial" w:hAnsi="Arial" w:hint="default"/>
        <w:b/>
        <w:i w:val="0"/>
        <w:sz w:val="28"/>
      </w:rPr>
    </w:lvl>
    <w:lvl w:ilvl="1">
      <w:start w:val="1"/>
      <w:numFmt w:val="decimal"/>
      <w:lvlText w:val="%1.%2."/>
      <w:lvlJc w:val="left"/>
      <w:pPr>
        <w:ind w:left="432" w:hanging="432"/>
      </w:pPr>
      <w:rPr>
        <w:rFonts w:ascii="Arial Bold" w:hAnsi="Arial Bold" w:hint="default"/>
        <w:b/>
        <w:i w:val="0"/>
        <w:sz w:val="22"/>
      </w:rPr>
    </w:lvl>
    <w:lvl w:ilvl="2">
      <w:start w:val="1"/>
      <w:numFmt w:val="decimal"/>
      <w:lvlText w:val="%1.%2.%3."/>
      <w:lvlJc w:val="left"/>
      <w:pPr>
        <w:ind w:left="1224" w:hanging="504"/>
      </w:pPr>
      <w:rPr>
        <w:rFonts w:hint="default"/>
        <w:b/>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34"/>
  </w:num>
  <w:num w:numId="3">
    <w:abstractNumId w:val="24"/>
  </w:num>
  <w:num w:numId="4">
    <w:abstractNumId w:val="5"/>
  </w:num>
  <w:num w:numId="5">
    <w:abstractNumId w:val="47"/>
  </w:num>
  <w:num w:numId="6">
    <w:abstractNumId w:val="43"/>
  </w:num>
  <w:num w:numId="7">
    <w:abstractNumId w:val="44"/>
  </w:num>
  <w:num w:numId="8">
    <w:abstractNumId w:val="6"/>
  </w:num>
  <w:num w:numId="9">
    <w:abstractNumId w:val="10"/>
  </w:num>
  <w:num w:numId="10">
    <w:abstractNumId w:val="9"/>
  </w:num>
  <w:num w:numId="11">
    <w:abstractNumId w:val="35"/>
  </w:num>
  <w:num w:numId="12">
    <w:abstractNumId w:val="11"/>
  </w:num>
  <w:num w:numId="13">
    <w:abstractNumId w:val="3"/>
  </w:num>
  <w:num w:numId="14">
    <w:abstractNumId w:val="17"/>
  </w:num>
  <w:num w:numId="15">
    <w:abstractNumId w:val="19"/>
  </w:num>
  <w:num w:numId="16">
    <w:abstractNumId w:val="32"/>
  </w:num>
  <w:num w:numId="17">
    <w:abstractNumId w:val="7"/>
  </w:num>
  <w:num w:numId="18">
    <w:abstractNumId w:val="14"/>
  </w:num>
  <w:num w:numId="19">
    <w:abstractNumId w:val="18"/>
  </w:num>
  <w:num w:numId="20">
    <w:abstractNumId w:val="15"/>
  </w:num>
  <w:num w:numId="21">
    <w:abstractNumId w:val="40"/>
  </w:num>
  <w:num w:numId="22">
    <w:abstractNumId w:val="42"/>
  </w:num>
  <w:num w:numId="23">
    <w:abstractNumId w:val="30"/>
  </w:num>
  <w:num w:numId="24">
    <w:abstractNumId w:val="31"/>
  </w:num>
  <w:num w:numId="25">
    <w:abstractNumId w:val="0"/>
  </w:num>
  <w:num w:numId="26">
    <w:abstractNumId w:val="20"/>
  </w:num>
  <w:num w:numId="27">
    <w:abstractNumId w:val="25"/>
  </w:num>
  <w:num w:numId="28">
    <w:abstractNumId w:val="1"/>
  </w:num>
  <w:num w:numId="29">
    <w:abstractNumId w:val="13"/>
  </w:num>
  <w:num w:numId="30">
    <w:abstractNumId w:val="22"/>
  </w:num>
  <w:num w:numId="31">
    <w:abstractNumId w:val="38"/>
  </w:num>
  <w:num w:numId="32">
    <w:abstractNumId w:val="33"/>
  </w:num>
  <w:num w:numId="33">
    <w:abstractNumId w:val="21"/>
  </w:num>
  <w:num w:numId="34">
    <w:abstractNumId w:val="46"/>
  </w:num>
  <w:num w:numId="35">
    <w:abstractNumId w:val="23"/>
  </w:num>
  <w:num w:numId="36">
    <w:abstractNumId w:val="27"/>
  </w:num>
  <w:num w:numId="37">
    <w:abstractNumId w:val="4"/>
  </w:num>
  <w:num w:numId="38">
    <w:abstractNumId w:val="8"/>
  </w:num>
  <w:num w:numId="39">
    <w:abstractNumId w:val="26"/>
  </w:num>
  <w:num w:numId="40">
    <w:abstractNumId w:val="39"/>
  </w:num>
  <w:num w:numId="41">
    <w:abstractNumId w:val="41"/>
  </w:num>
  <w:num w:numId="42">
    <w:abstractNumId w:val="12"/>
  </w:num>
  <w:num w:numId="43">
    <w:abstractNumId w:val="2"/>
  </w:num>
  <w:num w:numId="44">
    <w:abstractNumId w:val="37"/>
  </w:num>
  <w:num w:numId="45">
    <w:abstractNumId w:val="29"/>
  </w:num>
  <w:num w:numId="46">
    <w:abstractNumId w:val="28"/>
  </w:num>
  <w:num w:numId="47">
    <w:abstractNumId w:val="45"/>
  </w:num>
  <w:num w:numId="4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oNotTrackMove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
  <w:rsids>
    <w:rsidRoot w:val="005B45EB"/>
    <w:rsid w:val="00003FFC"/>
    <w:rsid w:val="00006489"/>
    <w:rsid w:val="00006C62"/>
    <w:rsid w:val="000121A2"/>
    <w:rsid w:val="0001338A"/>
    <w:rsid w:val="0001352A"/>
    <w:rsid w:val="0003385A"/>
    <w:rsid w:val="00034F71"/>
    <w:rsid w:val="00036C4B"/>
    <w:rsid w:val="00041172"/>
    <w:rsid w:val="00050976"/>
    <w:rsid w:val="00063FF7"/>
    <w:rsid w:val="00065E32"/>
    <w:rsid w:val="00066604"/>
    <w:rsid w:val="00075A54"/>
    <w:rsid w:val="000966C9"/>
    <w:rsid w:val="000A32EB"/>
    <w:rsid w:val="000A6D44"/>
    <w:rsid w:val="000B022C"/>
    <w:rsid w:val="000B3DB7"/>
    <w:rsid w:val="000B7976"/>
    <w:rsid w:val="000C05E1"/>
    <w:rsid w:val="000C2E19"/>
    <w:rsid w:val="000C41B2"/>
    <w:rsid w:val="000C42AF"/>
    <w:rsid w:val="000C60EA"/>
    <w:rsid w:val="000C688D"/>
    <w:rsid w:val="000D4CB4"/>
    <w:rsid w:val="000D5BF7"/>
    <w:rsid w:val="000E1F3C"/>
    <w:rsid w:val="000E666F"/>
    <w:rsid w:val="000F20C9"/>
    <w:rsid w:val="0010198A"/>
    <w:rsid w:val="00113938"/>
    <w:rsid w:val="0012107B"/>
    <w:rsid w:val="001247E5"/>
    <w:rsid w:val="00126102"/>
    <w:rsid w:val="00132960"/>
    <w:rsid w:val="00146406"/>
    <w:rsid w:val="00150755"/>
    <w:rsid w:val="00165B0B"/>
    <w:rsid w:val="00165D3C"/>
    <w:rsid w:val="0016684E"/>
    <w:rsid w:val="00181A55"/>
    <w:rsid w:val="00193A4D"/>
    <w:rsid w:val="001A186F"/>
    <w:rsid w:val="001A7D2F"/>
    <w:rsid w:val="001C2468"/>
    <w:rsid w:val="001C5CEC"/>
    <w:rsid w:val="001D142B"/>
    <w:rsid w:val="001D73EB"/>
    <w:rsid w:val="001E1AAF"/>
    <w:rsid w:val="001E418F"/>
    <w:rsid w:val="001F3611"/>
    <w:rsid w:val="001F4B9D"/>
    <w:rsid w:val="00204DC5"/>
    <w:rsid w:val="00210BA4"/>
    <w:rsid w:val="00216B2E"/>
    <w:rsid w:val="00226BD2"/>
    <w:rsid w:val="00227F77"/>
    <w:rsid w:val="00230D7D"/>
    <w:rsid w:val="0023621A"/>
    <w:rsid w:val="00244ADE"/>
    <w:rsid w:val="00246054"/>
    <w:rsid w:val="00250D16"/>
    <w:rsid w:val="0025348B"/>
    <w:rsid w:val="0025378A"/>
    <w:rsid w:val="002539E1"/>
    <w:rsid w:val="00253BF3"/>
    <w:rsid w:val="0026146D"/>
    <w:rsid w:val="002646C5"/>
    <w:rsid w:val="00264DFD"/>
    <w:rsid w:val="002653BB"/>
    <w:rsid w:val="0026579C"/>
    <w:rsid w:val="002668A1"/>
    <w:rsid w:val="00271664"/>
    <w:rsid w:val="0027702E"/>
    <w:rsid w:val="0029478A"/>
    <w:rsid w:val="00296A46"/>
    <w:rsid w:val="002A563D"/>
    <w:rsid w:val="002B53AF"/>
    <w:rsid w:val="002C2F8E"/>
    <w:rsid w:val="002C33BF"/>
    <w:rsid w:val="002C4113"/>
    <w:rsid w:val="002D6472"/>
    <w:rsid w:val="002E31F5"/>
    <w:rsid w:val="002F52C9"/>
    <w:rsid w:val="00305BA7"/>
    <w:rsid w:val="00310D7F"/>
    <w:rsid w:val="00311AFA"/>
    <w:rsid w:val="003232C5"/>
    <w:rsid w:val="00325DF8"/>
    <w:rsid w:val="003315AF"/>
    <w:rsid w:val="00340126"/>
    <w:rsid w:val="003433C1"/>
    <w:rsid w:val="00350030"/>
    <w:rsid w:val="003516BF"/>
    <w:rsid w:val="00360685"/>
    <w:rsid w:val="00361E85"/>
    <w:rsid w:val="003624EB"/>
    <w:rsid w:val="003759AA"/>
    <w:rsid w:val="00375A11"/>
    <w:rsid w:val="00380F8E"/>
    <w:rsid w:val="003829AA"/>
    <w:rsid w:val="003858C8"/>
    <w:rsid w:val="0038618A"/>
    <w:rsid w:val="003975E5"/>
    <w:rsid w:val="003C016D"/>
    <w:rsid w:val="003C6526"/>
    <w:rsid w:val="003E06DF"/>
    <w:rsid w:val="003F0F0D"/>
    <w:rsid w:val="003F6A3B"/>
    <w:rsid w:val="00401090"/>
    <w:rsid w:val="00407BC5"/>
    <w:rsid w:val="004133AD"/>
    <w:rsid w:val="00420018"/>
    <w:rsid w:val="0042029E"/>
    <w:rsid w:val="00424BBB"/>
    <w:rsid w:val="004274C8"/>
    <w:rsid w:val="004317A7"/>
    <w:rsid w:val="00434338"/>
    <w:rsid w:val="00434F5D"/>
    <w:rsid w:val="00443954"/>
    <w:rsid w:val="00446899"/>
    <w:rsid w:val="004501AB"/>
    <w:rsid w:val="0046459F"/>
    <w:rsid w:val="004745EF"/>
    <w:rsid w:val="0047661F"/>
    <w:rsid w:val="00480136"/>
    <w:rsid w:val="0048598A"/>
    <w:rsid w:val="00485CC4"/>
    <w:rsid w:val="00486461"/>
    <w:rsid w:val="004A6A40"/>
    <w:rsid w:val="004B0EB4"/>
    <w:rsid w:val="004B2B90"/>
    <w:rsid w:val="004B7A18"/>
    <w:rsid w:val="004C3354"/>
    <w:rsid w:val="004C4F63"/>
    <w:rsid w:val="004C77F3"/>
    <w:rsid w:val="004D53B0"/>
    <w:rsid w:val="004E1911"/>
    <w:rsid w:val="004E4ACB"/>
    <w:rsid w:val="004F437F"/>
    <w:rsid w:val="004F4F32"/>
    <w:rsid w:val="004F58C4"/>
    <w:rsid w:val="004F79C1"/>
    <w:rsid w:val="005073B4"/>
    <w:rsid w:val="00517676"/>
    <w:rsid w:val="00533CB5"/>
    <w:rsid w:val="00537CBE"/>
    <w:rsid w:val="00542777"/>
    <w:rsid w:val="00542B2D"/>
    <w:rsid w:val="00544AB2"/>
    <w:rsid w:val="00551F91"/>
    <w:rsid w:val="00567671"/>
    <w:rsid w:val="00576D94"/>
    <w:rsid w:val="00581FA6"/>
    <w:rsid w:val="005820F7"/>
    <w:rsid w:val="005968E7"/>
    <w:rsid w:val="00596F86"/>
    <w:rsid w:val="005A1C1E"/>
    <w:rsid w:val="005A3B69"/>
    <w:rsid w:val="005A775C"/>
    <w:rsid w:val="005B45EB"/>
    <w:rsid w:val="005B7D38"/>
    <w:rsid w:val="005C4240"/>
    <w:rsid w:val="005C4BC8"/>
    <w:rsid w:val="005D0A16"/>
    <w:rsid w:val="005D3C15"/>
    <w:rsid w:val="005E431A"/>
    <w:rsid w:val="005E43DC"/>
    <w:rsid w:val="005E546E"/>
    <w:rsid w:val="005E574C"/>
    <w:rsid w:val="005F4E15"/>
    <w:rsid w:val="00600603"/>
    <w:rsid w:val="00606BA7"/>
    <w:rsid w:val="0060773D"/>
    <w:rsid w:val="00626BB5"/>
    <w:rsid w:val="00646D12"/>
    <w:rsid w:val="0065327E"/>
    <w:rsid w:val="00660588"/>
    <w:rsid w:val="00670ADA"/>
    <w:rsid w:val="00674E94"/>
    <w:rsid w:val="006767DF"/>
    <w:rsid w:val="00681233"/>
    <w:rsid w:val="0068376F"/>
    <w:rsid w:val="006838BF"/>
    <w:rsid w:val="006928E5"/>
    <w:rsid w:val="006A0452"/>
    <w:rsid w:val="006A113E"/>
    <w:rsid w:val="006A5839"/>
    <w:rsid w:val="006A5FAD"/>
    <w:rsid w:val="006A64B1"/>
    <w:rsid w:val="006A6E88"/>
    <w:rsid w:val="006B570E"/>
    <w:rsid w:val="006B5B82"/>
    <w:rsid w:val="006B6BFA"/>
    <w:rsid w:val="006B6FB7"/>
    <w:rsid w:val="006C4351"/>
    <w:rsid w:val="006C4C37"/>
    <w:rsid w:val="006C5430"/>
    <w:rsid w:val="006C6406"/>
    <w:rsid w:val="006D60EC"/>
    <w:rsid w:val="006E0AE0"/>
    <w:rsid w:val="006E1673"/>
    <w:rsid w:val="006E2191"/>
    <w:rsid w:val="006F47D2"/>
    <w:rsid w:val="007014D8"/>
    <w:rsid w:val="00701CA4"/>
    <w:rsid w:val="00704105"/>
    <w:rsid w:val="0070488E"/>
    <w:rsid w:val="007069B4"/>
    <w:rsid w:val="00711475"/>
    <w:rsid w:val="007131C6"/>
    <w:rsid w:val="007140CD"/>
    <w:rsid w:val="00722B4D"/>
    <w:rsid w:val="00723410"/>
    <w:rsid w:val="00725D57"/>
    <w:rsid w:val="0073015D"/>
    <w:rsid w:val="0073077D"/>
    <w:rsid w:val="0074087E"/>
    <w:rsid w:val="00743A40"/>
    <w:rsid w:val="00746A0B"/>
    <w:rsid w:val="00750532"/>
    <w:rsid w:val="00753843"/>
    <w:rsid w:val="00753B23"/>
    <w:rsid w:val="00773BA7"/>
    <w:rsid w:val="00773F58"/>
    <w:rsid w:val="00774F2D"/>
    <w:rsid w:val="00783C8E"/>
    <w:rsid w:val="00785841"/>
    <w:rsid w:val="007930B7"/>
    <w:rsid w:val="00794C86"/>
    <w:rsid w:val="00797007"/>
    <w:rsid w:val="007A0852"/>
    <w:rsid w:val="007A5926"/>
    <w:rsid w:val="007A5CD0"/>
    <w:rsid w:val="007B1D11"/>
    <w:rsid w:val="007C0DED"/>
    <w:rsid w:val="007D16BC"/>
    <w:rsid w:val="007F4B16"/>
    <w:rsid w:val="007F799C"/>
    <w:rsid w:val="00801DD7"/>
    <w:rsid w:val="00802D40"/>
    <w:rsid w:val="008060E9"/>
    <w:rsid w:val="00813672"/>
    <w:rsid w:val="0081486F"/>
    <w:rsid w:val="00814B83"/>
    <w:rsid w:val="0081526B"/>
    <w:rsid w:val="00817C13"/>
    <w:rsid w:val="00820391"/>
    <w:rsid w:val="008214A7"/>
    <w:rsid w:val="00823AEB"/>
    <w:rsid w:val="0082447D"/>
    <w:rsid w:val="00826E4C"/>
    <w:rsid w:val="00833D66"/>
    <w:rsid w:val="00835419"/>
    <w:rsid w:val="00841A2B"/>
    <w:rsid w:val="00841AED"/>
    <w:rsid w:val="00843BF8"/>
    <w:rsid w:val="00844AD7"/>
    <w:rsid w:val="0085370E"/>
    <w:rsid w:val="008566EA"/>
    <w:rsid w:val="00861DCA"/>
    <w:rsid w:val="008856EF"/>
    <w:rsid w:val="00885BAC"/>
    <w:rsid w:val="0088760F"/>
    <w:rsid w:val="0089034D"/>
    <w:rsid w:val="00890E01"/>
    <w:rsid w:val="0089199D"/>
    <w:rsid w:val="008A0A04"/>
    <w:rsid w:val="008A4F5F"/>
    <w:rsid w:val="008B1D5C"/>
    <w:rsid w:val="008B4F6D"/>
    <w:rsid w:val="008B6584"/>
    <w:rsid w:val="008E5BF7"/>
    <w:rsid w:val="008F791B"/>
    <w:rsid w:val="00900062"/>
    <w:rsid w:val="00903AA3"/>
    <w:rsid w:val="0091693D"/>
    <w:rsid w:val="00921897"/>
    <w:rsid w:val="00925F88"/>
    <w:rsid w:val="00926566"/>
    <w:rsid w:val="00935E53"/>
    <w:rsid w:val="009574EB"/>
    <w:rsid w:val="00957779"/>
    <w:rsid w:val="00960E94"/>
    <w:rsid w:val="009733ED"/>
    <w:rsid w:val="009867E5"/>
    <w:rsid w:val="00987158"/>
    <w:rsid w:val="00987839"/>
    <w:rsid w:val="009916B5"/>
    <w:rsid w:val="009A2236"/>
    <w:rsid w:val="009A721A"/>
    <w:rsid w:val="009B443D"/>
    <w:rsid w:val="009B7F74"/>
    <w:rsid w:val="009C17FB"/>
    <w:rsid w:val="009C5DFE"/>
    <w:rsid w:val="009C662B"/>
    <w:rsid w:val="009C73AC"/>
    <w:rsid w:val="009D0A1D"/>
    <w:rsid w:val="009D4827"/>
    <w:rsid w:val="009D59F1"/>
    <w:rsid w:val="009E4B6C"/>
    <w:rsid w:val="009F05E3"/>
    <w:rsid w:val="009F21BD"/>
    <w:rsid w:val="009F5720"/>
    <w:rsid w:val="009F5857"/>
    <w:rsid w:val="009F5CC0"/>
    <w:rsid w:val="00A00D03"/>
    <w:rsid w:val="00A046CB"/>
    <w:rsid w:val="00A10B86"/>
    <w:rsid w:val="00A30095"/>
    <w:rsid w:val="00A33F5F"/>
    <w:rsid w:val="00A34E95"/>
    <w:rsid w:val="00A414BA"/>
    <w:rsid w:val="00A47F83"/>
    <w:rsid w:val="00A52D6A"/>
    <w:rsid w:val="00A60567"/>
    <w:rsid w:val="00A639F6"/>
    <w:rsid w:val="00A7762C"/>
    <w:rsid w:val="00A860FC"/>
    <w:rsid w:val="00A9760F"/>
    <w:rsid w:val="00AB4AB9"/>
    <w:rsid w:val="00AB4BB7"/>
    <w:rsid w:val="00AC2BCF"/>
    <w:rsid w:val="00AD24B9"/>
    <w:rsid w:val="00AD2D5C"/>
    <w:rsid w:val="00AE67AC"/>
    <w:rsid w:val="00AE6C4E"/>
    <w:rsid w:val="00AF1006"/>
    <w:rsid w:val="00B24173"/>
    <w:rsid w:val="00B27742"/>
    <w:rsid w:val="00B31536"/>
    <w:rsid w:val="00B349EF"/>
    <w:rsid w:val="00B37091"/>
    <w:rsid w:val="00B42961"/>
    <w:rsid w:val="00B43583"/>
    <w:rsid w:val="00B54A47"/>
    <w:rsid w:val="00B76682"/>
    <w:rsid w:val="00B771A6"/>
    <w:rsid w:val="00B934D0"/>
    <w:rsid w:val="00BC6787"/>
    <w:rsid w:val="00BD101D"/>
    <w:rsid w:val="00BD13C5"/>
    <w:rsid w:val="00BD1B7D"/>
    <w:rsid w:val="00BD38A9"/>
    <w:rsid w:val="00BD5DED"/>
    <w:rsid w:val="00BE073E"/>
    <w:rsid w:val="00BE24A9"/>
    <w:rsid w:val="00BE4C85"/>
    <w:rsid w:val="00BF124E"/>
    <w:rsid w:val="00BF2CFB"/>
    <w:rsid w:val="00BF7359"/>
    <w:rsid w:val="00C04D23"/>
    <w:rsid w:val="00C07EA1"/>
    <w:rsid w:val="00C1126C"/>
    <w:rsid w:val="00C14AD9"/>
    <w:rsid w:val="00C164FA"/>
    <w:rsid w:val="00C24509"/>
    <w:rsid w:val="00C261F4"/>
    <w:rsid w:val="00C5162D"/>
    <w:rsid w:val="00C5208B"/>
    <w:rsid w:val="00C536B6"/>
    <w:rsid w:val="00C53E21"/>
    <w:rsid w:val="00C5611E"/>
    <w:rsid w:val="00C57D36"/>
    <w:rsid w:val="00C7036B"/>
    <w:rsid w:val="00C74CD3"/>
    <w:rsid w:val="00C75219"/>
    <w:rsid w:val="00C832A9"/>
    <w:rsid w:val="00C855BC"/>
    <w:rsid w:val="00CA37F8"/>
    <w:rsid w:val="00CA43D9"/>
    <w:rsid w:val="00CA53C1"/>
    <w:rsid w:val="00CA6D24"/>
    <w:rsid w:val="00CB3674"/>
    <w:rsid w:val="00CC311A"/>
    <w:rsid w:val="00CC3957"/>
    <w:rsid w:val="00CC3EA6"/>
    <w:rsid w:val="00CD1F0E"/>
    <w:rsid w:val="00CE1119"/>
    <w:rsid w:val="00CE3273"/>
    <w:rsid w:val="00CE5AF5"/>
    <w:rsid w:val="00CF0165"/>
    <w:rsid w:val="00CF2232"/>
    <w:rsid w:val="00D12FB9"/>
    <w:rsid w:val="00D15BFF"/>
    <w:rsid w:val="00D15CB7"/>
    <w:rsid w:val="00D222E2"/>
    <w:rsid w:val="00D308CC"/>
    <w:rsid w:val="00D310EE"/>
    <w:rsid w:val="00D35AAE"/>
    <w:rsid w:val="00D406C7"/>
    <w:rsid w:val="00D435FA"/>
    <w:rsid w:val="00D435FC"/>
    <w:rsid w:val="00D46683"/>
    <w:rsid w:val="00D52D9D"/>
    <w:rsid w:val="00D53968"/>
    <w:rsid w:val="00D6457E"/>
    <w:rsid w:val="00D652A1"/>
    <w:rsid w:val="00D72B37"/>
    <w:rsid w:val="00D76C80"/>
    <w:rsid w:val="00D80267"/>
    <w:rsid w:val="00D831B8"/>
    <w:rsid w:val="00D835B5"/>
    <w:rsid w:val="00D85923"/>
    <w:rsid w:val="00DA36DA"/>
    <w:rsid w:val="00DA39A2"/>
    <w:rsid w:val="00DB2149"/>
    <w:rsid w:val="00DB7289"/>
    <w:rsid w:val="00DC510A"/>
    <w:rsid w:val="00DD36A2"/>
    <w:rsid w:val="00DD7F2D"/>
    <w:rsid w:val="00DE07A5"/>
    <w:rsid w:val="00DF25E4"/>
    <w:rsid w:val="00DF287A"/>
    <w:rsid w:val="00DF3246"/>
    <w:rsid w:val="00DF353B"/>
    <w:rsid w:val="00E00BC0"/>
    <w:rsid w:val="00E02FED"/>
    <w:rsid w:val="00E15857"/>
    <w:rsid w:val="00E17442"/>
    <w:rsid w:val="00E3499F"/>
    <w:rsid w:val="00E37E68"/>
    <w:rsid w:val="00E43511"/>
    <w:rsid w:val="00E43B3A"/>
    <w:rsid w:val="00E46809"/>
    <w:rsid w:val="00E50E79"/>
    <w:rsid w:val="00E52C0B"/>
    <w:rsid w:val="00E546B2"/>
    <w:rsid w:val="00E56339"/>
    <w:rsid w:val="00E6601F"/>
    <w:rsid w:val="00E73C47"/>
    <w:rsid w:val="00E7671C"/>
    <w:rsid w:val="00E84A89"/>
    <w:rsid w:val="00E852DF"/>
    <w:rsid w:val="00E8745F"/>
    <w:rsid w:val="00E92BF6"/>
    <w:rsid w:val="00E9799C"/>
    <w:rsid w:val="00EA0387"/>
    <w:rsid w:val="00EA1E09"/>
    <w:rsid w:val="00EA1F09"/>
    <w:rsid w:val="00EA2C8B"/>
    <w:rsid w:val="00EA7EF8"/>
    <w:rsid w:val="00EB1933"/>
    <w:rsid w:val="00EB2EE8"/>
    <w:rsid w:val="00EB33DD"/>
    <w:rsid w:val="00EB3784"/>
    <w:rsid w:val="00ED6DAB"/>
    <w:rsid w:val="00ED6E3D"/>
    <w:rsid w:val="00EE0515"/>
    <w:rsid w:val="00EF4141"/>
    <w:rsid w:val="00F019F1"/>
    <w:rsid w:val="00F01B83"/>
    <w:rsid w:val="00F10603"/>
    <w:rsid w:val="00F11140"/>
    <w:rsid w:val="00F14030"/>
    <w:rsid w:val="00F21E53"/>
    <w:rsid w:val="00F2543D"/>
    <w:rsid w:val="00F3090C"/>
    <w:rsid w:val="00F31446"/>
    <w:rsid w:val="00F3583C"/>
    <w:rsid w:val="00F37087"/>
    <w:rsid w:val="00F4586E"/>
    <w:rsid w:val="00F53C50"/>
    <w:rsid w:val="00F55559"/>
    <w:rsid w:val="00F56927"/>
    <w:rsid w:val="00F56990"/>
    <w:rsid w:val="00F77E91"/>
    <w:rsid w:val="00F9645E"/>
    <w:rsid w:val="00FA3134"/>
    <w:rsid w:val="00FB2060"/>
    <w:rsid w:val="00FC1064"/>
    <w:rsid w:val="00FD2F28"/>
    <w:rsid w:val="00FD4506"/>
    <w:rsid w:val="00FD45EA"/>
    <w:rsid w:val="00FE343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9" w:qFormat="1"/>
    <w:lsdException w:name="heading 3" w:uiPriority="99" w:qFormat="1"/>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lsdException w:name="Hyperlink" w:uiPriority="99"/>
    <w:lsdException w:name="List Paragraph" w:uiPriority="34" w:qFormat="1"/>
    <w:lsdException w:name="Book Title" w:uiPriority="33" w:qFormat="1"/>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632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D66"/>
    <w:rPr>
      <w:rFonts w:ascii="Arial" w:hAnsi="Arial"/>
    </w:rPr>
  </w:style>
  <w:style w:type="paragraph" w:styleId="Footer">
    <w:name w:val="footer"/>
    <w:basedOn w:val="Normal"/>
    <w:link w:val="FooterChar"/>
    <w:uiPriority w:val="99"/>
    <w:unhideWhenUsed/>
    <w:rsid w:val="00632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D66"/>
    <w:rPr>
      <w:rFonts w:ascii="Arial" w:hAnsi="Arial"/>
    </w:rPr>
  </w:style>
  <w:style w:type="character" w:styleId="CommentReference">
    <w:name w:val="annotation reference"/>
    <w:basedOn w:val="DefaultParagraphFont"/>
    <w:uiPriority w:val="99"/>
    <w:semiHidden/>
    <w:unhideWhenUsed/>
    <w:rsid w:val="001F4B2C"/>
    <w:rPr>
      <w:sz w:val="16"/>
      <w:szCs w:val="16"/>
    </w:rPr>
  </w:style>
  <w:style w:type="paragraph" w:styleId="CommentText">
    <w:name w:val="annotation text"/>
    <w:basedOn w:val="Normal"/>
    <w:link w:val="CommentTextChar"/>
    <w:uiPriority w:val="99"/>
    <w:unhideWhenUsed/>
    <w:rsid w:val="001F4B2C"/>
    <w:pPr>
      <w:spacing w:line="240" w:lineRule="auto"/>
    </w:pPr>
    <w:rPr>
      <w:sz w:val="20"/>
      <w:szCs w:val="20"/>
    </w:rPr>
  </w:style>
  <w:style w:type="character" w:customStyle="1" w:styleId="CommentTextChar">
    <w:name w:val="Comment Text Char"/>
    <w:basedOn w:val="DefaultParagraphFont"/>
    <w:link w:val="CommentText"/>
    <w:uiPriority w:val="99"/>
    <w:rsid w:val="001F4B2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F4B2C"/>
    <w:rPr>
      <w:b/>
      <w:bCs/>
    </w:rPr>
  </w:style>
  <w:style w:type="character" w:customStyle="1" w:styleId="CommentSubjectChar">
    <w:name w:val="Comment Subject Char"/>
    <w:basedOn w:val="CommentTextChar"/>
    <w:link w:val="CommentSubject"/>
    <w:uiPriority w:val="99"/>
    <w:semiHidden/>
    <w:rsid w:val="001F4B2C"/>
    <w:rPr>
      <w:rFonts w:ascii="Arial" w:hAnsi="Arial"/>
      <w:b/>
      <w:bCs/>
      <w:sz w:val="20"/>
      <w:szCs w:val="20"/>
    </w:rPr>
  </w:style>
  <w:style w:type="paragraph" w:styleId="BalloonText">
    <w:name w:val="Balloon Text"/>
    <w:basedOn w:val="Normal"/>
    <w:link w:val="BalloonTextChar"/>
    <w:uiPriority w:val="99"/>
    <w:semiHidden/>
    <w:unhideWhenUsed/>
    <w:rsid w:val="001F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B2C"/>
    <w:rPr>
      <w:rFonts w:ascii="Tahoma" w:hAnsi="Tahoma" w:cs="Tahoma"/>
      <w:sz w:val="16"/>
      <w:szCs w:val="16"/>
    </w:rPr>
  </w:style>
  <w:style w:type="character" w:customStyle="1" w:styleId="ListParagraphChar">
    <w:name w:val="List Paragraph Char"/>
    <w:aliases w:val="List Paragraph1 Char,List Paragraph11 Char,Recommendation Char"/>
    <w:link w:val="ListParagraph"/>
    <w:uiPriority w:val="34"/>
    <w:locked/>
    <w:rsid w:val="00DB2134"/>
    <w:rPr>
      <w:rFonts w:ascii="Arial" w:hAnsi="Arial"/>
    </w:rPr>
  </w:style>
  <w:style w:type="paragraph" w:customStyle="1" w:styleId="Numbered">
    <w:name w:val="Numbered"/>
    <w:basedOn w:val="Normal"/>
    <w:rsid w:val="00045491"/>
    <w:pPr>
      <w:numPr>
        <w:numId w:val="2"/>
      </w:numPr>
      <w:spacing w:after="0" w:line="240" w:lineRule="auto"/>
    </w:pPr>
    <w:rPr>
      <w:rFonts w:ascii="Times New Roman" w:eastAsia="Times New Roman" w:hAnsi="Times New Roman" w:cs="Times New Roman"/>
      <w:sz w:val="24"/>
      <w:szCs w:val="20"/>
      <w:lang w:val="en-US" w:bidi="he-IL"/>
    </w:rPr>
  </w:style>
  <w:style w:type="paragraph" w:styleId="FootnoteText">
    <w:name w:val="footnote text"/>
    <w:basedOn w:val="Normal"/>
    <w:link w:val="FootnoteTextChar"/>
    <w:uiPriority w:val="99"/>
    <w:rsid w:val="009418FD"/>
    <w:pPr>
      <w:spacing w:after="0" w:line="240" w:lineRule="auto"/>
    </w:pPr>
    <w:rPr>
      <w:rFonts w:eastAsia="Calibri" w:cs="Arial"/>
      <w:sz w:val="20"/>
      <w:szCs w:val="20"/>
    </w:rPr>
  </w:style>
  <w:style w:type="character" w:customStyle="1" w:styleId="FootnoteTextChar">
    <w:name w:val="Footnote Text Char"/>
    <w:basedOn w:val="DefaultParagraphFont"/>
    <w:link w:val="FootnoteText"/>
    <w:uiPriority w:val="99"/>
    <w:rsid w:val="009418FD"/>
    <w:rPr>
      <w:rFonts w:ascii="Arial" w:eastAsia="Calibri" w:hAnsi="Arial" w:cs="Arial"/>
      <w:sz w:val="20"/>
      <w:szCs w:val="20"/>
    </w:rPr>
  </w:style>
  <w:style w:type="character" w:styleId="FootnoteReference">
    <w:name w:val="footnote reference"/>
    <w:basedOn w:val="DefaultParagraphFont"/>
    <w:uiPriority w:val="99"/>
    <w:rsid w:val="009418FD"/>
    <w:rPr>
      <w:rFonts w:cs="Times New Roman"/>
      <w:vertAlign w:val="superscript"/>
    </w:rPr>
  </w:style>
  <w:style w:type="paragraph" w:styleId="TOC1">
    <w:name w:val="toc 1"/>
    <w:basedOn w:val="Normal"/>
    <w:next w:val="Normal"/>
    <w:autoRedefine/>
    <w:uiPriority w:val="39"/>
    <w:unhideWhenUsed/>
    <w:rsid w:val="00B31536"/>
    <w:pPr>
      <w:tabs>
        <w:tab w:val="left" w:pos="440"/>
        <w:tab w:val="right" w:leader="dot" w:pos="9016"/>
      </w:tabs>
      <w:spacing w:after="100"/>
    </w:pPr>
    <w:rPr>
      <w:b/>
      <w:noProof/>
    </w:rPr>
  </w:style>
  <w:style w:type="paragraph" w:styleId="TOC2">
    <w:name w:val="toc 2"/>
    <w:basedOn w:val="Normal"/>
    <w:next w:val="Normal"/>
    <w:autoRedefine/>
    <w:uiPriority w:val="39"/>
    <w:unhideWhenUsed/>
    <w:rsid w:val="003857FC"/>
    <w:pPr>
      <w:spacing w:after="100"/>
      <w:ind w:left="220"/>
    </w:pPr>
  </w:style>
  <w:style w:type="character" w:styleId="Hyperlink">
    <w:name w:val="Hyperlink"/>
    <w:basedOn w:val="DefaultParagraphFont"/>
    <w:uiPriority w:val="99"/>
    <w:unhideWhenUsed/>
    <w:rsid w:val="003857FC"/>
    <w:rPr>
      <w:color w:val="0000FF" w:themeColor="hyperlink"/>
      <w:u w:val="single"/>
    </w:rPr>
  </w:style>
  <w:style w:type="paragraph" w:customStyle="1" w:styleId="1">
    <w:name w:val="1"/>
    <w:basedOn w:val="Normal"/>
    <w:rsid w:val="0012711B"/>
    <w:pPr>
      <w:spacing w:after="0" w:line="240" w:lineRule="auto"/>
    </w:pPr>
    <w:rPr>
      <w:rFonts w:eastAsia="Times New Roman" w:cs="Times New Roman"/>
      <w:szCs w:val="20"/>
    </w:rPr>
  </w:style>
  <w:style w:type="paragraph" w:customStyle="1" w:styleId="Default">
    <w:name w:val="Default"/>
    <w:rsid w:val="008026C6"/>
    <w:pPr>
      <w:autoSpaceDE w:val="0"/>
      <w:autoSpaceDN w:val="0"/>
      <w:adjustRightInd w:val="0"/>
      <w:spacing w:after="0" w:line="240" w:lineRule="auto"/>
    </w:pPr>
    <w:rPr>
      <w:rFonts w:ascii="FS Me Light" w:hAnsi="FS Me Light" w:cs="FS Me Light"/>
      <w:color w:val="000000"/>
      <w:sz w:val="24"/>
      <w:szCs w:val="24"/>
    </w:rPr>
  </w:style>
  <w:style w:type="table" w:styleId="MediumShading2">
    <w:name w:val="Medium Shading 2"/>
    <w:basedOn w:val="TableNormal"/>
    <w:uiPriority w:val="64"/>
    <w:rsid w:val="002834FC"/>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3">
    <w:name w:val="toc 3"/>
    <w:basedOn w:val="Normal"/>
    <w:next w:val="Normal"/>
    <w:autoRedefine/>
    <w:uiPriority w:val="39"/>
    <w:rsid w:val="00FB2060"/>
    <w:pPr>
      <w:spacing w:after="100"/>
      <w:ind w:left="440"/>
    </w:pPr>
  </w:style>
  <w:style w:type="paragraph" w:customStyle="1" w:styleId="Bullet">
    <w:name w:val="Bullet"/>
    <w:basedOn w:val="Normal"/>
    <w:rsid w:val="00CA53C1"/>
    <w:pPr>
      <w:numPr>
        <w:numId w:val="28"/>
      </w:numPr>
      <w:spacing w:after="240" w:line="240" w:lineRule="auto"/>
    </w:pPr>
    <w:rPr>
      <w:rFonts w:ascii="Times New Roman" w:eastAsia="Times New Roman" w:hAnsi="Times New Roman" w:cs="Times New Roman"/>
      <w:sz w:val="24"/>
      <w:szCs w:val="24"/>
    </w:rPr>
  </w:style>
  <w:style w:type="paragraph" w:customStyle="1" w:styleId="Dash">
    <w:name w:val="Dash"/>
    <w:basedOn w:val="Normal"/>
    <w:rsid w:val="00CA53C1"/>
    <w:pPr>
      <w:numPr>
        <w:ilvl w:val="1"/>
        <w:numId w:val="28"/>
      </w:numPr>
      <w:spacing w:after="240" w:line="240" w:lineRule="auto"/>
    </w:pPr>
    <w:rPr>
      <w:rFonts w:ascii="Times New Roman" w:eastAsia="Times New Roman" w:hAnsi="Times New Roman" w:cs="Times New Roman"/>
      <w:sz w:val="24"/>
      <w:szCs w:val="24"/>
    </w:rPr>
  </w:style>
  <w:style w:type="paragraph" w:customStyle="1" w:styleId="DoubleDot">
    <w:name w:val="Double Dot"/>
    <w:basedOn w:val="Normal"/>
    <w:rsid w:val="00CA53C1"/>
    <w:pPr>
      <w:numPr>
        <w:ilvl w:val="2"/>
        <w:numId w:val="28"/>
      </w:numPr>
      <w:spacing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9" w:qFormat="1"/>
    <w:lsdException w:name="heading 3" w:uiPriority="99" w:qFormat="1"/>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lsdException w:name="Hyperlink" w:uiPriority="99"/>
    <w:lsdException w:name="List Paragraph" w:uiPriority="34" w:qFormat="1"/>
    <w:lsdException w:name="Book Title" w:uiPriority="33" w:qFormat="1"/>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632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D66"/>
    <w:rPr>
      <w:rFonts w:ascii="Arial" w:hAnsi="Arial"/>
    </w:rPr>
  </w:style>
  <w:style w:type="paragraph" w:styleId="Footer">
    <w:name w:val="footer"/>
    <w:basedOn w:val="Normal"/>
    <w:link w:val="FooterChar"/>
    <w:uiPriority w:val="99"/>
    <w:unhideWhenUsed/>
    <w:rsid w:val="00632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D66"/>
    <w:rPr>
      <w:rFonts w:ascii="Arial" w:hAnsi="Arial"/>
    </w:rPr>
  </w:style>
  <w:style w:type="character" w:styleId="CommentReference">
    <w:name w:val="annotation reference"/>
    <w:basedOn w:val="DefaultParagraphFont"/>
    <w:uiPriority w:val="99"/>
    <w:semiHidden/>
    <w:unhideWhenUsed/>
    <w:rsid w:val="001F4B2C"/>
    <w:rPr>
      <w:sz w:val="16"/>
      <w:szCs w:val="16"/>
    </w:rPr>
  </w:style>
  <w:style w:type="paragraph" w:styleId="CommentText">
    <w:name w:val="annotation text"/>
    <w:basedOn w:val="Normal"/>
    <w:link w:val="CommentTextChar"/>
    <w:uiPriority w:val="99"/>
    <w:unhideWhenUsed/>
    <w:rsid w:val="001F4B2C"/>
    <w:pPr>
      <w:spacing w:line="240" w:lineRule="auto"/>
    </w:pPr>
    <w:rPr>
      <w:sz w:val="20"/>
      <w:szCs w:val="20"/>
    </w:rPr>
  </w:style>
  <w:style w:type="character" w:customStyle="1" w:styleId="CommentTextChar">
    <w:name w:val="Comment Text Char"/>
    <w:basedOn w:val="DefaultParagraphFont"/>
    <w:link w:val="CommentText"/>
    <w:uiPriority w:val="99"/>
    <w:rsid w:val="001F4B2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F4B2C"/>
    <w:rPr>
      <w:b/>
      <w:bCs/>
    </w:rPr>
  </w:style>
  <w:style w:type="character" w:customStyle="1" w:styleId="CommentSubjectChar">
    <w:name w:val="Comment Subject Char"/>
    <w:basedOn w:val="CommentTextChar"/>
    <w:link w:val="CommentSubject"/>
    <w:uiPriority w:val="99"/>
    <w:semiHidden/>
    <w:rsid w:val="001F4B2C"/>
    <w:rPr>
      <w:rFonts w:ascii="Arial" w:hAnsi="Arial"/>
      <w:b/>
      <w:bCs/>
      <w:sz w:val="20"/>
      <w:szCs w:val="20"/>
    </w:rPr>
  </w:style>
  <w:style w:type="paragraph" w:styleId="BalloonText">
    <w:name w:val="Balloon Text"/>
    <w:basedOn w:val="Normal"/>
    <w:link w:val="BalloonTextChar"/>
    <w:uiPriority w:val="99"/>
    <w:semiHidden/>
    <w:unhideWhenUsed/>
    <w:rsid w:val="001F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B2C"/>
    <w:rPr>
      <w:rFonts w:ascii="Tahoma" w:hAnsi="Tahoma" w:cs="Tahoma"/>
      <w:sz w:val="16"/>
      <w:szCs w:val="16"/>
    </w:rPr>
  </w:style>
  <w:style w:type="character" w:customStyle="1" w:styleId="ListParagraphChar">
    <w:name w:val="List Paragraph Char"/>
    <w:aliases w:val="List Paragraph1 Char,List Paragraph11 Char,Recommendation Char"/>
    <w:link w:val="ListParagraph"/>
    <w:uiPriority w:val="34"/>
    <w:locked/>
    <w:rsid w:val="00DB2134"/>
    <w:rPr>
      <w:rFonts w:ascii="Arial" w:hAnsi="Arial"/>
    </w:rPr>
  </w:style>
  <w:style w:type="paragraph" w:customStyle="1" w:styleId="Numbered">
    <w:name w:val="Numbered"/>
    <w:basedOn w:val="Normal"/>
    <w:rsid w:val="00045491"/>
    <w:pPr>
      <w:numPr>
        <w:numId w:val="2"/>
      </w:numPr>
      <w:spacing w:after="0" w:line="240" w:lineRule="auto"/>
    </w:pPr>
    <w:rPr>
      <w:rFonts w:ascii="Times New Roman" w:eastAsia="Times New Roman" w:hAnsi="Times New Roman" w:cs="Times New Roman"/>
      <w:sz w:val="24"/>
      <w:szCs w:val="20"/>
      <w:lang w:val="en-US" w:bidi="he-IL"/>
    </w:rPr>
  </w:style>
  <w:style w:type="paragraph" w:styleId="FootnoteText">
    <w:name w:val="footnote text"/>
    <w:basedOn w:val="Normal"/>
    <w:link w:val="FootnoteTextChar"/>
    <w:uiPriority w:val="99"/>
    <w:rsid w:val="009418FD"/>
    <w:pPr>
      <w:spacing w:after="0" w:line="240" w:lineRule="auto"/>
    </w:pPr>
    <w:rPr>
      <w:rFonts w:eastAsia="Calibri" w:cs="Arial"/>
      <w:sz w:val="20"/>
      <w:szCs w:val="20"/>
    </w:rPr>
  </w:style>
  <w:style w:type="character" w:customStyle="1" w:styleId="FootnoteTextChar">
    <w:name w:val="Footnote Text Char"/>
    <w:basedOn w:val="DefaultParagraphFont"/>
    <w:link w:val="FootnoteText"/>
    <w:uiPriority w:val="99"/>
    <w:rsid w:val="009418FD"/>
    <w:rPr>
      <w:rFonts w:ascii="Arial" w:eastAsia="Calibri" w:hAnsi="Arial" w:cs="Arial"/>
      <w:sz w:val="20"/>
      <w:szCs w:val="20"/>
    </w:rPr>
  </w:style>
  <w:style w:type="character" w:styleId="FootnoteReference">
    <w:name w:val="footnote reference"/>
    <w:basedOn w:val="DefaultParagraphFont"/>
    <w:uiPriority w:val="99"/>
    <w:rsid w:val="009418FD"/>
    <w:rPr>
      <w:rFonts w:cs="Times New Roman"/>
      <w:vertAlign w:val="superscript"/>
    </w:rPr>
  </w:style>
  <w:style w:type="paragraph" w:styleId="TOC1">
    <w:name w:val="toc 1"/>
    <w:basedOn w:val="Normal"/>
    <w:next w:val="Normal"/>
    <w:autoRedefine/>
    <w:uiPriority w:val="39"/>
    <w:unhideWhenUsed/>
    <w:rsid w:val="00B31536"/>
    <w:pPr>
      <w:tabs>
        <w:tab w:val="left" w:pos="440"/>
        <w:tab w:val="right" w:leader="dot" w:pos="9016"/>
      </w:tabs>
      <w:spacing w:after="100"/>
    </w:pPr>
    <w:rPr>
      <w:b/>
      <w:noProof/>
    </w:rPr>
  </w:style>
  <w:style w:type="paragraph" w:styleId="TOC2">
    <w:name w:val="toc 2"/>
    <w:basedOn w:val="Normal"/>
    <w:next w:val="Normal"/>
    <w:autoRedefine/>
    <w:uiPriority w:val="39"/>
    <w:unhideWhenUsed/>
    <w:rsid w:val="003857FC"/>
    <w:pPr>
      <w:spacing w:after="100"/>
      <w:ind w:left="220"/>
    </w:pPr>
  </w:style>
  <w:style w:type="character" w:styleId="Hyperlink">
    <w:name w:val="Hyperlink"/>
    <w:basedOn w:val="DefaultParagraphFont"/>
    <w:uiPriority w:val="99"/>
    <w:unhideWhenUsed/>
    <w:rsid w:val="003857FC"/>
    <w:rPr>
      <w:color w:val="0000FF" w:themeColor="hyperlink"/>
      <w:u w:val="single"/>
    </w:rPr>
  </w:style>
  <w:style w:type="paragraph" w:customStyle="1" w:styleId="1">
    <w:name w:val="1"/>
    <w:basedOn w:val="Normal"/>
    <w:rsid w:val="0012711B"/>
    <w:pPr>
      <w:spacing w:after="0" w:line="240" w:lineRule="auto"/>
    </w:pPr>
    <w:rPr>
      <w:rFonts w:eastAsia="Times New Roman" w:cs="Times New Roman"/>
      <w:szCs w:val="20"/>
    </w:rPr>
  </w:style>
  <w:style w:type="paragraph" w:customStyle="1" w:styleId="Default">
    <w:name w:val="Default"/>
    <w:rsid w:val="008026C6"/>
    <w:pPr>
      <w:autoSpaceDE w:val="0"/>
      <w:autoSpaceDN w:val="0"/>
      <w:adjustRightInd w:val="0"/>
      <w:spacing w:after="0" w:line="240" w:lineRule="auto"/>
    </w:pPr>
    <w:rPr>
      <w:rFonts w:ascii="FS Me Light" w:hAnsi="FS Me Light" w:cs="FS Me Light"/>
      <w:color w:val="000000"/>
      <w:sz w:val="24"/>
      <w:szCs w:val="24"/>
    </w:rPr>
  </w:style>
  <w:style w:type="table" w:styleId="MediumShading2">
    <w:name w:val="Medium Shading 2"/>
    <w:basedOn w:val="TableNormal"/>
    <w:uiPriority w:val="64"/>
    <w:rsid w:val="002834FC"/>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3">
    <w:name w:val="toc 3"/>
    <w:basedOn w:val="Normal"/>
    <w:next w:val="Normal"/>
    <w:autoRedefine/>
    <w:uiPriority w:val="39"/>
    <w:rsid w:val="00FB2060"/>
    <w:pPr>
      <w:spacing w:after="100"/>
      <w:ind w:left="440"/>
    </w:pPr>
  </w:style>
  <w:style w:type="paragraph" w:customStyle="1" w:styleId="Bullet">
    <w:name w:val="Bullet"/>
    <w:basedOn w:val="Normal"/>
    <w:rsid w:val="00CA53C1"/>
    <w:pPr>
      <w:numPr>
        <w:numId w:val="28"/>
      </w:numPr>
      <w:spacing w:after="240" w:line="240" w:lineRule="auto"/>
    </w:pPr>
    <w:rPr>
      <w:rFonts w:ascii="Times New Roman" w:eastAsia="Times New Roman" w:hAnsi="Times New Roman" w:cs="Times New Roman"/>
      <w:sz w:val="24"/>
      <w:szCs w:val="24"/>
    </w:rPr>
  </w:style>
  <w:style w:type="paragraph" w:customStyle="1" w:styleId="Dash">
    <w:name w:val="Dash"/>
    <w:basedOn w:val="Normal"/>
    <w:rsid w:val="00CA53C1"/>
    <w:pPr>
      <w:numPr>
        <w:ilvl w:val="1"/>
        <w:numId w:val="28"/>
      </w:numPr>
      <w:spacing w:after="240" w:line="240" w:lineRule="auto"/>
    </w:pPr>
    <w:rPr>
      <w:rFonts w:ascii="Times New Roman" w:eastAsia="Times New Roman" w:hAnsi="Times New Roman" w:cs="Times New Roman"/>
      <w:sz w:val="24"/>
      <w:szCs w:val="24"/>
    </w:rPr>
  </w:style>
  <w:style w:type="paragraph" w:customStyle="1" w:styleId="DoubleDot">
    <w:name w:val="Double Dot"/>
    <w:basedOn w:val="Normal"/>
    <w:rsid w:val="00CA53C1"/>
    <w:pPr>
      <w:numPr>
        <w:ilvl w:val="2"/>
        <w:numId w:val="28"/>
      </w:num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9036">
      <w:bodyDiv w:val="1"/>
      <w:marLeft w:val="0"/>
      <w:marRight w:val="0"/>
      <w:marTop w:val="0"/>
      <w:marBottom w:val="0"/>
      <w:divBdr>
        <w:top w:val="none" w:sz="0" w:space="0" w:color="auto"/>
        <w:left w:val="none" w:sz="0" w:space="0" w:color="auto"/>
        <w:bottom w:val="none" w:sz="0" w:space="0" w:color="auto"/>
        <w:right w:val="none" w:sz="0" w:space="0" w:color="auto"/>
      </w:divBdr>
      <w:divsChild>
        <w:div w:id="865409356">
          <w:marLeft w:val="547"/>
          <w:marRight w:val="0"/>
          <w:marTop w:val="0"/>
          <w:marBottom w:val="0"/>
          <w:divBdr>
            <w:top w:val="none" w:sz="0" w:space="0" w:color="auto"/>
            <w:left w:val="none" w:sz="0" w:space="0" w:color="auto"/>
            <w:bottom w:val="none" w:sz="0" w:space="0" w:color="auto"/>
            <w:right w:val="none" w:sz="0" w:space="0" w:color="auto"/>
          </w:divBdr>
        </w:div>
      </w:divsChild>
    </w:div>
    <w:div w:id="215312797">
      <w:bodyDiv w:val="1"/>
      <w:marLeft w:val="0"/>
      <w:marRight w:val="0"/>
      <w:marTop w:val="0"/>
      <w:marBottom w:val="0"/>
      <w:divBdr>
        <w:top w:val="none" w:sz="0" w:space="0" w:color="auto"/>
        <w:left w:val="none" w:sz="0" w:space="0" w:color="auto"/>
        <w:bottom w:val="none" w:sz="0" w:space="0" w:color="auto"/>
        <w:right w:val="none" w:sz="0" w:space="0" w:color="auto"/>
      </w:divBdr>
    </w:div>
    <w:div w:id="261568748">
      <w:bodyDiv w:val="1"/>
      <w:marLeft w:val="0"/>
      <w:marRight w:val="0"/>
      <w:marTop w:val="0"/>
      <w:marBottom w:val="0"/>
      <w:divBdr>
        <w:top w:val="none" w:sz="0" w:space="0" w:color="auto"/>
        <w:left w:val="none" w:sz="0" w:space="0" w:color="auto"/>
        <w:bottom w:val="none" w:sz="0" w:space="0" w:color="auto"/>
        <w:right w:val="none" w:sz="0" w:space="0" w:color="auto"/>
      </w:divBdr>
    </w:div>
    <w:div w:id="268390533">
      <w:bodyDiv w:val="1"/>
      <w:marLeft w:val="0"/>
      <w:marRight w:val="0"/>
      <w:marTop w:val="0"/>
      <w:marBottom w:val="0"/>
      <w:divBdr>
        <w:top w:val="none" w:sz="0" w:space="0" w:color="auto"/>
        <w:left w:val="none" w:sz="0" w:space="0" w:color="auto"/>
        <w:bottom w:val="none" w:sz="0" w:space="0" w:color="auto"/>
        <w:right w:val="none" w:sz="0" w:space="0" w:color="auto"/>
      </w:divBdr>
      <w:divsChild>
        <w:div w:id="2105766043">
          <w:marLeft w:val="547"/>
          <w:marRight w:val="0"/>
          <w:marTop w:val="0"/>
          <w:marBottom w:val="0"/>
          <w:divBdr>
            <w:top w:val="none" w:sz="0" w:space="0" w:color="auto"/>
            <w:left w:val="none" w:sz="0" w:space="0" w:color="auto"/>
            <w:bottom w:val="none" w:sz="0" w:space="0" w:color="auto"/>
            <w:right w:val="none" w:sz="0" w:space="0" w:color="auto"/>
          </w:divBdr>
        </w:div>
      </w:divsChild>
    </w:div>
    <w:div w:id="352539935">
      <w:bodyDiv w:val="1"/>
      <w:marLeft w:val="0"/>
      <w:marRight w:val="0"/>
      <w:marTop w:val="0"/>
      <w:marBottom w:val="0"/>
      <w:divBdr>
        <w:top w:val="none" w:sz="0" w:space="0" w:color="auto"/>
        <w:left w:val="none" w:sz="0" w:space="0" w:color="auto"/>
        <w:bottom w:val="none" w:sz="0" w:space="0" w:color="auto"/>
        <w:right w:val="none" w:sz="0" w:space="0" w:color="auto"/>
      </w:divBdr>
    </w:div>
    <w:div w:id="363874019">
      <w:bodyDiv w:val="1"/>
      <w:marLeft w:val="0"/>
      <w:marRight w:val="0"/>
      <w:marTop w:val="0"/>
      <w:marBottom w:val="0"/>
      <w:divBdr>
        <w:top w:val="none" w:sz="0" w:space="0" w:color="auto"/>
        <w:left w:val="none" w:sz="0" w:space="0" w:color="auto"/>
        <w:bottom w:val="none" w:sz="0" w:space="0" w:color="auto"/>
        <w:right w:val="none" w:sz="0" w:space="0" w:color="auto"/>
      </w:divBdr>
      <w:divsChild>
        <w:div w:id="30495654">
          <w:marLeft w:val="547"/>
          <w:marRight w:val="0"/>
          <w:marTop w:val="0"/>
          <w:marBottom w:val="0"/>
          <w:divBdr>
            <w:top w:val="none" w:sz="0" w:space="0" w:color="auto"/>
            <w:left w:val="none" w:sz="0" w:space="0" w:color="auto"/>
            <w:bottom w:val="none" w:sz="0" w:space="0" w:color="auto"/>
            <w:right w:val="none" w:sz="0" w:space="0" w:color="auto"/>
          </w:divBdr>
        </w:div>
      </w:divsChild>
    </w:div>
    <w:div w:id="385187113">
      <w:bodyDiv w:val="1"/>
      <w:marLeft w:val="0"/>
      <w:marRight w:val="0"/>
      <w:marTop w:val="0"/>
      <w:marBottom w:val="0"/>
      <w:divBdr>
        <w:top w:val="none" w:sz="0" w:space="0" w:color="auto"/>
        <w:left w:val="none" w:sz="0" w:space="0" w:color="auto"/>
        <w:bottom w:val="none" w:sz="0" w:space="0" w:color="auto"/>
        <w:right w:val="none" w:sz="0" w:space="0" w:color="auto"/>
      </w:divBdr>
    </w:div>
    <w:div w:id="389764492">
      <w:bodyDiv w:val="1"/>
      <w:marLeft w:val="0"/>
      <w:marRight w:val="0"/>
      <w:marTop w:val="0"/>
      <w:marBottom w:val="0"/>
      <w:divBdr>
        <w:top w:val="none" w:sz="0" w:space="0" w:color="auto"/>
        <w:left w:val="none" w:sz="0" w:space="0" w:color="auto"/>
        <w:bottom w:val="none" w:sz="0" w:space="0" w:color="auto"/>
        <w:right w:val="none" w:sz="0" w:space="0" w:color="auto"/>
      </w:divBdr>
    </w:div>
    <w:div w:id="668294969">
      <w:bodyDiv w:val="1"/>
      <w:marLeft w:val="0"/>
      <w:marRight w:val="0"/>
      <w:marTop w:val="0"/>
      <w:marBottom w:val="0"/>
      <w:divBdr>
        <w:top w:val="none" w:sz="0" w:space="0" w:color="auto"/>
        <w:left w:val="none" w:sz="0" w:space="0" w:color="auto"/>
        <w:bottom w:val="none" w:sz="0" w:space="0" w:color="auto"/>
        <w:right w:val="none" w:sz="0" w:space="0" w:color="auto"/>
      </w:divBdr>
      <w:divsChild>
        <w:div w:id="1339044348">
          <w:marLeft w:val="547"/>
          <w:marRight w:val="0"/>
          <w:marTop w:val="0"/>
          <w:marBottom w:val="0"/>
          <w:divBdr>
            <w:top w:val="none" w:sz="0" w:space="0" w:color="auto"/>
            <w:left w:val="none" w:sz="0" w:space="0" w:color="auto"/>
            <w:bottom w:val="none" w:sz="0" w:space="0" w:color="auto"/>
            <w:right w:val="none" w:sz="0" w:space="0" w:color="auto"/>
          </w:divBdr>
        </w:div>
      </w:divsChild>
    </w:div>
    <w:div w:id="677654692">
      <w:bodyDiv w:val="1"/>
      <w:marLeft w:val="0"/>
      <w:marRight w:val="0"/>
      <w:marTop w:val="0"/>
      <w:marBottom w:val="0"/>
      <w:divBdr>
        <w:top w:val="none" w:sz="0" w:space="0" w:color="auto"/>
        <w:left w:val="none" w:sz="0" w:space="0" w:color="auto"/>
        <w:bottom w:val="none" w:sz="0" w:space="0" w:color="auto"/>
        <w:right w:val="none" w:sz="0" w:space="0" w:color="auto"/>
      </w:divBdr>
      <w:divsChild>
        <w:div w:id="629942609">
          <w:marLeft w:val="547"/>
          <w:marRight w:val="0"/>
          <w:marTop w:val="0"/>
          <w:marBottom w:val="0"/>
          <w:divBdr>
            <w:top w:val="none" w:sz="0" w:space="0" w:color="auto"/>
            <w:left w:val="none" w:sz="0" w:space="0" w:color="auto"/>
            <w:bottom w:val="none" w:sz="0" w:space="0" w:color="auto"/>
            <w:right w:val="none" w:sz="0" w:space="0" w:color="auto"/>
          </w:divBdr>
        </w:div>
      </w:divsChild>
    </w:div>
    <w:div w:id="882444698">
      <w:bodyDiv w:val="1"/>
      <w:marLeft w:val="0"/>
      <w:marRight w:val="0"/>
      <w:marTop w:val="0"/>
      <w:marBottom w:val="0"/>
      <w:divBdr>
        <w:top w:val="none" w:sz="0" w:space="0" w:color="auto"/>
        <w:left w:val="none" w:sz="0" w:space="0" w:color="auto"/>
        <w:bottom w:val="none" w:sz="0" w:space="0" w:color="auto"/>
        <w:right w:val="none" w:sz="0" w:space="0" w:color="auto"/>
      </w:divBdr>
    </w:div>
    <w:div w:id="927931431">
      <w:bodyDiv w:val="1"/>
      <w:marLeft w:val="0"/>
      <w:marRight w:val="0"/>
      <w:marTop w:val="0"/>
      <w:marBottom w:val="0"/>
      <w:divBdr>
        <w:top w:val="none" w:sz="0" w:space="0" w:color="auto"/>
        <w:left w:val="none" w:sz="0" w:space="0" w:color="auto"/>
        <w:bottom w:val="none" w:sz="0" w:space="0" w:color="auto"/>
        <w:right w:val="none" w:sz="0" w:space="0" w:color="auto"/>
      </w:divBdr>
    </w:div>
    <w:div w:id="1166087853">
      <w:bodyDiv w:val="1"/>
      <w:marLeft w:val="0"/>
      <w:marRight w:val="0"/>
      <w:marTop w:val="0"/>
      <w:marBottom w:val="0"/>
      <w:divBdr>
        <w:top w:val="none" w:sz="0" w:space="0" w:color="auto"/>
        <w:left w:val="none" w:sz="0" w:space="0" w:color="auto"/>
        <w:bottom w:val="none" w:sz="0" w:space="0" w:color="auto"/>
        <w:right w:val="none" w:sz="0" w:space="0" w:color="auto"/>
      </w:divBdr>
    </w:div>
    <w:div w:id="1178499254">
      <w:bodyDiv w:val="1"/>
      <w:marLeft w:val="0"/>
      <w:marRight w:val="0"/>
      <w:marTop w:val="0"/>
      <w:marBottom w:val="0"/>
      <w:divBdr>
        <w:top w:val="none" w:sz="0" w:space="0" w:color="auto"/>
        <w:left w:val="none" w:sz="0" w:space="0" w:color="auto"/>
        <w:bottom w:val="none" w:sz="0" w:space="0" w:color="auto"/>
        <w:right w:val="none" w:sz="0" w:space="0" w:color="auto"/>
      </w:divBdr>
      <w:divsChild>
        <w:div w:id="1215775584">
          <w:marLeft w:val="547"/>
          <w:marRight w:val="0"/>
          <w:marTop w:val="0"/>
          <w:marBottom w:val="0"/>
          <w:divBdr>
            <w:top w:val="none" w:sz="0" w:space="0" w:color="auto"/>
            <w:left w:val="none" w:sz="0" w:space="0" w:color="auto"/>
            <w:bottom w:val="none" w:sz="0" w:space="0" w:color="auto"/>
            <w:right w:val="none" w:sz="0" w:space="0" w:color="auto"/>
          </w:divBdr>
        </w:div>
      </w:divsChild>
    </w:div>
    <w:div w:id="1649430709">
      <w:bodyDiv w:val="1"/>
      <w:marLeft w:val="0"/>
      <w:marRight w:val="0"/>
      <w:marTop w:val="0"/>
      <w:marBottom w:val="0"/>
      <w:divBdr>
        <w:top w:val="none" w:sz="0" w:space="0" w:color="auto"/>
        <w:left w:val="none" w:sz="0" w:space="0" w:color="auto"/>
        <w:bottom w:val="none" w:sz="0" w:space="0" w:color="auto"/>
        <w:right w:val="none" w:sz="0" w:space="0" w:color="auto"/>
      </w:divBdr>
      <w:divsChild>
        <w:div w:id="1131095664">
          <w:marLeft w:val="547"/>
          <w:marRight w:val="0"/>
          <w:marTop w:val="0"/>
          <w:marBottom w:val="0"/>
          <w:divBdr>
            <w:top w:val="none" w:sz="0" w:space="0" w:color="auto"/>
            <w:left w:val="none" w:sz="0" w:space="0" w:color="auto"/>
            <w:bottom w:val="none" w:sz="0" w:space="0" w:color="auto"/>
            <w:right w:val="none" w:sz="0" w:space="0" w:color="auto"/>
          </w:divBdr>
        </w:div>
        <w:div w:id="1591501653">
          <w:marLeft w:val="547"/>
          <w:marRight w:val="0"/>
          <w:marTop w:val="0"/>
          <w:marBottom w:val="0"/>
          <w:divBdr>
            <w:top w:val="none" w:sz="0" w:space="0" w:color="auto"/>
            <w:left w:val="none" w:sz="0" w:space="0" w:color="auto"/>
            <w:bottom w:val="none" w:sz="0" w:space="0" w:color="auto"/>
            <w:right w:val="none" w:sz="0" w:space="0" w:color="auto"/>
          </w:divBdr>
        </w:div>
      </w:divsChild>
    </w:div>
    <w:div w:id="1797410038">
      <w:bodyDiv w:val="1"/>
      <w:marLeft w:val="0"/>
      <w:marRight w:val="0"/>
      <w:marTop w:val="0"/>
      <w:marBottom w:val="0"/>
      <w:divBdr>
        <w:top w:val="none" w:sz="0" w:space="0" w:color="auto"/>
        <w:left w:val="none" w:sz="0" w:space="0" w:color="auto"/>
        <w:bottom w:val="none" w:sz="0" w:space="0" w:color="auto"/>
        <w:right w:val="none" w:sz="0" w:space="0" w:color="auto"/>
      </w:divBdr>
      <w:divsChild>
        <w:div w:id="840897620">
          <w:marLeft w:val="547"/>
          <w:marRight w:val="0"/>
          <w:marTop w:val="0"/>
          <w:marBottom w:val="0"/>
          <w:divBdr>
            <w:top w:val="none" w:sz="0" w:space="0" w:color="auto"/>
            <w:left w:val="none" w:sz="0" w:space="0" w:color="auto"/>
            <w:bottom w:val="none" w:sz="0" w:space="0" w:color="auto"/>
            <w:right w:val="none" w:sz="0" w:space="0" w:color="auto"/>
          </w:divBdr>
        </w:div>
      </w:divsChild>
    </w:div>
    <w:div w:id="1825202795">
      <w:bodyDiv w:val="1"/>
      <w:marLeft w:val="0"/>
      <w:marRight w:val="0"/>
      <w:marTop w:val="0"/>
      <w:marBottom w:val="0"/>
      <w:divBdr>
        <w:top w:val="none" w:sz="0" w:space="0" w:color="auto"/>
        <w:left w:val="none" w:sz="0" w:space="0" w:color="auto"/>
        <w:bottom w:val="none" w:sz="0" w:space="0" w:color="auto"/>
        <w:right w:val="none" w:sz="0" w:space="0" w:color="auto"/>
      </w:divBdr>
    </w:div>
    <w:div w:id="1846554305">
      <w:bodyDiv w:val="1"/>
      <w:marLeft w:val="0"/>
      <w:marRight w:val="0"/>
      <w:marTop w:val="0"/>
      <w:marBottom w:val="0"/>
      <w:divBdr>
        <w:top w:val="none" w:sz="0" w:space="0" w:color="auto"/>
        <w:left w:val="none" w:sz="0" w:space="0" w:color="auto"/>
        <w:bottom w:val="none" w:sz="0" w:space="0" w:color="auto"/>
        <w:right w:val="none" w:sz="0" w:space="0" w:color="auto"/>
      </w:divBdr>
    </w:div>
    <w:div w:id="1902980232">
      <w:bodyDiv w:val="1"/>
      <w:marLeft w:val="0"/>
      <w:marRight w:val="0"/>
      <w:marTop w:val="0"/>
      <w:marBottom w:val="0"/>
      <w:divBdr>
        <w:top w:val="none" w:sz="0" w:space="0" w:color="auto"/>
        <w:left w:val="none" w:sz="0" w:space="0" w:color="auto"/>
        <w:bottom w:val="none" w:sz="0" w:space="0" w:color="auto"/>
        <w:right w:val="none" w:sz="0" w:space="0" w:color="auto"/>
      </w:divBdr>
      <w:divsChild>
        <w:div w:id="2038235656">
          <w:marLeft w:val="547"/>
          <w:marRight w:val="0"/>
          <w:marTop w:val="0"/>
          <w:marBottom w:val="0"/>
          <w:divBdr>
            <w:top w:val="none" w:sz="0" w:space="0" w:color="auto"/>
            <w:left w:val="none" w:sz="0" w:space="0" w:color="auto"/>
            <w:bottom w:val="none" w:sz="0" w:space="0" w:color="auto"/>
            <w:right w:val="none" w:sz="0" w:space="0" w:color="auto"/>
          </w:divBdr>
        </w:div>
      </w:divsChild>
    </w:div>
    <w:div w:id="1940479493">
      <w:bodyDiv w:val="1"/>
      <w:marLeft w:val="0"/>
      <w:marRight w:val="0"/>
      <w:marTop w:val="0"/>
      <w:marBottom w:val="0"/>
      <w:divBdr>
        <w:top w:val="none" w:sz="0" w:space="0" w:color="auto"/>
        <w:left w:val="none" w:sz="0" w:space="0" w:color="auto"/>
        <w:bottom w:val="none" w:sz="0" w:space="0" w:color="auto"/>
        <w:right w:val="none" w:sz="0" w:space="0" w:color="auto"/>
      </w:divBdr>
      <w:divsChild>
        <w:div w:id="370808196">
          <w:marLeft w:val="547"/>
          <w:marRight w:val="0"/>
          <w:marTop w:val="0"/>
          <w:marBottom w:val="0"/>
          <w:divBdr>
            <w:top w:val="none" w:sz="0" w:space="0" w:color="auto"/>
            <w:left w:val="none" w:sz="0" w:space="0" w:color="auto"/>
            <w:bottom w:val="none" w:sz="0" w:space="0" w:color="auto"/>
            <w:right w:val="none" w:sz="0" w:space="0" w:color="auto"/>
          </w:divBdr>
        </w:div>
      </w:divsChild>
    </w:div>
    <w:div w:id="2059666550">
      <w:bodyDiv w:val="1"/>
      <w:marLeft w:val="0"/>
      <w:marRight w:val="0"/>
      <w:marTop w:val="0"/>
      <w:marBottom w:val="0"/>
      <w:divBdr>
        <w:top w:val="none" w:sz="0" w:space="0" w:color="auto"/>
        <w:left w:val="none" w:sz="0" w:space="0" w:color="auto"/>
        <w:bottom w:val="none" w:sz="0" w:space="0" w:color="auto"/>
        <w:right w:val="none" w:sz="0" w:space="0" w:color="auto"/>
      </w:divBdr>
      <w:divsChild>
        <w:div w:id="17199366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AC9CA-0E55-4AF6-87FA-AB25868A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9254</Words>
  <Characters>52753</Characters>
  <Application>Microsoft Office Word</Application>
  <DocSecurity>4</DocSecurity>
  <Lines>439</Lines>
  <Paragraphs>123</Paragraphs>
  <ScaleCrop>false</ScaleCrop>
  <HeadingPairs>
    <vt:vector size="2" baseType="variant">
      <vt:variant>
        <vt:lpstr>Title</vt:lpstr>
      </vt:variant>
      <vt:variant>
        <vt:i4>1</vt:i4>
      </vt:variant>
    </vt:vector>
  </HeadingPairs>
  <TitlesOfParts>
    <vt:vector size="1" baseType="lpstr">
      <vt:lpstr>Integrated Market, Sector and Workforce Strategy</vt:lpstr>
    </vt:vector>
  </TitlesOfParts>
  <Company>FaHCSIA</Company>
  <LinksUpToDate>false</LinksUpToDate>
  <CharactersWithSpaces>61884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 Sector and Workforce Strategy</dc:title>
  <dc:creator>WARNER, Angela</dc:creator>
  <cp:lastModifiedBy>WHITER, Shaun</cp:lastModifiedBy>
  <cp:revision>2</cp:revision>
  <cp:lastPrinted>2015-06-25T05:59:00Z</cp:lastPrinted>
  <dcterms:created xsi:type="dcterms:W3CDTF">2015-07-07T04:46:00Z</dcterms:created>
  <dcterms:modified xsi:type="dcterms:W3CDTF">2015-07-07T04:46:00Z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