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F665" w14:textId="77777777" w:rsidR="00D22B0A" w:rsidRDefault="00D22B0A" w:rsidP="00D22B0A"/>
    <w:p w14:paraId="2EB649BF" w14:textId="77777777" w:rsidR="00D22B0A" w:rsidRDefault="00D22B0A" w:rsidP="00D22B0A"/>
    <w:p w14:paraId="2238020D" w14:textId="77777777" w:rsidR="00D22B0A" w:rsidRDefault="00D22B0A" w:rsidP="00D22B0A"/>
    <w:p w14:paraId="59B36225" w14:textId="77777777" w:rsidR="004F0001" w:rsidRDefault="004F0001" w:rsidP="00952306">
      <w:pPr>
        <w:ind w:left="1440"/>
        <w:rPr>
          <w:rFonts w:asciiTheme="minorHAnsi" w:hAnsiTheme="minorHAnsi" w:cstheme="minorHAnsi"/>
          <w:b/>
          <w:sz w:val="56"/>
          <w:szCs w:val="56"/>
        </w:rPr>
      </w:pPr>
    </w:p>
    <w:p w14:paraId="51C912D6" w14:textId="77777777" w:rsidR="004F0001" w:rsidRDefault="004F0001" w:rsidP="00952306">
      <w:pPr>
        <w:ind w:left="1440"/>
        <w:rPr>
          <w:rFonts w:asciiTheme="minorHAnsi" w:hAnsiTheme="minorHAnsi" w:cstheme="minorHAnsi"/>
          <w:b/>
          <w:sz w:val="56"/>
          <w:szCs w:val="56"/>
        </w:rPr>
      </w:pPr>
    </w:p>
    <w:p w14:paraId="29E47D13" w14:textId="77777777" w:rsidR="004F0001" w:rsidRDefault="004F0001" w:rsidP="00952306">
      <w:pPr>
        <w:ind w:left="1440"/>
        <w:rPr>
          <w:rFonts w:asciiTheme="minorHAnsi" w:hAnsiTheme="minorHAnsi" w:cstheme="minorHAnsi"/>
          <w:b/>
          <w:sz w:val="56"/>
          <w:szCs w:val="56"/>
        </w:rPr>
      </w:pPr>
    </w:p>
    <w:p w14:paraId="3D9F19DE" w14:textId="77777777" w:rsidR="004F0001" w:rsidRDefault="004F0001" w:rsidP="00952306">
      <w:pPr>
        <w:ind w:left="1440"/>
        <w:rPr>
          <w:rFonts w:asciiTheme="minorHAnsi" w:hAnsiTheme="minorHAnsi" w:cstheme="minorHAnsi"/>
          <w:b/>
          <w:sz w:val="56"/>
          <w:szCs w:val="56"/>
        </w:rPr>
      </w:pPr>
    </w:p>
    <w:p w14:paraId="1BB03CEE" w14:textId="77777777" w:rsidR="004F0001" w:rsidRDefault="004F0001" w:rsidP="00952306">
      <w:pPr>
        <w:ind w:left="1440"/>
        <w:rPr>
          <w:rFonts w:asciiTheme="minorHAnsi" w:hAnsiTheme="minorHAnsi" w:cstheme="minorHAnsi"/>
          <w:b/>
          <w:sz w:val="56"/>
          <w:szCs w:val="56"/>
        </w:rPr>
      </w:pPr>
    </w:p>
    <w:p w14:paraId="531E43C9" w14:textId="77777777" w:rsidR="004F0001" w:rsidRDefault="004F0001" w:rsidP="00952306">
      <w:pPr>
        <w:ind w:left="1440"/>
        <w:rPr>
          <w:rFonts w:asciiTheme="minorHAnsi" w:hAnsiTheme="minorHAnsi" w:cstheme="minorHAnsi"/>
          <w:b/>
          <w:sz w:val="56"/>
          <w:szCs w:val="56"/>
        </w:rPr>
      </w:pPr>
    </w:p>
    <w:p w14:paraId="4B1B613E" w14:textId="77777777" w:rsidR="005D7CE0" w:rsidRDefault="00952306" w:rsidP="00952306">
      <w:pPr>
        <w:ind w:left="1440"/>
        <w:rPr>
          <w:rFonts w:asciiTheme="minorHAnsi" w:hAnsiTheme="minorHAnsi" w:cstheme="minorHAnsi"/>
          <w:b/>
          <w:sz w:val="56"/>
          <w:szCs w:val="56"/>
        </w:rPr>
      </w:pPr>
      <w:r>
        <w:rPr>
          <w:rFonts w:asciiTheme="minorHAnsi" w:hAnsiTheme="minorHAnsi" w:cstheme="minorHAnsi"/>
          <w:b/>
          <w:sz w:val="56"/>
          <w:szCs w:val="56"/>
        </w:rPr>
        <w:t xml:space="preserve">Long Day Care </w:t>
      </w:r>
      <w:r w:rsidR="002B6073">
        <w:rPr>
          <w:rFonts w:asciiTheme="minorHAnsi" w:hAnsiTheme="minorHAnsi" w:cstheme="minorHAnsi"/>
          <w:b/>
          <w:sz w:val="56"/>
          <w:szCs w:val="56"/>
        </w:rPr>
        <w:t>Professional</w:t>
      </w:r>
      <w:r>
        <w:rPr>
          <w:rFonts w:asciiTheme="minorHAnsi" w:hAnsiTheme="minorHAnsi" w:cstheme="minorHAnsi"/>
          <w:b/>
          <w:sz w:val="56"/>
          <w:szCs w:val="56"/>
        </w:rPr>
        <w:t xml:space="preserve"> </w:t>
      </w:r>
      <w:r w:rsidR="002B6073">
        <w:rPr>
          <w:rFonts w:asciiTheme="minorHAnsi" w:hAnsiTheme="minorHAnsi" w:cstheme="minorHAnsi"/>
          <w:b/>
          <w:sz w:val="56"/>
          <w:szCs w:val="56"/>
        </w:rPr>
        <w:t>Development</w:t>
      </w:r>
      <w:r>
        <w:rPr>
          <w:rFonts w:asciiTheme="minorHAnsi" w:hAnsiTheme="minorHAnsi" w:cstheme="minorHAnsi"/>
          <w:b/>
          <w:sz w:val="56"/>
          <w:szCs w:val="56"/>
        </w:rPr>
        <w:t xml:space="preserve"> </w:t>
      </w:r>
      <w:r w:rsidR="005D7CE0">
        <w:rPr>
          <w:rFonts w:asciiTheme="minorHAnsi" w:hAnsiTheme="minorHAnsi" w:cstheme="minorHAnsi"/>
          <w:b/>
          <w:sz w:val="56"/>
          <w:szCs w:val="56"/>
        </w:rPr>
        <w:t>Programme</w:t>
      </w:r>
    </w:p>
    <w:p w14:paraId="746E5E96" w14:textId="77777777" w:rsidR="00D22B0A" w:rsidRPr="00D22B0A" w:rsidRDefault="00D22B0A" w:rsidP="00D22B0A">
      <w:pPr>
        <w:pStyle w:val="Subtitle"/>
        <w:ind w:left="851" w:firstLine="589"/>
        <w:rPr>
          <w:sz w:val="16"/>
          <w:szCs w:val="16"/>
        </w:rPr>
      </w:pPr>
    </w:p>
    <w:p w14:paraId="492FA33E" w14:textId="77777777" w:rsidR="00D22B0A" w:rsidRDefault="002B6073" w:rsidP="00D22B0A">
      <w:pPr>
        <w:pStyle w:val="Subtitle"/>
        <w:ind w:left="851" w:firstLine="589"/>
      </w:pPr>
      <w:r>
        <w:t>Funding</w:t>
      </w:r>
      <w:r w:rsidR="00D22B0A">
        <w:t xml:space="preserve"> </w:t>
      </w:r>
      <w:r w:rsidR="00D22B0A" w:rsidRPr="00795733">
        <w:t>Guidelines</w:t>
      </w:r>
    </w:p>
    <w:p w14:paraId="43965A04" w14:textId="77777777" w:rsidR="00D22B0A" w:rsidRPr="00D22B0A" w:rsidRDefault="00D22B0A" w:rsidP="00D22B0A">
      <w:pPr>
        <w:ind w:left="720" w:firstLine="720"/>
        <w:rPr>
          <w:rFonts w:asciiTheme="minorHAnsi" w:hAnsiTheme="minorHAnsi" w:cstheme="minorHAnsi"/>
          <w:b/>
          <w:sz w:val="56"/>
          <w:szCs w:val="56"/>
        </w:rPr>
      </w:pPr>
    </w:p>
    <w:p w14:paraId="7A0812C8" w14:textId="77777777" w:rsidR="00DD2FDF" w:rsidRPr="00DD786C" w:rsidRDefault="00DD2FDF" w:rsidP="00B254F6">
      <w:pPr>
        <w:rPr>
          <w:b/>
          <w:sz w:val="56"/>
          <w:szCs w:val="56"/>
        </w:rPr>
      </w:pPr>
    </w:p>
    <w:p w14:paraId="22C57FDD" w14:textId="77777777" w:rsidR="00DD2FDF" w:rsidRDefault="00DD2FDF" w:rsidP="00B254F6">
      <w:pPr>
        <w:rPr>
          <w:b/>
          <w:sz w:val="56"/>
          <w:szCs w:val="56"/>
        </w:rPr>
      </w:pPr>
    </w:p>
    <w:p w14:paraId="0DC708D8" w14:textId="77777777" w:rsidR="002B6073" w:rsidRDefault="002B6073" w:rsidP="002B6073">
      <w:pPr>
        <w:rPr>
          <w:rFonts w:ascii="Verdana" w:hAnsi="Verdana"/>
          <w:color w:val="000000"/>
          <w:sz w:val="18"/>
          <w:szCs w:val="18"/>
        </w:rPr>
      </w:pPr>
    </w:p>
    <w:p w14:paraId="27AB0BDB" w14:textId="77777777" w:rsidR="002B6073" w:rsidRDefault="002B6073" w:rsidP="00B254F6">
      <w:pPr>
        <w:rPr>
          <w:b/>
          <w:sz w:val="56"/>
          <w:szCs w:val="56"/>
        </w:rPr>
      </w:pPr>
    </w:p>
    <w:p w14:paraId="67F28BAD" w14:textId="77777777" w:rsidR="002B6073" w:rsidRPr="00DD786C" w:rsidRDefault="002B6073" w:rsidP="00B254F6">
      <w:pPr>
        <w:rPr>
          <w:b/>
          <w:sz w:val="56"/>
          <w:szCs w:val="56"/>
        </w:rPr>
      </w:pPr>
    </w:p>
    <w:p w14:paraId="5EE551C0" w14:textId="77777777" w:rsidR="00DD2FDF" w:rsidRPr="00DD786C" w:rsidRDefault="00DD2FDF" w:rsidP="00B254F6">
      <w:pPr>
        <w:rPr>
          <w:b/>
          <w:sz w:val="56"/>
          <w:szCs w:val="56"/>
        </w:rPr>
      </w:pPr>
    </w:p>
    <w:p w14:paraId="1E7E0DCA" w14:textId="77777777" w:rsidR="00DD2FDF" w:rsidRPr="00DD786C" w:rsidRDefault="00DD2FDF" w:rsidP="00B254F6">
      <w:pPr>
        <w:rPr>
          <w:b/>
          <w:sz w:val="56"/>
          <w:szCs w:val="56"/>
        </w:rPr>
      </w:pPr>
    </w:p>
    <w:p w14:paraId="64E3CC75" w14:textId="77777777" w:rsidR="00DD2FDF" w:rsidRPr="00DD786C" w:rsidRDefault="00DD2FDF" w:rsidP="00B254F6">
      <w:pPr>
        <w:rPr>
          <w:b/>
          <w:sz w:val="56"/>
          <w:szCs w:val="56"/>
        </w:rPr>
      </w:pPr>
    </w:p>
    <w:p w14:paraId="122788B0" w14:textId="77777777" w:rsidR="00E212B6" w:rsidRPr="00CF6DEB" w:rsidRDefault="00E212B6">
      <w:pPr>
        <w:rPr>
          <w:rFonts w:asciiTheme="minorHAnsi" w:hAnsiTheme="minorHAnsi" w:cstheme="minorHAnsi"/>
        </w:rPr>
      </w:pPr>
      <w:r w:rsidRPr="00CF6DEB">
        <w:rPr>
          <w:rFonts w:asciiTheme="minorHAnsi" w:hAnsiTheme="minorHAnsi" w:cstheme="minorHAnsi"/>
        </w:rPr>
        <w:br w:type="page"/>
      </w:r>
    </w:p>
    <w:p w14:paraId="11B375CC" w14:textId="77777777" w:rsidR="00D22B0A" w:rsidRDefault="00D22B0A">
      <w:pPr>
        <w:rPr>
          <w:rFonts w:asciiTheme="minorHAnsi" w:hAnsiTheme="minorHAnsi" w:cstheme="minorHAnsi"/>
          <w:b/>
          <w:sz w:val="28"/>
          <w:szCs w:val="28"/>
        </w:rPr>
        <w:sectPr w:rsidR="00D22B0A" w:rsidSect="00D22B0A">
          <w:footerReference w:type="default" r:id="rId13"/>
          <w:type w:val="oddPage"/>
          <w:pgSz w:w="11906" w:h="16838" w:code="9"/>
          <w:pgMar w:top="720" w:right="720" w:bottom="720" w:left="720" w:header="567" w:footer="567" w:gutter="0"/>
          <w:cols w:space="708"/>
          <w:docGrid w:linePitch="360"/>
        </w:sectPr>
      </w:pPr>
    </w:p>
    <w:sdt>
      <w:sdtPr>
        <w:rPr>
          <w:rFonts w:cs="Times New Roman"/>
          <w:b w:val="0"/>
          <w:sz w:val="24"/>
          <w:szCs w:val="24"/>
          <w:lang w:val="en-AU" w:eastAsia="en-AU"/>
        </w:rPr>
        <w:id w:val="443506616"/>
        <w:docPartObj>
          <w:docPartGallery w:val="Table of Contents"/>
          <w:docPartUnique/>
        </w:docPartObj>
      </w:sdtPr>
      <w:sdtEndPr>
        <w:rPr>
          <w:bCs/>
          <w:noProof/>
        </w:rPr>
      </w:sdtEndPr>
      <w:sdtContent>
        <w:p w14:paraId="2CBACCE1" w14:textId="77777777" w:rsidR="00DD2FDF" w:rsidRPr="001347F6" w:rsidRDefault="00DD2FDF" w:rsidP="003E73F1">
          <w:pPr>
            <w:pStyle w:val="TOCHeading"/>
            <w:tabs>
              <w:tab w:val="left" w:pos="1665"/>
            </w:tabs>
            <w:rPr>
              <w:sz w:val="24"/>
              <w:szCs w:val="24"/>
            </w:rPr>
          </w:pPr>
          <w:r w:rsidRPr="001347F6">
            <w:rPr>
              <w:sz w:val="24"/>
              <w:szCs w:val="24"/>
            </w:rPr>
            <w:t>Contents</w:t>
          </w:r>
          <w:r w:rsidR="003E73F1" w:rsidRPr="001347F6">
            <w:rPr>
              <w:sz w:val="24"/>
              <w:szCs w:val="24"/>
            </w:rPr>
            <w:tab/>
          </w:r>
        </w:p>
        <w:p w14:paraId="129B8905" w14:textId="77777777" w:rsidR="00CC5289" w:rsidRDefault="00DD2FDF">
          <w:pPr>
            <w:pStyle w:val="TOC1"/>
            <w:tabs>
              <w:tab w:val="left" w:pos="480"/>
              <w:tab w:val="right" w:leader="dot" w:pos="9736"/>
            </w:tabs>
            <w:rPr>
              <w:rFonts w:asciiTheme="minorHAnsi" w:eastAsiaTheme="minorEastAsia" w:hAnsiTheme="minorHAnsi" w:cstheme="minorBidi"/>
              <w:noProof/>
              <w:sz w:val="22"/>
              <w:szCs w:val="22"/>
            </w:rPr>
          </w:pPr>
          <w:r w:rsidRPr="001347F6">
            <w:rPr>
              <w:rFonts w:asciiTheme="minorHAnsi" w:hAnsiTheme="minorHAnsi" w:cstheme="minorHAnsi"/>
            </w:rPr>
            <w:fldChar w:fldCharType="begin"/>
          </w:r>
          <w:r w:rsidRPr="001347F6">
            <w:rPr>
              <w:rFonts w:asciiTheme="minorHAnsi" w:hAnsiTheme="minorHAnsi" w:cstheme="minorHAnsi"/>
            </w:rPr>
            <w:instrText xml:space="preserve"> TOC \o "1-3" \h \z \u </w:instrText>
          </w:r>
          <w:r w:rsidRPr="001347F6">
            <w:rPr>
              <w:rFonts w:asciiTheme="minorHAnsi" w:hAnsiTheme="minorHAnsi" w:cstheme="minorHAnsi"/>
            </w:rPr>
            <w:fldChar w:fldCharType="separate"/>
          </w:r>
          <w:hyperlink w:anchor="_Toc386805642" w:history="1">
            <w:r w:rsidR="00CC5289" w:rsidRPr="00C84F24">
              <w:rPr>
                <w:rStyle w:val="Hyperlink"/>
                <w:noProof/>
              </w:rPr>
              <w:t>1.</w:t>
            </w:r>
            <w:r w:rsidR="00CC5289">
              <w:rPr>
                <w:rFonts w:asciiTheme="minorHAnsi" w:eastAsiaTheme="minorEastAsia" w:hAnsiTheme="minorHAnsi" w:cstheme="minorBidi"/>
                <w:noProof/>
                <w:sz w:val="22"/>
                <w:szCs w:val="22"/>
              </w:rPr>
              <w:tab/>
            </w:r>
            <w:r w:rsidR="00CC5289" w:rsidRPr="00C84F24">
              <w:rPr>
                <w:rStyle w:val="Hyperlink"/>
                <w:noProof/>
              </w:rPr>
              <w:t>Overview</w:t>
            </w:r>
            <w:r w:rsidR="00CC5289">
              <w:rPr>
                <w:noProof/>
                <w:webHidden/>
              </w:rPr>
              <w:tab/>
            </w:r>
            <w:r w:rsidR="00CC5289">
              <w:rPr>
                <w:noProof/>
                <w:webHidden/>
              </w:rPr>
              <w:fldChar w:fldCharType="begin"/>
            </w:r>
            <w:r w:rsidR="00CC5289">
              <w:rPr>
                <w:noProof/>
                <w:webHidden/>
              </w:rPr>
              <w:instrText xml:space="preserve"> PAGEREF _Toc386805642 \h </w:instrText>
            </w:r>
            <w:r w:rsidR="00CC5289">
              <w:rPr>
                <w:noProof/>
                <w:webHidden/>
              </w:rPr>
            </w:r>
            <w:r w:rsidR="00CC5289">
              <w:rPr>
                <w:noProof/>
                <w:webHidden/>
              </w:rPr>
              <w:fldChar w:fldCharType="separate"/>
            </w:r>
            <w:r w:rsidR="00CC5289">
              <w:rPr>
                <w:noProof/>
                <w:webHidden/>
              </w:rPr>
              <w:t>4</w:t>
            </w:r>
            <w:r w:rsidR="00CC5289">
              <w:rPr>
                <w:noProof/>
                <w:webHidden/>
              </w:rPr>
              <w:fldChar w:fldCharType="end"/>
            </w:r>
          </w:hyperlink>
        </w:p>
        <w:p w14:paraId="73E43358"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3" w:history="1">
            <w:r w:rsidRPr="00C84F24">
              <w:rPr>
                <w:rStyle w:val="Hyperlink"/>
                <w:noProof/>
              </w:rPr>
              <w:t>1.1</w:t>
            </w:r>
            <w:r>
              <w:rPr>
                <w:rFonts w:asciiTheme="minorHAnsi" w:eastAsiaTheme="minorEastAsia" w:hAnsiTheme="minorHAnsi" w:cstheme="minorBidi"/>
                <w:noProof/>
                <w:sz w:val="22"/>
                <w:szCs w:val="22"/>
              </w:rPr>
              <w:tab/>
            </w:r>
            <w:r w:rsidRPr="00C84F24">
              <w:rPr>
                <w:rStyle w:val="Hyperlink"/>
                <w:noProof/>
              </w:rPr>
              <w:t>Introduction</w:t>
            </w:r>
            <w:r>
              <w:rPr>
                <w:noProof/>
                <w:webHidden/>
              </w:rPr>
              <w:tab/>
            </w:r>
            <w:r>
              <w:rPr>
                <w:noProof/>
                <w:webHidden/>
              </w:rPr>
              <w:fldChar w:fldCharType="begin"/>
            </w:r>
            <w:r>
              <w:rPr>
                <w:noProof/>
                <w:webHidden/>
              </w:rPr>
              <w:instrText xml:space="preserve"> PAGEREF _Toc386805643 \h </w:instrText>
            </w:r>
            <w:r>
              <w:rPr>
                <w:noProof/>
                <w:webHidden/>
              </w:rPr>
            </w:r>
            <w:r>
              <w:rPr>
                <w:noProof/>
                <w:webHidden/>
              </w:rPr>
              <w:fldChar w:fldCharType="separate"/>
            </w:r>
            <w:r>
              <w:rPr>
                <w:noProof/>
                <w:webHidden/>
              </w:rPr>
              <w:t>4</w:t>
            </w:r>
            <w:r>
              <w:rPr>
                <w:noProof/>
                <w:webHidden/>
              </w:rPr>
              <w:fldChar w:fldCharType="end"/>
            </w:r>
          </w:hyperlink>
        </w:p>
        <w:p w14:paraId="1492AF75"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4" w:history="1">
            <w:r w:rsidRPr="00C84F24">
              <w:rPr>
                <w:rStyle w:val="Hyperlink"/>
                <w:noProof/>
              </w:rPr>
              <w:t>1.2</w:t>
            </w:r>
            <w:r>
              <w:rPr>
                <w:rFonts w:asciiTheme="minorHAnsi" w:eastAsiaTheme="minorEastAsia" w:hAnsiTheme="minorHAnsi" w:cstheme="minorBidi"/>
                <w:noProof/>
                <w:sz w:val="22"/>
                <w:szCs w:val="22"/>
              </w:rPr>
              <w:tab/>
            </w:r>
            <w:r w:rsidRPr="00C84F24">
              <w:rPr>
                <w:rStyle w:val="Hyperlink"/>
                <w:noProof/>
              </w:rPr>
              <w:t>The Long Day Care Professional Development Programme (LDCPDP)</w:t>
            </w:r>
            <w:r>
              <w:rPr>
                <w:noProof/>
                <w:webHidden/>
              </w:rPr>
              <w:tab/>
            </w:r>
            <w:r>
              <w:rPr>
                <w:noProof/>
                <w:webHidden/>
              </w:rPr>
              <w:fldChar w:fldCharType="begin"/>
            </w:r>
            <w:r>
              <w:rPr>
                <w:noProof/>
                <w:webHidden/>
              </w:rPr>
              <w:instrText xml:space="preserve"> PAGEREF _Toc386805644 \h </w:instrText>
            </w:r>
            <w:r>
              <w:rPr>
                <w:noProof/>
                <w:webHidden/>
              </w:rPr>
            </w:r>
            <w:r>
              <w:rPr>
                <w:noProof/>
                <w:webHidden/>
              </w:rPr>
              <w:fldChar w:fldCharType="separate"/>
            </w:r>
            <w:r>
              <w:rPr>
                <w:noProof/>
                <w:webHidden/>
              </w:rPr>
              <w:t>4</w:t>
            </w:r>
            <w:r>
              <w:rPr>
                <w:noProof/>
                <w:webHidden/>
              </w:rPr>
              <w:fldChar w:fldCharType="end"/>
            </w:r>
          </w:hyperlink>
        </w:p>
        <w:p w14:paraId="5A61D1FA"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5" w:history="1">
            <w:r w:rsidRPr="00C84F24">
              <w:rPr>
                <w:rStyle w:val="Hyperlink"/>
                <w:noProof/>
              </w:rPr>
              <w:t>1.3</w:t>
            </w:r>
            <w:r>
              <w:rPr>
                <w:rFonts w:asciiTheme="minorHAnsi" w:eastAsiaTheme="minorEastAsia" w:hAnsiTheme="minorHAnsi" w:cstheme="minorBidi"/>
                <w:noProof/>
                <w:sz w:val="22"/>
                <w:szCs w:val="22"/>
              </w:rPr>
              <w:tab/>
            </w:r>
            <w:r w:rsidRPr="00C84F24">
              <w:rPr>
                <w:rStyle w:val="Hyperlink"/>
                <w:noProof/>
              </w:rPr>
              <w:t>Objective of LDCPDP</w:t>
            </w:r>
            <w:r>
              <w:rPr>
                <w:noProof/>
                <w:webHidden/>
              </w:rPr>
              <w:tab/>
            </w:r>
            <w:r>
              <w:rPr>
                <w:noProof/>
                <w:webHidden/>
              </w:rPr>
              <w:fldChar w:fldCharType="begin"/>
            </w:r>
            <w:r>
              <w:rPr>
                <w:noProof/>
                <w:webHidden/>
              </w:rPr>
              <w:instrText xml:space="preserve"> PAGEREF _Toc386805645 \h </w:instrText>
            </w:r>
            <w:r>
              <w:rPr>
                <w:noProof/>
                <w:webHidden/>
              </w:rPr>
            </w:r>
            <w:r>
              <w:rPr>
                <w:noProof/>
                <w:webHidden/>
              </w:rPr>
              <w:fldChar w:fldCharType="separate"/>
            </w:r>
            <w:r>
              <w:rPr>
                <w:noProof/>
                <w:webHidden/>
              </w:rPr>
              <w:t>4</w:t>
            </w:r>
            <w:r>
              <w:rPr>
                <w:noProof/>
                <w:webHidden/>
              </w:rPr>
              <w:fldChar w:fldCharType="end"/>
            </w:r>
          </w:hyperlink>
        </w:p>
        <w:p w14:paraId="75C13FAE"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46" w:history="1">
            <w:r w:rsidRPr="00C84F24">
              <w:rPr>
                <w:rStyle w:val="Hyperlink"/>
                <w:noProof/>
              </w:rPr>
              <w:t>2.</w:t>
            </w:r>
            <w:r>
              <w:rPr>
                <w:rFonts w:asciiTheme="minorHAnsi" w:eastAsiaTheme="minorEastAsia" w:hAnsiTheme="minorHAnsi" w:cstheme="minorBidi"/>
                <w:noProof/>
                <w:sz w:val="22"/>
                <w:szCs w:val="22"/>
              </w:rPr>
              <w:tab/>
            </w:r>
            <w:r w:rsidRPr="00C84F24">
              <w:rPr>
                <w:rStyle w:val="Hyperlink"/>
                <w:noProof/>
              </w:rPr>
              <w:t>Funding allocation</w:t>
            </w:r>
            <w:r>
              <w:rPr>
                <w:noProof/>
                <w:webHidden/>
              </w:rPr>
              <w:tab/>
            </w:r>
            <w:r>
              <w:rPr>
                <w:noProof/>
                <w:webHidden/>
              </w:rPr>
              <w:fldChar w:fldCharType="begin"/>
            </w:r>
            <w:r>
              <w:rPr>
                <w:noProof/>
                <w:webHidden/>
              </w:rPr>
              <w:instrText xml:space="preserve"> PAGEREF _Toc386805646 \h </w:instrText>
            </w:r>
            <w:r>
              <w:rPr>
                <w:noProof/>
                <w:webHidden/>
              </w:rPr>
            </w:r>
            <w:r>
              <w:rPr>
                <w:noProof/>
                <w:webHidden/>
              </w:rPr>
              <w:fldChar w:fldCharType="separate"/>
            </w:r>
            <w:r>
              <w:rPr>
                <w:noProof/>
                <w:webHidden/>
              </w:rPr>
              <w:t>5</w:t>
            </w:r>
            <w:r>
              <w:rPr>
                <w:noProof/>
                <w:webHidden/>
              </w:rPr>
              <w:fldChar w:fldCharType="end"/>
            </w:r>
          </w:hyperlink>
        </w:p>
        <w:p w14:paraId="11B4EA94"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7" w:history="1">
            <w:r w:rsidRPr="00C84F24">
              <w:rPr>
                <w:rStyle w:val="Hyperlink"/>
                <w:noProof/>
              </w:rPr>
              <w:t>2.1</w:t>
            </w:r>
            <w:r>
              <w:rPr>
                <w:rFonts w:asciiTheme="minorHAnsi" w:eastAsiaTheme="minorEastAsia" w:hAnsiTheme="minorHAnsi" w:cstheme="minorBidi"/>
                <w:noProof/>
                <w:sz w:val="22"/>
                <w:szCs w:val="22"/>
              </w:rPr>
              <w:tab/>
            </w:r>
            <w:r w:rsidRPr="00C84F24">
              <w:rPr>
                <w:rStyle w:val="Hyperlink"/>
                <w:noProof/>
              </w:rPr>
              <w:t>Purpose of the Funding Guidelines</w:t>
            </w:r>
            <w:r>
              <w:rPr>
                <w:noProof/>
                <w:webHidden/>
              </w:rPr>
              <w:tab/>
            </w:r>
            <w:r>
              <w:rPr>
                <w:noProof/>
                <w:webHidden/>
              </w:rPr>
              <w:fldChar w:fldCharType="begin"/>
            </w:r>
            <w:r>
              <w:rPr>
                <w:noProof/>
                <w:webHidden/>
              </w:rPr>
              <w:instrText xml:space="preserve"> PAGEREF _Toc386805647 \h </w:instrText>
            </w:r>
            <w:r>
              <w:rPr>
                <w:noProof/>
                <w:webHidden/>
              </w:rPr>
            </w:r>
            <w:r>
              <w:rPr>
                <w:noProof/>
                <w:webHidden/>
              </w:rPr>
              <w:fldChar w:fldCharType="separate"/>
            </w:r>
            <w:r>
              <w:rPr>
                <w:noProof/>
                <w:webHidden/>
              </w:rPr>
              <w:t>5</w:t>
            </w:r>
            <w:r>
              <w:rPr>
                <w:noProof/>
                <w:webHidden/>
              </w:rPr>
              <w:fldChar w:fldCharType="end"/>
            </w:r>
          </w:hyperlink>
        </w:p>
        <w:p w14:paraId="6497E6B0"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8" w:history="1">
            <w:r w:rsidRPr="00C84F24">
              <w:rPr>
                <w:rStyle w:val="Hyperlink"/>
                <w:noProof/>
              </w:rPr>
              <w:t>2.2</w:t>
            </w:r>
            <w:r>
              <w:rPr>
                <w:rFonts w:asciiTheme="minorHAnsi" w:eastAsiaTheme="minorEastAsia" w:hAnsiTheme="minorHAnsi" w:cstheme="minorBidi"/>
                <w:noProof/>
                <w:sz w:val="22"/>
                <w:szCs w:val="22"/>
              </w:rPr>
              <w:tab/>
            </w:r>
            <w:r w:rsidRPr="00C84F24">
              <w:rPr>
                <w:rStyle w:val="Hyperlink"/>
                <w:noProof/>
              </w:rPr>
              <w:t>Purpose of the Funding Agreement</w:t>
            </w:r>
            <w:r>
              <w:rPr>
                <w:noProof/>
                <w:webHidden/>
              </w:rPr>
              <w:tab/>
            </w:r>
            <w:r>
              <w:rPr>
                <w:noProof/>
                <w:webHidden/>
              </w:rPr>
              <w:fldChar w:fldCharType="begin"/>
            </w:r>
            <w:r>
              <w:rPr>
                <w:noProof/>
                <w:webHidden/>
              </w:rPr>
              <w:instrText xml:space="preserve"> PAGEREF _Toc386805648 \h </w:instrText>
            </w:r>
            <w:r>
              <w:rPr>
                <w:noProof/>
                <w:webHidden/>
              </w:rPr>
            </w:r>
            <w:r>
              <w:rPr>
                <w:noProof/>
                <w:webHidden/>
              </w:rPr>
              <w:fldChar w:fldCharType="separate"/>
            </w:r>
            <w:r>
              <w:rPr>
                <w:noProof/>
                <w:webHidden/>
              </w:rPr>
              <w:t>6</w:t>
            </w:r>
            <w:r>
              <w:rPr>
                <w:noProof/>
                <w:webHidden/>
              </w:rPr>
              <w:fldChar w:fldCharType="end"/>
            </w:r>
          </w:hyperlink>
        </w:p>
        <w:p w14:paraId="3279CD3F"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49" w:history="1">
            <w:r w:rsidRPr="00C84F24">
              <w:rPr>
                <w:rStyle w:val="Hyperlink"/>
                <w:noProof/>
              </w:rPr>
              <w:t>2.3</w:t>
            </w:r>
            <w:r>
              <w:rPr>
                <w:rFonts w:asciiTheme="minorHAnsi" w:eastAsiaTheme="minorEastAsia" w:hAnsiTheme="minorHAnsi" w:cstheme="minorBidi"/>
                <w:noProof/>
                <w:sz w:val="22"/>
                <w:szCs w:val="22"/>
              </w:rPr>
              <w:tab/>
            </w:r>
            <w:r w:rsidRPr="00C84F24">
              <w:rPr>
                <w:rStyle w:val="Hyperlink"/>
                <w:noProof/>
              </w:rPr>
              <w:t>Responsibilities under the Programme</w:t>
            </w:r>
            <w:r>
              <w:rPr>
                <w:noProof/>
                <w:webHidden/>
              </w:rPr>
              <w:tab/>
            </w:r>
            <w:r>
              <w:rPr>
                <w:noProof/>
                <w:webHidden/>
              </w:rPr>
              <w:fldChar w:fldCharType="begin"/>
            </w:r>
            <w:r>
              <w:rPr>
                <w:noProof/>
                <w:webHidden/>
              </w:rPr>
              <w:instrText xml:space="preserve"> PAGEREF _Toc386805649 \h </w:instrText>
            </w:r>
            <w:r>
              <w:rPr>
                <w:noProof/>
                <w:webHidden/>
              </w:rPr>
            </w:r>
            <w:r>
              <w:rPr>
                <w:noProof/>
                <w:webHidden/>
              </w:rPr>
              <w:fldChar w:fldCharType="separate"/>
            </w:r>
            <w:r>
              <w:rPr>
                <w:noProof/>
                <w:webHidden/>
              </w:rPr>
              <w:t>6</w:t>
            </w:r>
            <w:r>
              <w:rPr>
                <w:noProof/>
                <w:webHidden/>
              </w:rPr>
              <w:fldChar w:fldCharType="end"/>
            </w:r>
          </w:hyperlink>
        </w:p>
        <w:p w14:paraId="05C3C587"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0" w:history="1">
            <w:r w:rsidRPr="00C84F24">
              <w:rPr>
                <w:rStyle w:val="Hyperlink"/>
                <w:noProof/>
              </w:rPr>
              <w:t>2.3.1</w:t>
            </w:r>
            <w:r>
              <w:rPr>
                <w:rFonts w:asciiTheme="minorHAnsi" w:eastAsiaTheme="minorEastAsia" w:hAnsiTheme="minorHAnsi" w:cstheme="minorBidi"/>
                <w:noProof/>
                <w:sz w:val="22"/>
                <w:szCs w:val="22"/>
              </w:rPr>
              <w:tab/>
            </w:r>
            <w:r w:rsidRPr="00C84F24">
              <w:rPr>
                <w:rStyle w:val="Hyperlink"/>
                <w:noProof/>
              </w:rPr>
              <w:t>Minister</w:t>
            </w:r>
            <w:r>
              <w:rPr>
                <w:noProof/>
                <w:webHidden/>
              </w:rPr>
              <w:tab/>
            </w:r>
            <w:r>
              <w:rPr>
                <w:noProof/>
                <w:webHidden/>
              </w:rPr>
              <w:fldChar w:fldCharType="begin"/>
            </w:r>
            <w:r>
              <w:rPr>
                <w:noProof/>
                <w:webHidden/>
              </w:rPr>
              <w:instrText xml:space="preserve"> PAGEREF _Toc386805650 \h </w:instrText>
            </w:r>
            <w:r>
              <w:rPr>
                <w:noProof/>
                <w:webHidden/>
              </w:rPr>
            </w:r>
            <w:r>
              <w:rPr>
                <w:noProof/>
                <w:webHidden/>
              </w:rPr>
              <w:fldChar w:fldCharType="separate"/>
            </w:r>
            <w:r>
              <w:rPr>
                <w:noProof/>
                <w:webHidden/>
              </w:rPr>
              <w:t>6</w:t>
            </w:r>
            <w:r>
              <w:rPr>
                <w:noProof/>
                <w:webHidden/>
              </w:rPr>
              <w:fldChar w:fldCharType="end"/>
            </w:r>
          </w:hyperlink>
        </w:p>
        <w:p w14:paraId="427D8523"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1" w:history="1">
            <w:r w:rsidRPr="00C84F24">
              <w:rPr>
                <w:rStyle w:val="Hyperlink"/>
                <w:noProof/>
              </w:rPr>
              <w:t>2.3.2</w:t>
            </w:r>
            <w:r>
              <w:rPr>
                <w:rFonts w:asciiTheme="minorHAnsi" w:eastAsiaTheme="minorEastAsia" w:hAnsiTheme="minorHAnsi" w:cstheme="minorBidi"/>
                <w:noProof/>
                <w:sz w:val="22"/>
                <w:szCs w:val="22"/>
              </w:rPr>
              <w:tab/>
            </w:r>
            <w:r w:rsidRPr="00C84F24">
              <w:rPr>
                <w:rStyle w:val="Hyperlink"/>
                <w:noProof/>
              </w:rPr>
              <w:t>The Department of Education</w:t>
            </w:r>
            <w:r>
              <w:rPr>
                <w:noProof/>
                <w:webHidden/>
              </w:rPr>
              <w:tab/>
            </w:r>
            <w:r>
              <w:rPr>
                <w:noProof/>
                <w:webHidden/>
              </w:rPr>
              <w:fldChar w:fldCharType="begin"/>
            </w:r>
            <w:r>
              <w:rPr>
                <w:noProof/>
                <w:webHidden/>
              </w:rPr>
              <w:instrText xml:space="preserve"> PAGEREF _Toc386805651 \h </w:instrText>
            </w:r>
            <w:r>
              <w:rPr>
                <w:noProof/>
                <w:webHidden/>
              </w:rPr>
            </w:r>
            <w:r>
              <w:rPr>
                <w:noProof/>
                <w:webHidden/>
              </w:rPr>
              <w:fldChar w:fldCharType="separate"/>
            </w:r>
            <w:r>
              <w:rPr>
                <w:noProof/>
                <w:webHidden/>
              </w:rPr>
              <w:t>6</w:t>
            </w:r>
            <w:r>
              <w:rPr>
                <w:noProof/>
                <w:webHidden/>
              </w:rPr>
              <w:fldChar w:fldCharType="end"/>
            </w:r>
          </w:hyperlink>
        </w:p>
        <w:p w14:paraId="64697949"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2" w:history="1">
            <w:r w:rsidRPr="00C84F24">
              <w:rPr>
                <w:rStyle w:val="Hyperlink"/>
                <w:noProof/>
              </w:rPr>
              <w:t>2.3.3</w:t>
            </w:r>
            <w:r>
              <w:rPr>
                <w:rFonts w:asciiTheme="minorHAnsi" w:eastAsiaTheme="minorEastAsia" w:hAnsiTheme="minorHAnsi" w:cstheme="minorBidi"/>
                <w:noProof/>
                <w:sz w:val="22"/>
                <w:szCs w:val="22"/>
              </w:rPr>
              <w:tab/>
            </w:r>
            <w:r w:rsidRPr="00C84F24">
              <w:rPr>
                <w:rStyle w:val="Hyperlink"/>
                <w:noProof/>
              </w:rPr>
              <w:t>Providers, services and multi-service providers</w:t>
            </w:r>
            <w:r>
              <w:rPr>
                <w:noProof/>
                <w:webHidden/>
              </w:rPr>
              <w:tab/>
            </w:r>
            <w:r>
              <w:rPr>
                <w:noProof/>
                <w:webHidden/>
              </w:rPr>
              <w:fldChar w:fldCharType="begin"/>
            </w:r>
            <w:r>
              <w:rPr>
                <w:noProof/>
                <w:webHidden/>
              </w:rPr>
              <w:instrText xml:space="preserve"> PAGEREF _Toc386805652 \h </w:instrText>
            </w:r>
            <w:r>
              <w:rPr>
                <w:noProof/>
                <w:webHidden/>
              </w:rPr>
            </w:r>
            <w:r>
              <w:rPr>
                <w:noProof/>
                <w:webHidden/>
              </w:rPr>
              <w:fldChar w:fldCharType="separate"/>
            </w:r>
            <w:r>
              <w:rPr>
                <w:noProof/>
                <w:webHidden/>
              </w:rPr>
              <w:t>6</w:t>
            </w:r>
            <w:r>
              <w:rPr>
                <w:noProof/>
                <w:webHidden/>
              </w:rPr>
              <w:fldChar w:fldCharType="end"/>
            </w:r>
          </w:hyperlink>
        </w:p>
        <w:p w14:paraId="3D5EE31A"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3" w:history="1">
            <w:r w:rsidRPr="00C84F24">
              <w:rPr>
                <w:rStyle w:val="Hyperlink"/>
                <w:noProof/>
              </w:rPr>
              <w:t>2.3.4</w:t>
            </w:r>
            <w:r>
              <w:rPr>
                <w:rFonts w:asciiTheme="minorHAnsi" w:eastAsiaTheme="minorEastAsia" w:hAnsiTheme="minorHAnsi" w:cstheme="minorBidi"/>
                <w:noProof/>
                <w:sz w:val="22"/>
                <w:szCs w:val="22"/>
              </w:rPr>
              <w:tab/>
            </w:r>
            <w:r w:rsidRPr="00C84F24">
              <w:rPr>
                <w:rStyle w:val="Hyperlink"/>
                <w:noProof/>
              </w:rPr>
              <w:t>Funding Recipients</w:t>
            </w:r>
            <w:r>
              <w:rPr>
                <w:noProof/>
                <w:webHidden/>
              </w:rPr>
              <w:tab/>
            </w:r>
            <w:r>
              <w:rPr>
                <w:noProof/>
                <w:webHidden/>
              </w:rPr>
              <w:fldChar w:fldCharType="begin"/>
            </w:r>
            <w:r>
              <w:rPr>
                <w:noProof/>
                <w:webHidden/>
              </w:rPr>
              <w:instrText xml:space="preserve"> PAGEREF _Toc386805653 \h </w:instrText>
            </w:r>
            <w:r>
              <w:rPr>
                <w:noProof/>
                <w:webHidden/>
              </w:rPr>
            </w:r>
            <w:r>
              <w:rPr>
                <w:noProof/>
                <w:webHidden/>
              </w:rPr>
              <w:fldChar w:fldCharType="separate"/>
            </w:r>
            <w:r>
              <w:rPr>
                <w:noProof/>
                <w:webHidden/>
              </w:rPr>
              <w:t>7</w:t>
            </w:r>
            <w:r>
              <w:rPr>
                <w:noProof/>
                <w:webHidden/>
              </w:rPr>
              <w:fldChar w:fldCharType="end"/>
            </w:r>
          </w:hyperlink>
        </w:p>
        <w:p w14:paraId="7C3B2067"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54" w:history="1">
            <w:r w:rsidRPr="00C84F24">
              <w:rPr>
                <w:rStyle w:val="Hyperlink"/>
                <w:noProof/>
              </w:rPr>
              <w:t>2.4</w:t>
            </w:r>
            <w:r>
              <w:rPr>
                <w:rFonts w:asciiTheme="minorHAnsi" w:eastAsiaTheme="minorEastAsia" w:hAnsiTheme="minorHAnsi" w:cstheme="minorBidi"/>
                <w:noProof/>
                <w:sz w:val="22"/>
                <w:szCs w:val="22"/>
              </w:rPr>
              <w:tab/>
            </w:r>
            <w:r w:rsidRPr="00C84F24">
              <w:rPr>
                <w:rStyle w:val="Hyperlink"/>
                <w:noProof/>
              </w:rPr>
              <w:t>Risk Management</w:t>
            </w:r>
            <w:r>
              <w:rPr>
                <w:noProof/>
                <w:webHidden/>
              </w:rPr>
              <w:tab/>
            </w:r>
            <w:r>
              <w:rPr>
                <w:noProof/>
                <w:webHidden/>
              </w:rPr>
              <w:fldChar w:fldCharType="begin"/>
            </w:r>
            <w:r>
              <w:rPr>
                <w:noProof/>
                <w:webHidden/>
              </w:rPr>
              <w:instrText xml:space="preserve"> PAGEREF _Toc386805654 \h </w:instrText>
            </w:r>
            <w:r>
              <w:rPr>
                <w:noProof/>
                <w:webHidden/>
              </w:rPr>
            </w:r>
            <w:r>
              <w:rPr>
                <w:noProof/>
                <w:webHidden/>
              </w:rPr>
              <w:fldChar w:fldCharType="separate"/>
            </w:r>
            <w:r>
              <w:rPr>
                <w:noProof/>
                <w:webHidden/>
              </w:rPr>
              <w:t>7</w:t>
            </w:r>
            <w:r>
              <w:rPr>
                <w:noProof/>
                <w:webHidden/>
              </w:rPr>
              <w:fldChar w:fldCharType="end"/>
            </w:r>
          </w:hyperlink>
        </w:p>
        <w:p w14:paraId="035705F5"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55" w:history="1">
            <w:r w:rsidRPr="00C84F24">
              <w:rPr>
                <w:rStyle w:val="Hyperlink"/>
                <w:noProof/>
              </w:rPr>
              <w:t>3</w:t>
            </w:r>
            <w:r>
              <w:rPr>
                <w:rFonts w:asciiTheme="minorHAnsi" w:eastAsiaTheme="minorEastAsia" w:hAnsiTheme="minorHAnsi" w:cstheme="minorBidi"/>
                <w:noProof/>
                <w:sz w:val="22"/>
                <w:szCs w:val="22"/>
              </w:rPr>
              <w:tab/>
            </w:r>
            <w:r w:rsidRPr="00C84F24">
              <w:rPr>
                <w:rStyle w:val="Hyperlink"/>
                <w:noProof/>
              </w:rPr>
              <w:t>Making an Application for Funding</w:t>
            </w:r>
            <w:r>
              <w:rPr>
                <w:noProof/>
                <w:webHidden/>
              </w:rPr>
              <w:tab/>
            </w:r>
            <w:r>
              <w:rPr>
                <w:noProof/>
                <w:webHidden/>
              </w:rPr>
              <w:fldChar w:fldCharType="begin"/>
            </w:r>
            <w:r>
              <w:rPr>
                <w:noProof/>
                <w:webHidden/>
              </w:rPr>
              <w:instrText xml:space="preserve"> PAGEREF _Toc386805655 \h </w:instrText>
            </w:r>
            <w:r>
              <w:rPr>
                <w:noProof/>
                <w:webHidden/>
              </w:rPr>
            </w:r>
            <w:r>
              <w:rPr>
                <w:noProof/>
                <w:webHidden/>
              </w:rPr>
              <w:fldChar w:fldCharType="separate"/>
            </w:r>
            <w:r>
              <w:rPr>
                <w:noProof/>
                <w:webHidden/>
              </w:rPr>
              <w:t>7</w:t>
            </w:r>
            <w:r>
              <w:rPr>
                <w:noProof/>
                <w:webHidden/>
              </w:rPr>
              <w:fldChar w:fldCharType="end"/>
            </w:r>
          </w:hyperlink>
        </w:p>
        <w:p w14:paraId="3C8C4944"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56" w:history="1">
            <w:r w:rsidRPr="00C84F24">
              <w:rPr>
                <w:rStyle w:val="Hyperlink"/>
                <w:noProof/>
              </w:rPr>
              <w:t>3.1</w:t>
            </w:r>
            <w:r>
              <w:rPr>
                <w:rFonts w:asciiTheme="minorHAnsi" w:eastAsiaTheme="minorEastAsia" w:hAnsiTheme="minorHAnsi" w:cstheme="minorBidi"/>
                <w:noProof/>
                <w:sz w:val="22"/>
                <w:szCs w:val="22"/>
              </w:rPr>
              <w:tab/>
            </w:r>
            <w:r w:rsidRPr="00C84F24">
              <w:rPr>
                <w:rStyle w:val="Hyperlink"/>
                <w:noProof/>
              </w:rPr>
              <w:t>Eligibility for the LDCPDP</w:t>
            </w:r>
            <w:r>
              <w:rPr>
                <w:noProof/>
                <w:webHidden/>
              </w:rPr>
              <w:tab/>
            </w:r>
            <w:r>
              <w:rPr>
                <w:noProof/>
                <w:webHidden/>
              </w:rPr>
              <w:fldChar w:fldCharType="begin"/>
            </w:r>
            <w:r>
              <w:rPr>
                <w:noProof/>
                <w:webHidden/>
              </w:rPr>
              <w:instrText xml:space="preserve"> PAGEREF _Toc386805656 \h </w:instrText>
            </w:r>
            <w:r>
              <w:rPr>
                <w:noProof/>
                <w:webHidden/>
              </w:rPr>
            </w:r>
            <w:r>
              <w:rPr>
                <w:noProof/>
                <w:webHidden/>
              </w:rPr>
              <w:fldChar w:fldCharType="separate"/>
            </w:r>
            <w:r>
              <w:rPr>
                <w:noProof/>
                <w:webHidden/>
              </w:rPr>
              <w:t>8</w:t>
            </w:r>
            <w:r>
              <w:rPr>
                <w:noProof/>
                <w:webHidden/>
              </w:rPr>
              <w:fldChar w:fldCharType="end"/>
            </w:r>
          </w:hyperlink>
        </w:p>
        <w:p w14:paraId="6CE3978F"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7" w:history="1">
            <w:r w:rsidRPr="00C84F24">
              <w:rPr>
                <w:rStyle w:val="Hyperlink"/>
                <w:noProof/>
              </w:rPr>
              <w:t>3.1.1</w:t>
            </w:r>
            <w:r>
              <w:rPr>
                <w:rFonts w:asciiTheme="minorHAnsi" w:eastAsiaTheme="minorEastAsia" w:hAnsiTheme="minorHAnsi" w:cstheme="minorBidi"/>
                <w:noProof/>
                <w:sz w:val="22"/>
                <w:szCs w:val="22"/>
              </w:rPr>
              <w:tab/>
            </w:r>
            <w:r w:rsidRPr="00C84F24">
              <w:rPr>
                <w:rStyle w:val="Hyperlink"/>
                <w:noProof/>
              </w:rPr>
              <w:t>Eligible providers</w:t>
            </w:r>
            <w:r>
              <w:rPr>
                <w:noProof/>
                <w:webHidden/>
              </w:rPr>
              <w:tab/>
            </w:r>
            <w:r>
              <w:rPr>
                <w:noProof/>
                <w:webHidden/>
              </w:rPr>
              <w:fldChar w:fldCharType="begin"/>
            </w:r>
            <w:r>
              <w:rPr>
                <w:noProof/>
                <w:webHidden/>
              </w:rPr>
              <w:instrText xml:space="preserve"> PAGEREF _Toc386805657 \h </w:instrText>
            </w:r>
            <w:r>
              <w:rPr>
                <w:noProof/>
                <w:webHidden/>
              </w:rPr>
            </w:r>
            <w:r>
              <w:rPr>
                <w:noProof/>
                <w:webHidden/>
              </w:rPr>
              <w:fldChar w:fldCharType="separate"/>
            </w:r>
            <w:r>
              <w:rPr>
                <w:noProof/>
                <w:webHidden/>
              </w:rPr>
              <w:t>8</w:t>
            </w:r>
            <w:r>
              <w:rPr>
                <w:noProof/>
                <w:webHidden/>
              </w:rPr>
              <w:fldChar w:fldCharType="end"/>
            </w:r>
          </w:hyperlink>
        </w:p>
        <w:p w14:paraId="723A2B54"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58" w:history="1">
            <w:r w:rsidRPr="00C84F24">
              <w:rPr>
                <w:rStyle w:val="Hyperlink"/>
                <w:noProof/>
              </w:rPr>
              <w:t>3.1.2</w:t>
            </w:r>
            <w:r>
              <w:rPr>
                <w:rFonts w:asciiTheme="minorHAnsi" w:eastAsiaTheme="minorEastAsia" w:hAnsiTheme="minorHAnsi" w:cstheme="minorBidi"/>
                <w:noProof/>
                <w:sz w:val="22"/>
                <w:szCs w:val="22"/>
              </w:rPr>
              <w:tab/>
            </w:r>
            <w:r w:rsidRPr="00C84F24">
              <w:rPr>
                <w:rStyle w:val="Hyperlink"/>
                <w:noProof/>
              </w:rPr>
              <w:t>Eligible staff</w:t>
            </w:r>
            <w:r>
              <w:rPr>
                <w:noProof/>
                <w:webHidden/>
              </w:rPr>
              <w:tab/>
            </w:r>
            <w:r>
              <w:rPr>
                <w:noProof/>
                <w:webHidden/>
              </w:rPr>
              <w:fldChar w:fldCharType="begin"/>
            </w:r>
            <w:r>
              <w:rPr>
                <w:noProof/>
                <w:webHidden/>
              </w:rPr>
              <w:instrText xml:space="preserve"> PAGEREF _Toc386805658 \h </w:instrText>
            </w:r>
            <w:r>
              <w:rPr>
                <w:noProof/>
                <w:webHidden/>
              </w:rPr>
            </w:r>
            <w:r>
              <w:rPr>
                <w:noProof/>
                <w:webHidden/>
              </w:rPr>
              <w:fldChar w:fldCharType="separate"/>
            </w:r>
            <w:r>
              <w:rPr>
                <w:noProof/>
                <w:webHidden/>
              </w:rPr>
              <w:t>8</w:t>
            </w:r>
            <w:r>
              <w:rPr>
                <w:noProof/>
                <w:webHidden/>
              </w:rPr>
              <w:fldChar w:fldCharType="end"/>
            </w:r>
          </w:hyperlink>
        </w:p>
        <w:p w14:paraId="3C9D2263"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59" w:history="1">
            <w:r w:rsidRPr="00C84F24">
              <w:rPr>
                <w:rStyle w:val="Hyperlink"/>
                <w:noProof/>
              </w:rPr>
              <w:t>3.2</w:t>
            </w:r>
            <w:r>
              <w:rPr>
                <w:rFonts w:asciiTheme="minorHAnsi" w:eastAsiaTheme="minorEastAsia" w:hAnsiTheme="minorHAnsi" w:cstheme="minorBidi"/>
                <w:noProof/>
                <w:sz w:val="22"/>
                <w:szCs w:val="22"/>
              </w:rPr>
              <w:tab/>
            </w:r>
            <w:r w:rsidRPr="00C84F24">
              <w:rPr>
                <w:rStyle w:val="Hyperlink"/>
                <w:noProof/>
              </w:rPr>
              <w:t>Funding Amounts</w:t>
            </w:r>
            <w:r>
              <w:rPr>
                <w:noProof/>
                <w:webHidden/>
              </w:rPr>
              <w:tab/>
            </w:r>
            <w:r>
              <w:rPr>
                <w:noProof/>
                <w:webHidden/>
              </w:rPr>
              <w:fldChar w:fldCharType="begin"/>
            </w:r>
            <w:r>
              <w:rPr>
                <w:noProof/>
                <w:webHidden/>
              </w:rPr>
              <w:instrText xml:space="preserve"> PAGEREF _Toc386805659 \h </w:instrText>
            </w:r>
            <w:r>
              <w:rPr>
                <w:noProof/>
                <w:webHidden/>
              </w:rPr>
            </w:r>
            <w:r>
              <w:rPr>
                <w:noProof/>
                <w:webHidden/>
              </w:rPr>
              <w:fldChar w:fldCharType="separate"/>
            </w:r>
            <w:r>
              <w:rPr>
                <w:noProof/>
                <w:webHidden/>
              </w:rPr>
              <w:t>8</w:t>
            </w:r>
            <w:r>
              <w:rPr>
                <w:noProof/>
                <w:webHidden/>
              </w:rPr>
              <w:fldChar w:fldCharType="end"/>
            </w:r>
          </w:hyperlink>
        </w:p>
        <w:p w14:paraId="733D06F4"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60" w:history="1">
            <w:r w:rsidRPr="00C84F24">
              <w:rPr>
                <w:rStyle w:val="Hyperlink"/>
                <w:noProof/>
              </w:rPr>
              <w:t>3.2.1</w:t>
            </w:r>
            <w:r>
              <w:rPr>
                <w:rFonts w:asciiTheme="minorHAnsi" w:eastAsiaTheme="minorEastAsia" w:hAnsiTheme="minorHAnsi" w:cstheme="minorBidi"/>
                <w:noProof/>
                <w:sz w:val="22"/>
                <w:szCs w:val="22"/>
              </w:rPr>
              <w:tab/>
            </w:r>
            <w:r w:rsidRPr="00C84F24">
              <w:rPr>
                <w:rStyle w:val="Hyperlink"/>
                <w:noProof/>
              </w:rPr>
              <w:t>Full time equivalent staff</w:t>
            </w:r>
            <w:r>
              <w:rPr>
                <w:noProof/>
                <w:webHidden/>
              </w:rPr>
              <w:tab/>
            </w:r>
            <w:r>
              <w:rPr>
                <w:noProof/>
                <w:webHidden/>
              </w:rPr>
              <w:fldChar w:fldCharType="begin"/>
            </w:r>
            <w:r>
              <w:rPr>
                <w:noProof/>
                <w:webHidden/>
              </w:rPr>
              <w:instrText xml:space="preserve"> PAGEREF _Toc386805660 \h </w:instrText>
            </w:r>
            <w:r>
              <w:rPr>
                <w:noProof/>
                <w:webHidden/>
              </w:rPr>
            </w:r>
            <w:r>
              <w:rPr>
                <w:noProof/>
                <w:webHidden/>
              </w:rPr>
              <w:fldChar w:fldCharType="separate"/>
            </w:r>
            <w:r>
              <w:rPr>
                <w:noProof/>
                <w:webHidden/>
              </w:rPr>
              <w:t>9</w:t>
            </w:r>
            <w:r>
              <w:rPr>
                <w:noProof/>
                <w:webHidden/>
              </w:rPr>
              <w:fldChar w:fldCharType="end"/>
            </w:r>
          </w:hyperlink>
        </w:p>
        <w:p w14:paraId="0740BA6D"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61" w:history="1">
            <w:r w:rsidRPr="00C84F24">
              <w:rPr>
                <w:rStyle w:val="Hyperlink"/>
                <w:noProof/>
              </w:rPr>
              <w:t>3.2.2</w:t>
            </w:r>
            <w:r>
              <w:rPr>
                <w:rFonts w:asciiTheme="minorHAnsi" w:eastAsiaTheme="minorEastAsia" w:hAnsiTheme="minorHAnsi" w:cstheme="minorBidi"/>
                <w:noProof/>
                <w:sz w:val="22"/>
                <w:szCs w:val="22"/>
              </w:rPr>
              <w:tab/>
            </w:r>
            <w:r w:rsidRPr="00C84F24">
              <w:rPr>
                <w:rStyle w:val="Hyperlink"/>
                <w:noProof/>
              </w:rPr>
              <w:t>Early childhood teachers</w:t>
            </w:r>
            <w:r>
              <w:rPr>
                <w:noProof/>
                <w:webHidden/>
              </w:rPr>
              <w:tab/>
            </w:r>
            <w:r>
              <w:rPr>
                <w:noProof/>
                <w:webHidden/>
              </w:rPr>
              <w:fldChar w:fldCharType="begin"/>
            </w:r>
            <w:r>
              <w:rPr>
                <w:noProof/>
                <w:webHidden/>
              </w:rPr>
              <w:instrText xml:space="preserve"> PAGEREF _Toc386805661 \h </w:instrText>
            </w:r>
            <w:r>
              <w:rPr>
                <w:noProof/>
                <w:webHidden/>
              </w:rPr>
            </w:r>
            <w:r>
              <w:rPr>
                <w:noProof/>
                <w:webHidden/>
              </w:rPr>
              <w:fldChar w:fldCharType="separate"/>
            </w:r>
            <w:r>
              <w:rPr>
                <w:noProof/>
                <w:webHidden/>
              </w:rPr>
              <w:t>10</w:t>
            </w:r>
            <w:r>
              <w:rPr>
                <w:noProof/>
                <w:webHidden/>
              </w:rPr>
              <w:fldChar w:fldCharType="end"/>
            </w:r>
          </w:hyperlink>
        </w:p>
        <w:p w14:paraId="593C9DC5"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62" w:history="1">
            <w:r w:rsidRPr="00C84F24">
              <w:rPr>
                <w:rStyle w:val="Hyperlink"/>
                <w:noProof/>
              </w:rPr>
              <w:t>3.2.3</w:t>
            </w:r>
            <w:r>
              <w:rPr>
                <w:rFonts w:asciiTheme="minorHAnsi" w:eastAsiaTheme="minorEastAsia" w:hAnsiTheme="minorHAnsi" w:cstheme="minorBidi"/>
                <w:noProof/>
                <w:sz w:val="22"/>
                <w:szCs w:val="22"/>
              </w:rPr>
              <w:tab/>
            </w:r>
            <w:r w:rsidRPr="00C84F24">
              <w:rPr>
                <w:rStyle w:val="Hyperlink"/>
                <w:noProof/>
              </w:rPr>
              <w:t>Geographic isolation</w:t>
            </w:r>
            <w:r>
              <w:rPr>
                <w:noProof/>
                <w:webHidden/>
              </w:rPr>
              <w:tab/>
            </w:r>
            <w:r>
              <w:rPr>
                <w:noProof/>
                <w:webHidden/>
              </w:rPr>
              <w:fldChar w:fldCharType="begin"/>
            </w:r>
            <w:r>
              <w:rPr>
                <w:noProof/>
                <w:webHidden/>
              </w:rPr>
              <w:instrText xml:space="preserve"> PAGEREF _Toc386805662 \h </w:instrText>
            </w:r>
            <w:r>
              <w:rPr>
                <w:noProof/>
                <w:webHidden/>
              </w:rPr>
            </w:r>
            <w:r>
              <w:rPr>
                <w:noProof/>
                <w:webHidden/>
              </w:rPr>
              <w:fldChar w:fldCharType="separate"/>
            </w:r>
            <w:r>
              <w:rPr>
                <w:noProof/>
                <w:webHidden/>
              </w:rPr>
              <w:t>10</w:t>
            </w:r>
            <w:r>
              <w:rPr>
                <w:noProof/>
                <w:webHidden/>
              </w:rPr>
              <w:fldChar w:fldCharType="end"/>
            </w:r>
          </w:hyperlink>
        </w:p>
        <w:p w14:paraId="057D74EC"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63" w:history="1">
            <w:r w:rsidRPr="00C84F24">
              <w:rPr>
                <w:rStyle w:val="Hyperlink"/>
                <w:noProof/>
              </w:rPr>
              <w:t>3.3</w:t>
            </w:r>
            <w:r>
              <w:rPr>
                <w:rFonts w:asciiTheme="minorHAnsi" w:eastAsiaTheme="minorEastAsia" w:hAnsiTheme="minorHAnsi" w:cstheme="minorBidi"/>
                <w:noProof/>
                <w:sz w:val="22"/>
                <w:szCs w:val="22"/>
              </w:rPr>
              <w:tab/>
            </w:r>
            <w:r w:rsidRPr="00C84F24">
              <w:rPr>
                <w:rStyle w:val="Hyperlink"/>
                <w:noProof/>
              </w:rPr>
              <w:t>What can funding be used for?</w:t>
            </w:r>
            <w:r>
              <w:rPr>
                <w:noProof/>
                <w:webHidden/>
              </w:rPr>
              <w:tab/>
            </w:r>
            <w:r>
              <w:rPr>
                <w:noProof/>
                <w:webHidden/>
              </w:rPr>
              <w:fldChar w:fldCharType="begin"/>
            </w:r>
            <w:r>
              <w:rPr>
                <w:noProof/>
                <w:webHidden/>
              </w:rPr>
              <w:instrText xml:space="preserve"> PAGEREF _Toc386805663 \h </w:instrText>
            </w:r>
            <w:r>
              <w:rPr>
                <w:noProof/>
                <w:webHidden/>
              </w:rPr>
            </w:r>
            <w:r>
              <w:rPr>
                <w:noProof/>
                <w:webHidden/>
              </w:rPr>
              <w:fldChar w:fldCharType="separate"/>
            </w:r>
            <w:r>
              <w:rPr>
                <w:noProof/>
                <w:webHidden/>
              </w:rPr>
              <w:t>10</w:t>
            </w:r>
            <w:r>
              <w:rPr>
                <w:noProof/>
                <w:webHidden/>
              </w:rPr>
              <w:fldChar w:fldCharType="end"/>
            </w:r>
          </w:hyperlink>
        </w:p>
        <w:p w14:paraId="38FB39DB"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64" w:history="1">
            <w:r w:rsidRPr="00C84F24">
              <w:rPr>
                <w:rStyle w:val="Hyperlink"/>
                <w:noProof/>
              </w:rPr>
              <w:t>3.3.1</w:t>
            </w:r>
            <w:r>
              <w:rPr>
                <w:rFonts w:asciiTheme="minorHAnsi" w:eastAsiaTheme="minorEastAsia" w:hAnsiTheme="minorHAnsi" w:cstheme="minorBidi"/>
                <w:noProof/>
                <w:sz w:val="22"/>
                <w:szCs w:val="22"/>
              </w:rPr>
              <w:tab/>
            </w:r>
            <w:r w:rsidRPr="00C84F24">
              <w:rPr>
                <w:rStyle w:val="Hyperlink"/>
                <w:noProof/>
              </w:rPr>
              <w:t>Types of professional development</w:t>
            </w:r>
            <w:r>
              <w:rPr>
                <w:noProof/>
                <w:webHidden/>
              </w:rPr>
              <w:tab/>
            </w:r>
            <w:r>
              <w:rPr>
                <w:noProof/>
                <w:webHidden/>
              </w:rPr>
              <w:fldChar w:fldCharType="begin"/>
            </w:r>
            <w:r>
              <w:rPr>
                <w:noProof/>
                <w:webHidden/>
              </w:rPr>
              <w:instrText xml:space="preserve"> PAGEREF _Toc386805664 \h </w:instrText>
            </w:r>
            <w:r>
              <w:rPr>
                <w:noProof/>
                <w:webHidden/>
              </w:rPr>
            </w:r>
            <w:r>
              <w:rPr>
                <w:noProof/>
                <w:webHidden/>
              </w:rPr>
              <w:fldChar w:fldCharType="separate"/>
            </w:r>
            <w:r>
              <w:rPr>
                <w:noProof/>
                <w:webHidden/>
              </w:rPr>
              <w:t>11</w:t>
            </w:r>
            <w:r>
              <w:rPr>
                <w:noProof/>
                <w:webHidden/>
              </w:rPr>
              <w:fldChar w:fldCharType="end"/>
            </w:r>
          </w:hyperlink>
        </w:p>
        <w:p w14:paraId="18E76246"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65" w:history="1">
            <w:r w:rsidRPr="00C84F24">
              <w:rPr>
                <w:rStyle w:val="Hyperlink"/>
                <w:noProof/>
              </w:rPr>
              <w:t>3.4</w:t>
            </w:r>
            <w:r>
              <w:rPr>
                <w:rFonts w:asciiTheme="minorHAnsi" w:eastAsiaTheme="minorEastAsia" w:hAnsiTheme="minorHAnsi" w:cstheme="minorBidi"/>
                <w:noProof/>
                <w:sz w:val="22"/>
                <w:szCs w:val="22"/>
              </w:rPr>
              <w:tab/>
            </w:r>
            <w:r w:rsidRPr="00C84F24">
              <w:rPr>
                <w:rStyle w:val="Hyperlink"/>
                <w:noProof/>
              </w:rPr>
              <w:t>What the LDCPDP cannot be used for</w:t>
            </w:r>
            <w:r>
              <w:rPr>
                <w:noProof/>
                <w:webHidden/>
              </w:rPr>
              <w:tab/>
            </w:r>
            <w:r>
              <w:rPr>
                <w:noProof/>
                <w:webHidden/>
              </w:rPr>
              <w:fldChar w:fldCharType="begin"/>
            </w:r>
            <w:r>
              <w:rPr>
                <w:noProof/>
                <w:webHidden/>
              </w:rPr>
              <w:instrText xml:space="preserve"> PAGEREF _Toc386805665 \h </w:instrText>
            </w:r>
            <w:r>
              <w:rPr>
                <w:noProof/>
                <w:webHidden/>
              </w:rPr>
            </w:r>
            <w:r>
              <w:rPr>
                <w:noProof/>
                <w:webHidden/>
              </w:rPr>
              <w:fldChar w:fldCharType="separate"/>
            </w:r>
            <w:r>
              <w:rPr>
                <w:noProof/>
                <w:webHidden/>
              </w:rPr>
              <w:t>12</w:t>
            </w:r>
            <w:r>
              <w:rPr>
                <w:noProof/>
                <w:webHidden/>
              </w:rPr>
              <w:fldChar w:fldCharType="end"/>
            </w:r>
          </w:hyperlink>
        </w:p>
        <w:p w14:paraId="7FB1D77D"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66" w:history="1">
            <w:r w:rsidRPr="00C84F24">
              <w:rPr>
                <w:rStyle w:val="Hyperlink"/>
                <w:noProof/>
              </w:rPr>
              <w:t>3.5</w:t>
            </w:r>
            <w:r>
              <w:rPr>
                <w:rFonts w:asciiTheme="minorHAnsi" w:eastAsiaTheme="minorEastAsia" w:hAnsiTheme="minorHAnsi" w:cstheme="minorBidi"/>
                <w:noProof/>
                <w:sz w:val="22"/>
                <w:szCs w:val="22"/>
              </w:rPr>
              <w:tab/>
            </w:r>
            <w:r w:rsidRPr="00C84F24">
              <w:rPr>
                <w:rStyle w:val="Hyperlink"/>
                <w:noProof/>
              </w:rPr>
              <w:t>Funding period</w:t>
            </w:r>
            <w:r>
              <w:rPr>
                <w:noProof/>
                <w:webHidden/>
              </w:rPr>
              <w:tab/>
            </w:r>
            <w:r>
              <w:rPr>
                <w:noProof/>
                <w:webHidden/>
              </w:rPr>
              <w:fldChar w:fldCharType="begin"/>
            </w:r>
            <w:r>
              <w:rPr>
                <w:noProof/>
                <w:webHidden/>
              </w:rPr>
              <w:instrText xml:space="preserve"> PAGEREF _Toc386805666 \h </w:instrText>
            </w:r>
            <w:r>
              <w:rPr>
                <w:noProof/>
                <w:webHidden/>
              </w:rPr>
            </w:r>
            <w:r>
              <w:rPr>
                <w:noProof/>
                <w:webHidden/>
              </w:rPr>
              <w:fldChar w:fldCharType="separate"/>
            </w:r>
            <w:r>
              <w:rPr>
                <w:noProof/>
                <w:webHidden/>
              </w:rPr>
              <w:t>13</w:t>
            </w:r>
            <w:r>
              <w:rPr>
                <w:noProof/>
                <w:webHidden/>
              </w:rPr>
              <w:fldChar w:fldCharType="end"/>
            </w:r>
          </w:hyperlink>
        </w:p>
        <w:p w14:paraId="64A4E239"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67" w:history="1">
            <w:r w:rsidRPr="00C84F24">
              <w:rPr>
                <w:rStyle w:val="Hyperlink"/>
                <w:noProof/>
              </w:rPr>
              <w:t>3.5.1</w:t>
            </w:r>
            <w:r>
              <w:rPr>
                <w:rFonts w:asciiTheme="minorHAnsi" w:eastAsiaTheme="minorEastAsia" w:hAnsiTheme="minorHAnsi" w:cstheme="minorBidi"/>
                <w:noProof/>
                <w:sz w:val="22"/>
                <w:szCs w:val="22"/>
              </w:rPr>
              <w:tab/>
            </w:r>
            <w:r w:rsidRPr="00C84F24">
              <w:rPr>
                <w:rStyle w:val="Hyperlink"/>
                <w:noProof/>
              </w:rPr>
              <w:t>Structure of payments</w:t>
            </w:r>
            <w:r>
              <w:rPr>
                <w:noProof/>
                <w:webHidden/>
              </w:rPr>
              <w:tab/>
            </w:r>
            <w:r>
              <w:rPr>
                <w:noProof/>
                <w:webHidden/>
              </w:rPr>
              <w:fldChar w:fldCharType="begin"/>
            </w:r>
            <w:r>
              <w:rPr>
                <w:noProof/>
                <w:webHidden/>
              </w:rPr>
              <w:instrText xml:space="preserve"> PAGEREF _Toc386805667 \h </w:instrText>
            </w:r>
            <w:r>
              <w:rPr>
                <w:noProof/>
                <w:webHidden/>
              </w:rPr>
            </w:r>
            <w:r>
              <w:rPr>
                <w:noProof/>
                <w:webHidden/>
              </w:rPr>
              <w:fldChar w:fldCharType="separate"/>
            </w:r>
            <w:r>
              <w:rPr>
                <w:noProof/>
                <w:webHidden/>
              </w:rPr>
              <w:t>13</w:t>
            </w:r>
            <w:r>
              <w:rPr>
                <w:noProof/>
                <w:webHidden/>
              </w:rPr>
              <w:fldChar w:fldCharType="end"/>
            </w:r>
          </w:hyperlink>
        </w:p>
        <w:p w14:paraId="2487A2D0"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68" w:history="1">
            <w:r w:rsidRPr="00C84F24">
              <w:rPr>
                <w:rStyle w:val="Hyperlink"/>
                <w:noProof/>
              </w:rPr>
              <w:t>3.6</w:t>
            </w:r>
            <w:r>
              <w:rPr>
                <w:rFonts w:asciiTheme="minorHAnsi" w:eastAsiaTheme="minorEastAsia" w:hAnsiTheme="minorHAnsi" w:cstheme="minorBidi"/>
                <w:noProof/>
                <w:sz w:val="22"/>
                <w:szCs w:val="22"/>
              </w:rPr>
              <w:tab/>
            </w:r>
            <w:r w:rsidRPr="00C84F24">
              <w:rPr>
                <w:rStyle w:val="Hyperlink"/>
                <w:noProof/>
              </w:rPr>
              <w:t>Evidence to demonstrate that funds have been spent on professional development</w:t>
            </w:r>
            <w:r>
              <w:rPr>
                <w:noProof/>
                <w:webHidden/>
              </w:rPr>
              <w:tab/>
            </w:r>
            <w:r>
              <w:rPr>
                <w:noProof/>
                <w:webHidden/>
              </w:rPr>
              <w:fldChar w:fldCharType="begin"/>
            </w:r>
            <w:r>
              <w:rPr>
                <w:noProof/>
                <w:webHidden/>
              </w:rPr>
              <w:instrText xml:space="preserve"> PAGEREF _Toc386805668 \h </w:instrText>
            </w:r>
            <w:r>
              <w:rPr>
                <w:noProof/>
                <w:webHidden/>
              </w:rPr>
            </w:r>
            <w:r>
              <w:rPr>
                <w:noProof/>
                <w:webHidden/>
              </w:rPr>
              <w:fldChar w:fldCharType="separate"/>
            </w:r>
            <w:r>
              <w:rPr>
                <w:noProof/>
                <w:webHidden/>
              </w:rPr>
              <w:t>13</w:t>
            </w:r>
            <w:r>
              <w:rPr>
                <w:noProof/>
                <w:webHidden/>
              </w:rPr>
              <w:fldChar w:fldCharType="end"/>
            </w:r>
          </w:hyperlink>
        </w:p>
        <w:p w14:paraId="027DD3F1"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69" w:history="1">
            <w:r w:rsidRPr="00C84F24">
              <w:rPr>
                <w:rStyle w:val="Hyperlink"/>
                <w:noProof/>
              </w:rPr>
              <w:t>4</w:t>
            </w:r>
            <w:r>
              <w:rPr>
                <w:rFonts w:asciiTheme="minorHAnsi" w:eastAsiaTheme="minorEastAsia" w:hAnsiTheme="minorHAnsi" w:cstheme="minorBidi"/>
                <w:noProof/>
                <w:sz w:val="22"/>
                <w:szCs w:val="22"/>
              </w:rPr>
              <w:tab/>
            </w:r>
            <w:r w:rsidRPr="00C84F24">
              <w:rPr>
                <w:rStyle w:val="Hyperlink"/>
                <w:noProof/>
              </w:rPr>
              <w:t>Making an Application for Funding</w:t>
            </w:r>
            <w:r>
              <w:rPr>
                <w:noProof/>
                <w:webHidden/>
              </w:rPr>
              <w:tab/>
            </w:r>
            <w:r>
              <w:rPr>
                <w:noProof/>
                <w:webHidden/>
              </w:rPr>
              <w:fldChar w:fldCharType="begin"/>
            </w:r>
            <w:r>
              <w:rPr>
                <w:noProof/>
                <w:webHidden/>
              </w:rPr>
              <w:instrText xml:space="preserve"> PAGEREF _Toc386805669 \h </w:instrText>
            </w:r>
            <w:r>
              <w:rPr>
                <w:noProof/>
                <w:webHidden/>
              </w:rPr>
            </w:r>
            <w:r>
              <w:rPr>
                <w:noProof/>
                <w:webHidden/>
              </w:rPr>
              <w:fldChar w:fldCharType="separate"/>
            </w:r>
            <w:r>
              <w:rPr>
                <w:noProof/>
                <w:webHidden/>
              </w:rPr>
              <w:t>14</w:t>
            </w:r>
            <w:r>
              <w:rPr>
                <w:noProof/>
                <w:webHidden/>
              </w:rPr>
              <w:fldChar w:fldCharType="end"/>
            </w:r>
          </w:hyperlink>
        </w:p>
        <w:p w14:paraId="303877E1" w14:textId="77777777" w:rsidR="00CC5289" w:rsidRDefault="00CC5289">
          <w:pPr>
            <w:pStyle w:val="TOC2"/>
            <w:tabs>
              <w:tab w:val="left" w:pos="880"/>
              <w:tab w:val="right" w:leader="dot" w:pos="9736"/>
            </w:tabs>
            <w:rPr>
              <w:rFonts w:asciiTheme="minorHAnsi" w:eastAsiaTheme="minorEastAsia" w:hAnsiTheme="minorHAnsi" w:cstheme="minorBidi"/>
              <w:noProof/>
              <w:sz w:val="22"/>
              <w:szCs w:val="22"/>
            </w:rPr>
          </w:pPr>
          <w:hyperlink w:anchor="_Toc386805670" w:history="1">
            <w:r w:rsidRPr="00C84F24">
              <w:rPr>
                <w:rStyle w:val="Hyperlink"/>
                <w:noProof/>
              </w:rPr>
              <w:t>4.1</w:t>
            </w:r>
            <w:r>
              <w:rPr>
                <w:rFonts w:asciiTheme="minorHAnsi" w:eastAsiaTheme="minorEastAsia" w:hAnsiTheme="minorHAnsi" w:cstheme="minorBidi"/>
                <w:noProof/>
                <w:sz w:val="22"/>
                <w:szCs w:val="22"/>
              </w:rPr>
              <w:tab/>
            </w:r>
            <w:r w:rsidRPr="00C84F24">
              <w:rPr>
                <w:rStyle w:val="Hyperlink"/>
                <w:noProof/>
              </w:rPr>
              <w:t>How to Apply</w:t>
            </w:r>
            <w:r>
              <w:rPr>
                <w:noProof/>
                <w:webHidden/>
              </w:rPr>
              <w:tab/>
            </w:r>
            <w:r>
              <w:rPr>
                <w:noProof/>
                <w:webHidden/>
              </w:rPr>
              <w:fldChar w:fldCharType="begin"/>
            </w:r>
            <w:r>
              <w:rPr>
                <w:noProof/>
                <w:webHidden/>
              </w:rPr>
              <w:instrText xml:space="preserve"> PAGEREF _Toc386805670 \h </w:instrText>
            </w:r>
            <w:r>
              <w:rPr>
                <w:noProof/>
                <w:webHidden/>
              </w:rPr>
            </w:r>
            <w:r>
              <w:rPr>
                <w:noProof/>
                <w:webHidden/>
              </w:rPr>
              <w:fldChar w:fldCharType="separate"/>
            </w:r>
            <w:r>
              <w:rPr>
                <w:noProof/>
                <w:webHidden/>
              </w:rPr>
              <w:t>14</w:t>
            </w:r>
            <w:r>
              <w:rPr>
                <w:noProof/>
                <w:webHidden/>
              </w:rPr>
              <w:fldChar w:fldCharType="end"/>
            </w:r>
          </w:hyperlink>
        </w:p>
        <w:p w14:paraId="015BB67B"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1" w:history="1">
            <w:r w:rsidRPr="00C84F24">
              <w:rPr>
                <w:rStyle w:val="Hyperlink"/>
                <w:noProof/>
              </w:rPr>
              <w:t>4.1.1</w:t>
            </w:r>
            <w:r>
              <w:rPr>
                <w:rFonts w:asciiTheme="minorHAnsi" w:eastAsiaTheme="minorEastAsia" w:hAnsiTheme="minorHAnsi" w:cstheme="minorBidi"/>
                <w:noProof/>
                <w:sz w:val="22"/>
                <w:szCs w:val="22"/>
              </w:rPr>
              <w:tab/>
            </w:r>
            <w:r w:rsidRPr="00C84F24">
              <w:rPr>
                <w:rStyle w:val="Hyperlink"/>
                <w:noProof/>
              </w:rPr>
              <w:t>Advertisement of an application process</w:t>
            </w:r>
            <w:r>
              <w:rPr>
                <w:noProof/>
                <w:webHidden/>
              </w:rPr>
              <w:tab/>
            </w:r>
            <w:r>
              <w:rPr>
                <w:noProof/>
                <w:webHidden/>
              </w:rPr>
              <w:fldChar w:fldCharType="begin"/>
            </w:r>
            <w:r>
              <w:rPr>
                <w:noProof/>
                <w:webHidden/>
              </w:rPr>
              <w:instrText xml:space="preserve"> PAGEREF _Toc386805671 \h </w:instrText>
            </w:r>
            <w:r>
              <w:rPr>
                <w:noProof/>
                <w:webHidden/>
              </w:rPr>
            </w:r>
            <w:r>
              <w:rPr>
                <w:noProof/>
                <w:webHidden/>
              </w:rPr>
              <w:fldChar w:fldCharType="separate"/>
            </w:r>
            <w:r>
              <w:rPr>
                <w:noProof/>
                <w:webHidden/>
              </w:rPr>
              <w:t>14</w:t>
            </w:r>
            <w:r>
              <w:rPr>
                <w:noProof/>
                <w:webHidden/>
              </w:rPr>
              <w:fldChar w:fldCharType="end"/>
            </w:r>
          </w:hyperlink>
        </w:p>
        <w:p w14:paraId="36743898"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2" w:history="1">
            <w:r w:rsidRPr="00C84F24">
              <w:rPr>
                <w:rStyle w:val="Hyperlink"/>
                <w:noProof/>
              </w:rPr>
              <w:t>4.1.2</w:t>
            </w:r>
            <w:r>
              <w:rPr>
                <w:rFonts w:asciiTheme="minorHAnsi" w:eastAsiaTheme="minorEastAsia" w:hAnsiTheme="minorHAnsi" w:cstheme="minorBidi"/>
                <w:noProof/>
                <w:sz w:val="22"/>
                <w:szCs w:val="22"/>
              </w:rPr>
              <w:tab/>
            </w:r>
            <w:r w:rsidRPr="00C84F24">
              <w:rPr>
                <w:rStyle w:val="Hyperlink"/>
                <w:noProof/>
              </w:rPr>
              <w:t>Completing your online application</w:t>
            </w:r>
            <w:r>
              <w:rPr>
                <w:noProof/>
                <w:webHidden/>
              </w:rPr>
              <w:tab/>
            </w:r>
            <w:r>
              <w:rPr>
                <w:noProof/>
                <w:webHidden/>
              </w:rPr>
              <w:fldChar w:fldCharType="begin"/>
            </w:r>
            <w:r>
              <w:rPr>
                <w:noProof/>
                <w:webHidden/>
              </w:rPr>
              <w:instrText xml:space="preserve"> PAGEREF _Toc386805672 \h </w:instrText>
            </w:r>
            <w:r>
              <w:rPr>
                <w:noProof/>
                <w:webHidden/>
              </w:rPr>
            </w:r>
            <w:r>
              <w:rPr>
                <w:noProof/>
                <w:webHidden/>
              </w:rPr>
              <w:fldChar w:fldCharType="separate"/>
            </w:r>
            <w:r>
              <w:rPr>
                <w:noProof/>
                <w:webHidden/>
              </w:rPr>
              <w:t>14</w:t>
            </w:r>
            <w:r>
              <w:rPr>
                <w:noProof/>
                <w:webHidden/>
              </w:rPr>
              <w:fldChar w:fldCharType="end"/>
            </w:r>
          </w:hyperlink>
        </w:p>
        <w:p w14:paraId="23ABE3A2"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3" w:history="1">
            <w:r w:rsidRPr="00C84F24">
              <w:rPr>
                <w:rStyle w:val="Hyperlink"/>
                <w:noProof/>
              </w:rPr>
              <w:t>4.1.3</w:t>
            </w:r>
            <w:r>
              <w:rPr>
                <w:rFonts w:asciiTheme="minorHAnsi" w:eastAsiaTheme="minorEastAsia" w:hAnsiTheme="minorHAnsi" w:cstheme="minorBidi"/>
                <w:noProof/>
                <w:sz w:val="22"/>
                <w:szCs w:val="22"/>
              </w:rPr>
              <w:tab/>
            </w:r>
            <w:r w:rsidRPr="00C84F24">
              <w:rPr>
                <w:rStyle w:val="Hyperlink"/>
                <w:noProof/>
              </w:rPr>
              <w:t>Multi-service providers</w:t>
            </w:r>
            <w:r>
              <w:rPr>
                <w:noProof/>
                <w:webHidden/>
              </w:rPr>
              <w:tab/>
            </w:r>
            <w:r>
              <w:rPr>
                <w:noProof/>
                <w:webHidden/>
              </w:rPr>
              <w:fldChar w:fldCharType="begin"/>
            </w:r>
            <w:r>
              <w:rPr>
                <w:noProof/>
                <w:webHidden/>
              </w:rPr>
              <w:instrText xml:space="preserve"> PAGEREF _Toc386805673 \h </w:instrText>
            </w:r>
            <w:r>
              <w:rPr>
                <w:noProof/>
                <w:webHidden/>
              </w:rPr>
            </w:r>
            <w:r>
              <w:rPr>
                <w:noProof/>
                <w:webHidden/>
              </w:rPr>
              <w:fldChar w:fldCharType="separate"/>
            </w:r>
            <w:r>
              <w:rPr>
                <w:noProof/>
                <w:webHidden/>
              </w:rPr>
              <w:t>16</w:t>
            </w:r>
            <w:r>
              <w:rPr>
                <w:noProof/>
                <w:webHidden/>
              </w:rPr>
              <w:fldChar w:fldCharType="end"/>
            </w:r>
          </w:hyperlink>
        </w:p>
        <w:p w14:paraId="14487693"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4" w:history="1">
            <w:r w:rsidRPr="00C84F24">
              <w:rPr>
                <w:rStyle w:val="Hyperlink"/>
                <w:noProof/>
              </w:rPr>
              <w:t>4.1.4</w:t>
            </w:r>
            <w:r>
              <w:rPr>
                <w:rFonts w:asciiTheme="minorHAnsi" w:eastAsiaTheme="minorEastAsia" w:hAnsiTheme="minorHAnsi" w:cstheme="minorBidi"/>
                <w:noProof/>
                <w:sz w:val="22"/>
                <w:szCs w:val="22"/>
              </w:rPr>
              <w:tab/>
            </w:r>
            <w:r w:rsidRPr="00C84F24">
              <w:rPr>
                <w:rStyle w:val="Hyperlink"/>
                <w:noProof/>
              </w:rPr>
              <w:t>Special circumstances</w:t>
            </w:r>
            <w:r>
              <w:rPr>
                <w:noProof/>
                <w:webHidden/>
              </w:rPr>
              <w:tab/>
            </w:r>
            <w:r>
              <w:rPr>
                <w:noProof/>
                <w:webHidden/>
              </w:rPr>
              <w:fldChar w:fldCharType="begin"/>
            </w:r>
            <w:r>
              <w:rPr>
                <w:noProof/>
                <w:webHidden/>
              </w:rPr>
              <w:instrText xml:space="preserve"> PAGEREF _Toc386805674 \h </w:instrText>
            </w:r>
            <w:r>
              <w:rPr>
                <w:noProof/>
                <w:webHidden/>
              </w:rPr>
            </w:r>
            <w:r>
              <w:rPr>
                <w:noProof/>
                <w:webHidden/>
              </w:rPr>
              <w:fldChar w:fldCharType="separate"/>
            </w:r>
            <w:r>
              <w:rPr>
                <w:noProof/>
                <w:webHidden/>
              </w:rPr>
              <w:t>17</w:t>
            </w:r>
            <w:r>
              <w:rPr>
                <w:noProof/>
                <w:webHidden/>
              </w:rPr>
              <w:fldChar w:fldCharType="end"/>
            </w:r>
          </w:hyperlink>
        </w:p>
        <w:p w14:paraId="3AF9AC23"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5" w:history="1">
            <w:r w:rsidRPr="00C84F24">
              <w:rPr>
                <w:rStyle w:val="Hyperlink"/>
                <w:noProof/>
              </w:rPr>
              <w:t>4.1.5</w:t>
            </w:r>
            <w:r>
              <w:rPr>
                <w:rFonts w:asciiTheme="minorHAnsi" w:eastAsiaTheme="minorEastAsia" w:hAnsiTheme="minorHAnsi" w:cstheme="minorBidi"/>
                <w:noProof/>
                <w:sz w:val="22"/>
                <w:szCs w:val="22"/>
              </w:rPr>
              <w:tab/>
            </w:r>
            <w:r w:rsidRPr="00C84F24">
              <w:rPr>
                <w:rStyle w:val="Hyperlink"/>
                <w:noProof/>
              </w:rPr>
              <w:t>Application acknowledgement</w:t>
            </w:r>
            <w:r>
              <w:rPr>
                <w:noProof/>
                <w:webHidden/>
              </w:rPr>
              <w:tab/>
            </w:r>
            <w:r>
              <w:rPr>
                <w:noProof/>
                <w:webHidden/>
              </w:rPr>
              <w:fldChar w:fldCharType="begin"/>
            </w:r>
            <w:r>
              <w:rPr>
                <w:noProof/>
                <w:webHidden/>
              </w:rPr>
              <w:instrText xml:space="preserve"> PAGEREF _Toc386805675 \h </w:instrText>
            </w:r>
            <w:r>
              <w:rPr>
                <w:noProof/>
                <w:webHidden/>
              </w:rPr>
            </w:r>
            <w:r>
              <w:rPr>
                <w:noProof/>
                <w:webHidden/>
              </w:rPr>
              <w:fldChar w:fldCharType="separate"/>
            </w:r>
            <w:r>
              <w:rPr>
                <w:noProof/>
                <w:webHidden/>
              </w:rPr>
              <w:t>17</w:t>
            </w:r>
            <w:r>
              <w:rPr>
                <w:noProof/>
                <w:webHidden/>
              </w:rPr>
              <w:fldChar w:fldCharType="end"/>
            </w:r>
          </w:hyperlink>
        </w:p>
        <w:p w14:paraId="174D802D" w14:textId="77777777" w:rsidR="00CC5289" w:rsidRDefault="00CC5289">
          <w:pPr>
            <w:pStyle w:val="TOC3"/>
            <w:tabs>
              <w:tab w:val="left" w:pos="1320"/>
              <w:tab w:val="right" w:leader="dot" w:pos="9736"/>
            </w:tabs>
            <w:rPr>
              <w:rFonts w:asciiTheme="minorHAnsi" w:eastAsiaTheme="minorEastAsia" w:hAnsiTheme="minorHAnsi" w:cstheme="minorBidi"/>
              <w:noProof/>
              <w:sz w:val="22"/>
              <w:szCs w:val="22"/>
            </w:rPr>
          </w:pPr>
          <w:hyperlink w:anchor="_Toc386805676" w:history="1">
            <w:r w:rsidRPr="00C84F24">
              <w:rPr>
                <w:rStyle w:val="Hyperlink"/>
                <w:noProof/>
              </w:rPr>
              <w:t>4.1.6</w:t>
            </w:r>
            <w:r>
              <w:rPr>
                <w:rFonts w:asciiTheme="minorHAnsi" w:eastAsiaTheme="minorEastAsia" w:hAnsiTheme="minorHAnsi" w:cstheme="minorBidi"/>
                <w:noProof/>
                <w:sz w:val="22"/>
                <w:szCs w:val="22"/>
              </w:rPr>
              <w:tab/>
            </w:r>
            <w:r w:rsidRPr="00C84F24">
              <w:rPr>
                <w:rStyle w:val="Hyperlink"/>
                <w:noProof/>
              </w:rPr>
              <w:t>Changing a submitted application</w:t>
            </w:r>
            <w:r>
              <w:rPr>
                <w:noProof/>
                <w:webHidden/>
              </w:rPr>
              <w:tab/>
            </w:r>
            <w:r>
              <w:rPr>
                <w:noProof/>
                <w:webHidden/>
              </w:rPr>
              <w:fldChar w:fldCharType="begin"/>
            </w:r>
            <w:r>
              <w:rPr>
                <w:noProof/>
                <w:webHidden/>
              </w:rPr>
              <w:instrText xml:space="preserve"> PAGEREF _Toc386805676 \h </w:instrText>
            </w:r>
            <w:r>
              <w:rPr>
                <w:noProof/>
                <w:webHidden/>
              </w:rPr>
            </w:r>
            <w:r>
              <w:rPr>
                <w:noProof/>
                <w:webHidden/>
              </w:rPr>
              <w:fldChar w:fldCharType="separate"/>
            </w:r>
            <w:r>
              <w:rPr>
                <w:noProof/>
                <w:webHidden/>
              </w:rPr>
              <w:t>17</w:t>
            </w:r>
            <w:r>
              <w:rPr>
                <w:noProof/>
                <w:webHidden/>
              </w:rPr>
              <w:fldChar w:fldCharType="end"/>
            </w:r>
          </w:hyperlink>
        </w:p>
        <w:p w14:paraId="133B0070" w14:textId="77777777" w:rsidR="00CC5289" w:rsidRDefault="00CC5289">
          <w:pPr>
            <w:pStyle w:val="TOC3"/>
            <w:tabs>
              <w:tab w:val="right" w:leader="dot" w:pos="9736"/>
            </w:tabs>
            <w:rPr>
              <w:rFonts w:asciiTheme="minorHAnsi" w:eastAsiaTheme="minorEastAsia" w:hAnsiTheme="minorHAnsi" w:cstheme="minorBidi"/>
              <w:noProof/>
              <w:sz w:val="22"/>
              <w:szCs w:val="22"/>
            </w:rPr>
          </w:pPr>
          <w:hyperlink w:anchor="_Toc386805677" w:history="1">
            <w:r w:rsidRPr="00C84F24">
              <w:rPr>
                <w:rStyle w:val="Hyperlink"/>
                <w:noProof/>
              </w:rPr>
              <w:t>4.1.7 Assistance with the application form</w:t>
            </w:r>
            <w:r>
              <w:rPr>
                <w:noProof/>
                <w:webHidden/>
              </w:rPr>
              <w:tab/>
            </w:r>
            <w:r>
              <w:rPr>
                <w:noProof/>
                <w:webHidden/>
              </w:rPr>
              <w:fldChar w:fldCharType="begin"/>
            </w:r>
            <w:r>
              <w:rPr>
                <w:noProof/>
                <w:webHidden/>
              </w:rPr>
              <w:instrText xml:space="preserve"> PAGEREF _Toc386805677 \h </w:instrText>
            </w:r>
            <w:r>
              <w:rPr>
                <w:noProof/>
                <w:webHidden/>
              </w:rPr>
            </w:r>
            <w:r>
              <w:rPr>
                <w:noProof/>
                <w:webHidden/>
              </w:rPr>
              <w:fldChar w:fldCharType="separate"/>
            </w:r>
            <w:r>
              <w:rPr>
                <w:noProof/>
                <w:webHidden/>
              </w:rPr>
              <w:t>17</w:t>
            </w:r>
            <w:r>
              <w:rPr>
                <w:noProof/>
                <w:webHidden/>
              </w:rPr>
              <w:fldChar w:fldCharType="end"/>
            </w:r>
          </w:hyperlink>
        </w:p>
        <w:p w14:paraId="598C841B"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78" w:history="1">
            <w:r w:rsidRPr="00C84F24">
              <w:rPr>
                <w:rStyle w:val="Hyperlink"/>
                <w:noProof/>
              </w:rPr>
              <w:t>5</w:t>
            </w:r>
            <w:r>
              <w:rPr>
                <w:rFonts w:asciiTheme="minorHAnsi" w:eastAsiaTheme="minorEastAsia" w:hAnsiTheme="minorHAnsi" w:cstheme="minorBidi"/>
                <w:noProof/>
                <w:sz w:val="22"/>
                <w:szCs w:val="22"/>
              </w:rPr>
              <w:tab/>
            </w:r>
            <w:r w:rsidRPr="00C84F24">
              <w:rPr>
                <w:rStyle w:val="Hyperlink"/>
                <w:noProof/>
              </w:rPr>
              <w:t>The assessment process</w:t>
            </w:r>
            <w:r>
              <w:rPr>
                <w:noProof/>
                <w:webHidden/>
              </w:rPr>
              <w:tab/>
            </w:r>
            <w:r>
              <w:rPr>
                <w:noProof/>
                <w:webHidden/>
              </w:rPr>
              <w:fldChar w:fldCharType="begin"/>
            </w:r>
            <w:r>
              <w:rPr>
                <w:noProof/>
                <w:webHidden/>
              </w:rPr>
              <w:instrText xml:space="preserve"> PAGEREF _Toc386805678 \h </w:instrText>
            </w:r>
            <w:r>
              <w:rPr>
                <w:noProof/>
                <w:webHidden/>
              </w:rPr>
            </w:r>
            <w:r>
              <w:rPr>
                <w:noProof/>
                <w:webHidden/>
              </w:rPr>
              <w:fldChar w:fldCharType="separate"/>
            </w:r>
            <w:r>
              <w:rPr>
                <w:noProof/>
                <w:webHidden/>
              </w:rPr>
              <w:t>17</w:t>
            </w:r>
            <w:r>
              <w:rPr>
                <w:noProof/>
                <w:webHidden/>
              </w:rPr>
              <w:fldChar w:fldCharType="end"/>
            </w:r>
          </w:hyperlink>
        </w:p>
        <w:p w14:paraId="7EB4DB38"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79" w:history="1">
            <w:r w:rsidRPr="00C84F24">
              <w:rPr>
                <w:rStyle w:val="Hyperlink"/>
                <w:noProof/>
              </w:rPr>
              <w:t>6</w:t>
            </w:r>
            <w:r>
              <w:rPr>
                <w:rFonts w:asciiTheme="minorHAnsi" w:eastAsiaTheme="minorEastAsia" w:hAnsiTheme="minorHAnsi" w:cstheme="minorBidi"/>
                <w:noProof/>
                <w:sz w:val="22"/>
                <w:szCs w:val="22"/>
              </w:rPr>
              <w:tab/>
            </w:r>
            <w:r w:rsidRPr="00C84F24">
              <w:rPr>
                <w:rStyle w:val="Hyperlink"/>
                <w:noProof/>
              </w:rPr>
              <w:t>Process for entering into a funding agreement</w:t>
            </w:r>
            <w:r>
              <w:rPr>
                <w:noProof/>
                <w:webHidden/>
              </w:rPr>
              <w:tab/>
            </w:r>
            <w:r>
              <w:rPr>
                <w:noProof/>
                <w:webHidden/>
              </w:rPr>
              <w:fldChar w:fldCharType="begin"/>
            </w:r>
            <w:r>
              <w:rPr>
                <w:noProof/>
                <w:webHidden/>
              </w:rPr>
              <w:instrText xml:space="preserve"> PAGEREF _Toc386805679 \h </w:instrText>
            </w:r>
            <w:r>
              <w:rPr>
                <w:noProof/>
                <w:webHidden/>
              </w:rPr>
            </w:r>
            <w:r>
              <w:rPr>
                <w:noProof/>
                <w:webHidden/>
              </w:rPr>
              <w:fldChar w:fldCharType="separate"/>
            </w:r>
            <w:r>
              <w:rPr>
                <w:noProof/>
                <w:webHidden/>
              </w:rPr>
              <w:t>18</w:t>
            </w:r>
            <w:r>
              <w:rPr>
                <w:noProof/>
                <w:webHidden/>
              </w:rPr>
              <w:fldChar w:fldCharType="end"/>
            </w:r>
          </w:hyperlink>
        </w:p>
        <w:p w14:paraId="7B4AE442"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0" w:history="1">
            <w:r w:rsidRPr="00C84F24">
              <w:rPr>
                <w:rStyle w:val="Hyperlink"/>
                <w:noProof/>
              </w:rPr>
              <w:t>7</w:t>
            </w:r>
            <w:r>
              <w:rPr>
                <w:rFonts w:asciiTheme="minorHAnsi" w:eastAsiaTheme="minorEastAsia" w:hAnsiTheme="minorHAnsi" w:cstheme="minorBidi"/>
                <w:noProof/>
                <w:sz w:val="22"/>
                <w:szCs w:val="22"/>
              </w:rPr>
              <w:tab/>
            </w:r>
            <w:r w:rsidRPr="00C84F24">
              <w:rPr>
                <w:rStyle w:val="Hyperlink"/>
                <w:noProof/>
              </w:rPr>
              <w:t>Acquittal Process</w:t>
            </w:r>
            <w:r>
              <w:rPr>
                <w:noProof/>
                <w:webHidden/>
              </w:rPr>
              <w:tab/>
            </w:r>
            <w:r>
              <w:rPr>
                <w:noProof/>
                <w:webHidden/>
              </w:rPr>
              <w:fldChar w:fldCharType="begin"/>
            </w:r>
            <w:r>
              <w:rPr>
                <w:noProof/>
                <w:webHidden/>
              </w:rPr>
              <w:instrText xml:space="preserve"> PAGEREF _Toc386805680 \h </w:instrText>
            </w:r>
            <w:r>
              <w:rPr>
                <w:noProof/>
                <w:webHidden/>
              </w:rPr>
            </w:r>
            <w:r>
              <w:rPr>
                <w:noProof/>
                <w:webHidden/>
              </w:rPr>
              <w:fldChar w:fldCharType="separate"/>
            </w:r>
            <w:r>
              <w:rPr>
                <w:noProof/>
                <w:webHidden/>
              </w:rPr>
              <w:t>18</w:t>
            </w:r>
            <w:r>
              <w:rPr>
                <w:noProof/>
                <w:webHidden/>
              </w:rPr>
              <w:fldChar w:fldCharType="end"/>
            </w:r>
          </w:hyperlink>
        </w:p>
        <w:p w14:paraId="0323ADFE"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1" w:history="1">
            <w:r w:rsidRPr="00C84F24">
              <w:rPr>
                <w:rStyle w:val="Hyperlink"/>
                <w:noProof/>
              </w:rPr>
              <w:t>8</w:t>
            </w:r>
            <w:r>
              <w:rPr>
                <w:rFonts w:asciiTheme="minorHAnsi" w:eastAsiaTheme="minorEastAsia" w:hAnsiTheme="minorHAnsi" w:cstheme="minorBidi"/>
                <w:noProof/>
                <w:sz w:val="22"/>
                <w:szCs w:val="22"/>
              </w:rPr>
              <w:tab/>
            </w:r>
            <w:r w:rsidRPr="00C84F24">
              <w:rPr>
                <w:rStyle w:val="Hyperlink"/>
                <w:noProof/>
              </w:rPr>
              <w:t>Taxation matters</w:t>
            </w:r>
            <w:r>
              <w:rPr>
                <w:noProof/>
                <w:webHidden/>
              </w:rPr>
              <w:tab/>
            </w:r>
            <w:r>
              <w:rPr>
                <w:noProof/>
                <w:webHidden/>
              </w:rPr>
              <w:fldChar w:fldCharType="begin"/>
            </w:r>
            <w:r>
              <w:rPr>
                <w:noProof/>
                <w:webHidden/>
              </w:rPr>
              <w:instrText xml:space="preserve"> PAGEREF _Toc386805681 \h </w:instrText>
            </w:r>
            <w:r>
              <w:rPr>
                <w:noProof/>
                <w:webHidden/>
              </w:rPr>
            </w:r>
            <w:r>
              <w:rPr>
                <w:noProof/>
                <w:webHidden/>
              </w:rPr>
              <w:fldChar w:fldCharType="separate"/>
            </w:r>
            <w:r>
              <w:rPr>
                <w:noProof/>
                <w:webHidden/>
              </w:rPr>
              <w:t>18</w:t>
            </w:r>
            <w:r>
              <w:rPr>
                <w:noProof/>
                <w:webHidden/>
              </w:rPr>
              <w:fldChar w:fldCharType="end"/>
            </w:r>
          </w:hyperlink>
        </w:p>
        <w:p w14:paraId="0AD6A00D"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2" w:history="1">
            <w:r w:rsidRPr="00C84F24">
              <w:rPr>
                <w:rStyle w:val="Hyperlink"/>
                <w:noProof/>
              </w:rPr>
              <w:t>9</w:t>
            </w:r>
            <w:r>
              <w:rPr>
                <w:rFonts w:asciiTheme="minorHAnsi" w:eastAsiaTheme="minorEastAsia" w:hAnsiTheme="minorHAnsi" w:cstheme="minorBidi"/>
                <w:noProof/>
                <w:sz w:val="22"/>
                <w:szCs w:val="22"/>
              </w:rPr>
              <w:tab/>
            </w:r>
            <w:r w:rsidRPr="00C84F24">
              <w:rPr>
                <w:rStyle w:val="Hyperlink"/>
                <w:noProof/>
              </w:rPr>
              <w:t>Evaluation</w:t>
            </w:r>
            <w:r>
              <w:rPr>
                <w:noProof/>
                <w:webHidden/>
              </w:rPr>
              <w:tab/>
            </w:r>
            <w:r>
              <w:rPr>
                <w:noProof/>
                <w:webHidden/>
              </w:rPr>
              <w:fldChar w:fldCharType="begin"/>
            </w:r>
            <w:r>
              <w:rPr>
                <w:noProof/>
                <w:webHidden/>
              </w:rPr>
              <w:instrText xml:space="preserve"> PAGEREF _Toc386805682 \h </w:instrText>
            </w:r>
            <w:r>
              <w:rPr>
                <w:noProof/>
                <w:webHidden/>
              </w:rPr>
            </w:r>
            <w:r>
              <w:rPr>
                <w:noProof/>
                <w:webHidden/>
              </w:rPr>
              <w:fldChar w:fldCharType="separate"/>
            </w:r>
            <w:r>
              <w:rPr>
                <w:noProof/>
                <w:webHidden/>
              </w:rPr>
              <w:t>18</w:t>
            </w:r>
            <w:r>
              <w:rPr>
                <w:noProof/>
                <w:webHidden/>
              </w:rPr>
              <w:fldChar w:fldCharType="end"/>
            </w:r>
          </w:hyperlink>
        </w:p>
        <w:p w14:paraId="66C6BDBB"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3" w:history="1">
            <w:r w:rsidRPr="00C84F24">
              <w:rPr>
                <w:rStyle w:val="Hyperlink"/>
                <w:noProof/>
              </w:rPr>
              <w:t>10</w:t>
            </w:r>
            <w:r>
              <w:rPr>
                <w:rFonts w:asciiTheme="minorHAnsi" w:eastAsiaTheme="minorEastAsia" w:hAnsiTheme="minorHAnsi" w:cstheme="minorBidi"/>
                <w:noProof/>
                <w:sz w:val="22"/>
                <w:szCs w:val="22"/>
              </w:rPr>
              <w:tab/>
            </w:r>
            <w:r w:rsidRPr="00C84F24">
              <w:rPr>
                <w:rStyle w:val="Hyperlink"/>
                <w:noProof/>
              </w:rPr>
              <w:t>Freedom of Information</w:t>
            </w:r>
            <w:r>
              <w:rPr>
                <w:noProof/>
                <w:webHidden/>
              </w:rPr>
              <w:tab/>
            </w:r>
            <w:r>
              <w:rPr>
                <w:noProof/>
                <w:webHidden/>
              </w:rPr>
              <w:fldChar w:fldCharType="begin"/>
            </w:r>
            <w:r>
              <w:rPr>
                <w:noProof/>
                <w:webHidden/>
              </w:rPr>
              <w:instrText xml:space="preserve"> PAGEREF _Toc386805683 \h </w:instrText>
            </w:r>
            <w:r>
              <w:rPr>
                <w:noProof/>
                <w:webHidden/>
              </w:rPr>
            </w:r>
            <w:r>
              <w:rPr>
                <w:noProof/>
                <w:webHidden/>
              </w:rPr>
              <w:fldChar w:fldCharType="separate"/>
            </w:r>
            <w:r>
              <w:rPr>
                <w:noProof/>
                <w:webHidden/>
              </w:rPr>
              <w:t>19</w:t>
            </w:r>
            <w:r>
              <w:rPr>
                <w:noProof/>
                <w:webHidden/>
              </w:rPr>
              <w:fldChar w:fldCharType="end"/>
            </w:r>
          </w:hyperlink>
        </w:p>
        <w:p w14:paraId="7169A9CE"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4" w:history="1">
            <w:r w:rsidRPr="00C84F24">
              <w:rPr>
                <w:rStyle w:val="Hyperlink"/>
                <w:noProof/>
              </w:rPr>
              <w:t>11</w:t>
            </w:r>
            <w:r>
              <w:rPr>
                <w:rFonts w:asciiTheme="minorHAnsi" w:eastAsiaTheme="minorEastAsia" w:hAnsiTheme="minorHAnsi" w:cstheme="minorBidi"/>
                <w:noProof/>
                <w:sz w:val="22"/>
                <w:szCs w:val="22"/>
              </w:rPr>
              <w:tab/>
            </w:r>
            <w:r w:rsidRPr="00C84F24">
              <w:rPr>
                <w:rStyle w:val="Hyperlink"/>
                <w:noProof/>
              </w:rPr>
              <w:t>Confidential Information</w:t>
            </w:r>
            <w:r>
              <w:rPr>
                <w:noProof/>
                <w:webHidden/>
              </w:rPr>
              <w:tab/>
            </w:r>
            <w:r>
              <w:rPr>
                <w:noProof/>
                <w:webHidden/>
              </w:rPr>
              <w:fldChar w:fldCharType="begin"/>
            </w:r>
            <w:r>
              <w:rPr>
                <w:noProof/>
                <w:webHidden/>
              </w:rPr>
              <w:instrText xml:space="preserve"> PAGEREF _Toc386805684 \h </w:instrText>
            </w:r>
            <w:r>
              <w:rPr>
                <w:noProof/>
                <w:webHidden/>
              </w:rPr>
            </w:r>
            <w:r>
              <w:rPr>
                <w:noProof/>
                <w:webHidden/>
              </w:rPr>
              <w:fldChar w:fldCharType="separate"/>
            </w:r>
            <w:r>
              <w:rPr>
                <w:noProof/>
                <w:webHidden/>
              </w:rPr>
              <w:t>19</w:t>
            </w:r>
            <w:r>
              <w:rPr>
                <w:noProof/>
                <w:webHidden/>
              </w:rPr>
              <w:fldChar w:fldCharType="end"/>
            </w:r>
          </w:hyperlink>
        </w:p>
        <w:p w14:paraId="7DA4308E"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5" w:history="1">
            <w:r w:rsidRPr="00C84F24">
              <w:rPr>
                <w:rStyle w:val="Hyperlink"/>
                <w:noProof/>
              </w:rPr>
              <w:t>12</w:t>
            </w:r>
            <w:r>
              <w:rPr>
                <w:rFonts w:asciiTheme="minorHAnsi" w:eastAsiaTheme="minorEastAsia" w:hAnsiTheme="minorHAnsi" w:cstheme="minorBidi"/>
                <w:noProof/>
                <w:sz w:val="22"/>
                <w:szCs w:val="22"/>
              </w:rPr>
              <w:tab/>
            </w:r>
            <w:r w:rsidRPr="00C84F24">
              <w:rPr>
                <w:rStyle w:val="Hyperlink"/>
                <w:noProof/>
              </w:rPr>
              <w:t>Contact</w:t>
            </w:r>
            <w:r>
              <w:rPr>
                <w:noProof/>
                <w:webHidden/>
              </w:rPr>
              <w:tab/>
            </w:r>
            <w:r>
              <w:rPr>
                <w:noProof/>
                <w:webHidden/>
              </w:rPr>
              <w:fldChar w:fldCharType="begin"/>
            </w:r>
            <w:r>
              <w:rPr>
                <w:noProof/>
                <w:webHidden/>
              </w:rPr>
              <w:instrText xml:space="preserve"> PAGEREF _Toc386805685 \h </w:instrText>
            </w:r>
            <w:r>
              <w:rPr>
                <w:noProof/>
                <w:webHidden/>
              </w:rPr>
            </w:r>
            <w:r>
              <w:rPr>
                <w:noProof/>
                <w:webHidden/>
              </w:rPr>
              <w:fldChar w:fldCharType="separate"/>
            </w:r>
            <w:r>
              <w:rPr>
                <w:noProof/>
                <w:webHidden/>
              </w:rPr>
              <w:t>19</w:t>
            </w:r>
            <w:r>
              <w:rPr>
                <w:noProof/>
                <w:webHidden/>
              </w:rPr>
              <w:fldChar w:fldCharType="end"/>
            </w:r>
          </w:hyperlink>
        </w:p>
        <w:p w14:paraId="1EE7A702" w14:textId="77777777" w:rsidR="00CC5289" w:rsidRDefault="00CC5289">
          <w:pPr>
            <w:pStyle w:val="TOC1"/>
            <w:tabs>
              <w:tab w:val="left" w:pos="480"/>
              <w:tab w:val="right" w:leader="dot" w:pos="9736"/>
            </w:tabs>
            <w:rPr>
              <w:rFonts w:asciiTheme="minorHAnsi" w:eastAsiaTheme="minorEastAsia" w:hAnsiTheme="minorHAnsi" w:cstheme="minorBidi"/>
              <w:noProof/>
              <w:sz w:val="22"/>
              <w:szCs w:val="22"/>
            </w:rPr>
          </w:pPr>
          <w:hyperlink w:anchor="_Toc386805686" w:history="1">
            <w:r w:rsidRPr="00C84F24">
              <w:rPr>
                <w:rStyle w:val="Hyperlink"/>
                <w:noProof/>
              </w:rPr>
              <w:t>13</w:t>
            </w:r>
            <w:r>
              <w:rPr>
                <w:rFonts w:asciiTheme="minorHAnsi" w:eastAsiaTheme="minorEastAsia" w:hAnsiTheme="minorHAnsi" w:cstheme="minorBidi"/>
                <w:noProof/>
                <w:sz w:val="22"/>
                <w:szCs w:val="22"/>
              </w:rPr>
              <w:tab/>
            </w:r>
            <w:r w:rsidRPr="00C84F24">
              <w:rPr>
                <w:rStyle w:val="Hyperlink"/>
                <w:noProof/>
              </w:rPr>
              <w:t>Glossary of Acronyms</w:t>
            </w:r>
            <w:r>
              <w:rPr>
                <w:noProof/>
                <w:webHidden/>
              </w:rPr>
              <w:tab/>
            </w:r>
            <w:r>
              <w:rPr>
                <w:noProof/>
                <w:webHidden/>
              </w:rPr>
              <w:fldChar w:fldCharType="begin"/>
            </w:r>
            <w:r>
              <w:rPr>
                <w:noProof/>
                <w:webHidden/>
              </w:rPr>
              <w:instrText xml:space="preserve"> PAGEREF _Toc386805686 \h </w:instrText>
            </w:r>
            <w:r>
              <w:rPr>
                <w:noProof/>
                <w:webHidden/>
              </w:rPr>
            </w:r>
            <w:r>
              <w:rPr>
                <w:noProof/>
                <w:webHidden/>
              </w:rPr>
              <w:fldChar w:fldCharType="separate"/>
            </w:r>
            <w:r>
              <w:rPr>
                <w:noProof/>
                <w:webHidden/>
              </w:rPr>
              <w:t>20</w:t>
            </w:r>
            <w:r>
              <w:rPr>
                <w:noProof/>
                <w:webHidden/>
              </w:rPr>
              <w:fldChar w:fldCharType="end"/>
            </w:r>
          </w:hyperlink>
        </w:p>
        <w:p w14:paraId="50D16644" w14:textId="77777777" w:rsidR="00DD2FDF" w:rsidRPr="00F564FF" w:rsidRDefault="00DD2FDF">
          <w:pPr>
            <w:rPr>
              <w:rFonts w:asciiTheme="minorHAnsi" w:hAnsiTheme="minorHAnsi" w:cstheme="minorHAnsi"/>
            </w:rPr>
          </w:pPr>
          <w:r w:rsidRPr="001347F6">
            <w:rPr>
              <w:rFonts w:asciiTheme="minorHAnsi" w:hAnsiTheme="minorHAnsi" w:cstheme="minorHAnsi"/>
              <w:b/>
              <w:bCs/>
              <w:noProof/>
            </w:rPr>
            <w:fldChar w:fldCharType="end"/>
          </w:r>
        </w:p>
      </w:sdtContent>
    </w:sdt>
    <w:p w14:paraId="0C4D1A0B" w14:textId="77777777" w:rsidR="00E212B6" w:rsidRPr="00F564FF" w:rsidRDefault="00E212B6" w:rsidP="00B254F6">
      <w:pPr>
        <w:rPr>
          <w:rFonts w:asciiTheme="minorHAnsi" w:hAnsiTheme="minorHAnsi" w:cstheme="minorHAnsi"/>
        </w:rPr>
      </w:pPr>
    </w:p>
    <w:p w14:paraId="04ECDB96" w14:textId="77777777" w:rsidR="00E212B6" w:rsidRPr="00F564FF" w:rsidRDefault="00E212B6" w:rsidP="00B254F6">
      <w:pPr>
        <w:rPr>
          <w:rFonts w:asciiTheme="minorHAnsi" w:hAnsiTheme="minorHAnsi" w:cstheme="minorHAnsi"/>
        </w:rPr>
      </w:pPr>
    </w:p>
    <w:p w14:paraId="0DB0B6D4" w14:textId="77777777" w:rsidR="00E212B6" w:rsidRPr="00F564FF" w:rsidRDefault="00E212B6" w:rsidP="00B254F6">
      <w:pPr>
        <w:rPr>
          <w:rFonts w:asciiTheme="minorHAnsi" w:hAnsiTheme="minorHAnsi" w:cstheme="minorHAnsi"/>
        </w:rPr>
      </w:pPr>
    </w:p>
    <w:p w14:paraId="4F62925F" w14:textId="77777777" w:rsidR="00042553" w:rsidRPr="00F564FF" w:rsidRDefault="00042553" w:rsidP="00314437">
      <w:pPr>
        <w:pStyle w:val="Heading1"/>
      </w:pPr>
    </w:p>
    <w:p w14:paraId="13961890" w14:textId="77777777" w:rsidR="00042553" w:rsidRPr="00F564FF" w:rsidRDefault="00042553" w:rsidP="00B254F6">
      <w:pPr>
        <w:rPr>
          <w:rFonts w:asciiTheme="minorHAnsi" w:hAnsiTheme="minorHAnsi" w:cstheme="minorHAnsi"/>
        </w:rPr>
      </w:pPr>
    </w:p>
    <w:p w14:paraId="0038FBD2" w14:textId="77777777" w:rsidR="00E212B6" w:rsidRPr="00CF6DEB" w:rsidRDefault="00E212B6">
      <w:pPr>
        <w:rPr>
          <w:rFonts w:asciiTheme="minorHAnsi" w:hAnsiTheme="minorHAnsi" w:cstheme="minorHAnsi"/>
        </w:rPr>
      </w:pPr>
      <w:r w:rsidRPr="00CF6DEB">
        <w:rPr>
          <w:rFonts w:asciiTheme="minorHAnsi" w:hAnsiTheme="minorHAnsi" w:cstheme="minorHAnsi"/>
        </w:rPr>
        <w:br w:type="page"/>
      </w:r>
    </w:p>
    <w:p w14:paraId="252160E9" w14:textId="77777777" w:rsidR="00B254F6" w:rsidRPr="00995842" w:rsidRDefault="00B254F6" w:rsidP="00284709">
      <w:pPr>
        <w:pStyle w:val="Heading1"/>
        <w:numPr>
          <w:ilvl w:val="0"/>
          <w:numId w:val="16"/>
        </w:numPr>
      </w:pPr>
      <w:bookmarkStart w:id="0" w:name="_Toc386805642"/>
      <w:r w:rsidRPr="00995842">
        <w:lastRenderedPageBreak/>
        <w:t>Overview</w:t>
      </w:r>
      <w:bookmarkEnd w:id="0"/>
      <w:r w:rsidRPr="00995842">
        <w:t xml:space="preserve"> </w:t>
      </w:r>
    </w:p>
    <w:p w14:paraId="0C8F9846" w14:textId="77777777" w:rsidR="00B254F6" w:rsidRPr="00CF6DEB" w:rsidRDefault="00B254F6" w:rsidP="00B254F6">
      <w:pPr>
        <w:rPr>
          <w:rFonts w:asciiTheme="minorHAnsi" w:hAnsiTheme="minorHAnsi" w:cstheme="minorHAnsi"/>
        </w:rPr>
      </w:pPr>
    </w:p>
    <w:p w14:paraId="7BD17E2F" w14:textId="77777777" w:rsidR="00B254F6" w:rsidRPr="00CF6DEB" w:rsidRDefault="00F54041" w:rsidP="00F54041">
      <w:pPr>
        <w:pStyle w:val="Heading2"/>
      </w:pPr>
      <w:bookmarkStart w:id="1" w:name="_Toc386805643"/>
      <w:r>
        <w:t>1.1</w:t>
      </w:r>
      <w:r>
        <w:tab/>
      </w:r>
      <w:r w:rsidR="00B254F6" w:rsidRPr="00CF6DEB">
        <w:t>Introduction</w:t>
      </w:r>
      <w:bookmarkEnd w:id="1"/>
    </w:p>
    <w:p w14:paraId="2EE2B93A" w14:textId="77777777" w:rsidR="00B254F6" w:rsidRPr="00CF6DEB" w:rsidRDefault="00B254F6" w:rsidP="00C4552B"/>
    <w:p w14:paraId="4AE8AC21" w14:textId="77777777" w:rsidR="00387B10" w:rsidRPr="00D95E9C" w:rsidRDefault="00244FFF" w:rsidP="008A2525">
      <w:pPr>
        <w:shd w:val="clear" w:color="auto" w:fill="FFFFFF" w:themeFill="background1"/>
        <w:rPr>
          <w:sz w:val="22"/>
          <w:szCs w:val="22"/>
        </w:rPr>
      </w:pPr>
      <w:r w:rsidRPr="00D95E9C">
        <w:rPr>
          <w:sz w:val="22"/>
          <w:szCs w:val="22"/>
        </w:rPr>
        <w:t>In December 201</w:t>
      </w:r>
      <w:r w:rsidR="00C431A4" w:rsidRPr="00D95E9C">
        <w:rPr>
          <w:sz w:val="22"/>
          <w:szCs w:val="22"/>
        </w:rPr>
        <w:t>3</w:t>
      </w:r>
      <w:r w:rsidRPr="00D95E9C">
        <w:rPr>
          <w:sz w:val="22"/>
          <w:szCs w:val="22"/>
        </w:rPr>
        <w:t>, t</w:t>
      </w:r>
      <w:r w:rsidR="00387B10" w:rsidRPr="00D95E9C">
        <w:rPr>
          <w:sz w:val="22"/>
          <w:szCs w:val="22"/>
        </w:rPr>
        <w:t xml:space="preserve">he </w:t>
      </w:r>
      <w:r w:rsidR="000B54A4">
        <w:rPr>
          <w:sz w:val="22"/>
          <w:szCs w:val="22"/>
        </w:rPr>
        <w:t xml:space="preserve">Australian </w:t>
      </w:r>
      <w:r w:rsidR="00387B10" w:rsidRPr="00D95E9C">
        <w:rPr>
          <w:sz w:val="22"/>
          <w:szCs w:val="22"/>
        </w:rPr>
        <w:t xml:space="preserve">Government </w:t>
      </w:r>
      <w:r w:rsidRPr="00D95E9C">
        <w:rPr>
          <w:sz w:val="22"/>
          <w:szCs w:val="22"/>
        </w:rPr>
        <w:t xml:space="preserve">announced that </w:t>
      </w:r>
      <w:r w:rsidR="00326C1E">
        <w:rPr>
          <w:sz w:val="22"/>
          <w:szCs w:val="22"/>
        </w:rPr>
        <w:t xml:space="preserve">it </w:t>
      </w:r>
      <w:r w:rsidRPr="00D95E9C">
        <w:rPr>
          <w:sz w:val="22"/>
          <w:szCs w:val="22"/>
        </w:rPr>
        <w:t xml:space="preserve">will </w:t>
      </w:r>
      <w:r w:rsidR="00387B10" w:rsidRPr="00D95E9C">
        <w:rPr>
          <w:sz w:val="22"/>
          <w:szCs w:val="22"/>
        </w:rPr>
        <w:t xml:space="preserve">make the single biggest investment ever in professional development for child care and early learning educators </w:t>
      </w:r>
      <w:r w:rsidR="00900B73">
        <w:rPr>
          <w:sz w:val="22"/>
          <w:szCs w:val="22"/>
        </w:rPr>
        <w:t xml:space="preserve">in </w:t>
      </w:r>
      <w:r w:rsidR="00EE75C6">
        <w:rPr>
          <w:sz w:val="22"/>
          <w:szCs w:val="22"/>
        </w:rPr>
        <w:t>l</w:t>
      </w:r>
      <w:r w:rsidR="00900B73">
        <w:rPr>
          <w:sz w:val="22"/>
          <w:szCs w:val="22"/>
        </w:rPr>
        <w:t xml:space="preserve">ong </w:t>
      </w:r>
      <w:r w:rsidR="00EE75C6">
        <w:rPr>
          <w:sz w:val="22"/>
          <w:szCs w:val="22"/>
        </w:rPr>
        <w:t>d</w:t>
      </w:r>
      <w:r w:rsidR="00900B73">
        <w:rPr>
          <w:sz w:val="22"/>
          <w:szCs w:val="22"/>
        </w:rPr>
        <w:t xml:space="preserve">ay </w:t>
      </w:r>
      <w:r w:rsidR="00EE75C6">
        <w:rPr>
          <w:sz w:val="22"/>
          <w:szCs w:val="22"/>
        </w:rPr>
        <w:t>c</w:t>
      </w:r>
      <w:r w:rsidR="00900B73">
        <w:rPr>
          <w:sz w:val="22"/>
          <w:szCs w:val="22"/>
        </w:rPr>
        <w:t xml:space="preserve">are (LDC) </w:t>
      </w:r>
      <w:r w:rsidR="00387B10" w:rsidRPr="00D95E9C">
        <w:rPr>
          <w:sz w:val="22"/>
          <w:szCs w:val="22"/>
        </w:rPr>
        <w:t xml:space="preserve">by redirecting </w:t>
      </w:r>
      <w:r w:rsidR="00B74AAB">
        <w:rPr>
          <w:sz w:val="22"/>
          <w:szCs w:val="22"/>
        </w:rPr>
        <w:t xml:space="preserve">available </w:t>
      </w:r>
      <w:r w:rsidR="00387B10" w:rsidRPr="00D95E9C">
        <w:rPr>
          <w:sz w:val="22"/>
          <w:szCs w:val="22"/>
        </w:rPr>
        <w:t xml:space="preserve">funding from the Early Years Quality Fund to a new professional development programme.  </w:t>
      </w:r>
    </w:p>
    <w:p w14:paraId="5B204175" w14:textId="77777777" w:rsidR="00387B10" w:rsidRPr="00D95E9C" w:rsidRDefault="00387B10" w:rsidP="008A2525">
      <w:pPr>
        <w:shd w:val="clear" w:color="auto" w:fill="FFFFFF" w:themeFill="background1"/>
        <w:rPr>
          <w:sz w:val="22"/>
          <w:szCs w:val="22"/>
        </w:rPr>
      </w:pPr>
    </w:p>
    <w:p w14:paraId="7F7C0CAD" w14:textId="77777777" w:rsidR="00387B10" w:rsidRPr="00D95E9C" w:rsidRDefault="00387B10" w:rsidP="008A2525">
      <w:pPr>
        <w:shd w:val="clear" w:color="auto" w:fill="FFFFFF" w:themeFill="background1"/>
        <w:rPr>
          <w:sz w:val="22"/>
          <w:szCs w:val="22"/>
        </w:rPr>
      </w:pPr>
      <w:r w:rsidRPr="00D95E9C">
        <w:rPr>
          <w:sz w:val="22"/>
          <w:szCs w:val="22"/>
        </w:rPr>
        <w:t xml:space="preserve">The new </w:t>
      </w:r>
      <w:r w:rsidR="00952306" w:rsidRPr="008D66CE">
        <w:rPr>
          <w:b/>
          <w:sz w:val="22"/>
          <w:szCs w:val="22"/>
        </w:rPr>
        <w:t>Long Day Care</w:t>
      </w:r>
      <w:r w:rsidRPr="008D66CE">
        <w:rPr>
          <w:b/>
          <w:sz w:val="22"/>
          <w:szCs w:val="22"/>
        </w:rPr>
        <w:t xml:space="preserve"> Professional Development Programme (</w:t>
      </w:r>
      <w:proofErr w:type="spellStart"/>
      <w:r w:rsidR="00952306" w:rsidRPr="008D66CE">
        <w:rPr>
          <w:b/>
          <w:sz w:val="22"/>
          <w:szCs w:val="22"/>
        </w:rPr>
        <w:t>LDC</w:t>
      </w:r>
      <w:r w:rsidRPr="008D66CE">
        <w:rPr>
          <w:b/>
          <w:sz w:val="22"/>
          <w:szCs w:val="22"/>
        </w:rPr>
        <w:t>PDP</w:t>
      </w:r>
      <w:proofErr w:type="spellEnd"/>
      <w:r w:rsidRPr="008D66CE">
        <w:rPr>
          <w:b/>
          <w:sz w:val="22"/>
          <w:szCs w:val="22"/>
        </w:rPr>
        <w:t>)</w:t>
      </w:r>
      <w:r w:rsidRPr="00D95E9C">
        <w:rPr>
          <w:sz w:val="22"/>
          <w:szCs w:val="22"/>
        </w:rPr>
        <w:t xml:space="preserve"> will </w:t>
      </w:r>
      <w:r w:rsidR="00326C1E">
        <w:rPr>
          <w:sz w:val="22"/>
          <w:szCs w:val="22"/>
        </w:rPr>
        <w:t xml:space="preserve">provide </w:t>
      </w:r>
      <w:r w:rsidR="00244FFF" w:rsidRPr="00D95E9C">
        <w:rPr>
          <w:sz w:val="22"/>
          <w:szCs w:val="22"/>
        </w:rPr>
        <w:t xml:space="preserve">LDC </w:t>
      </w:r>
      <w:r w:rsidRPr="00D95E9C">
        <w:rPr>
          <w:sz w:val="22"/>
          <w:szCs w:val="22"/>
        </w:rPr>
        <w:t xml:space="preserve">educators </w:t>
      </w:r>
      <w:r w:rsidR="00326C1E">
        <w:rPr>
          <w:sz w:val="22"/>
          <w:szCs w:val="22"/>
        </w:rPr>
        <w:t xml:space="preserve">with assistance </w:t>
      </w:r>
      <w:r w:rsidRPr="00D95E9C">
        <w:rPr>
          <w:sz w:val="22"/>
          <w:szCs w:val="22"/>
        </w:rPr>
        <w:t>to meet the qualification requirements under the N</w:t>
      </w:r>
      <w:r w:rsidR="00ED2725" w:rsidRPr="00D95E9C">
        <w:rPr>
          <w:sz w:val="22"/>
          <w:szCs w:val="22"/>
        </w:rPr>
        <w:t>ational Quality Framework (NQF)</w:t>
      </w:r>
      <w:r w:rsidRPr="00D95E9C">
        <w:rPr>
          <w:sz w:val="22"/>
          <w:szCs w:val="22"/>
        </w:rPr>
        <w:t xml:space="preserve"> and to improve </w:t>
      </w:r>
      <w:r w:rsidR="00326C1E">
        <w:rPr>
          <w:sz w:val="22"/>
          <w:szCs w:val="22"/>
        </w:rPr>
        <w:t xml:space="preserve">practice to </w:t>
      </w:r>
      <w:r w:rsidR="00D2655C">
        <w:rPr>
          <w:sz w:val="22"/>
          <w:szCs w:val="22"/>
        </w:rPr>
        <w:t>deliver</w:t>
      </w:r>
      <w:r w:rsidR="00326C1E">
        <w:rPr>
          <w:sz w:val="22"/>
          <w:szCs w:val="22"/>
        </w:rPr>
        <w:t xml:space="preserve"> </w:t>
      </w:r>
      <w:r w:rsidRPr="00D95E9C">
        <w:rPr>
          <w:sz w:val="22"/>
          <w:szCs w:val="22"/>
        </w:rPr>
        <w:t xml:space="preserve">quality outcomes for children. The key </w:t>
      </w:r>
      <w:r w:rsidR="008A2525" w:rsidRPr="00D95E9C">
        <w:rPr>
          <w:sz w:val="22"/>
          <w:szCs w:val="22"/>
        </w:rPr>
        <w:t>objectives are quality and equity. T</w:t>
      </w:r>
      <w:r w:rsidRPr="00D95E9C">
        <w:rPr>
          <w:sz w:val="22"/>
          <w:szCs w:val="22"/>
        </w:rPr>
        <w:t xml:space="preserve">he Government wants all LDC services and all </w:t>
      </w:r>
      <w:r w:rsidR="00C54D7F">
        <w:rPr>
          <w:sz w:val="22"/>
          <w:szCs w:val="22"/>
        </w:rPr>
        <w:t xml:space="preserve">LDC </w:t>
      </w:r>
      <w:r w:rsidRPr="00D95E9C">
        <w:rPr>
          <w:sz w:val="22"/>
          <w:szCs w:val="22"/>
        </w:rPr>
        <w:t>educators to benefit</w:t>
      </w:r>
      <w:r w:rsidR="008A2525" w:rsidRPr="00D95E9C">
        <w:rPr>
          <w:sz w:val="22"/>
          <w:szCs w:val="22"/>
        </w:rPr>
        <w:t xml:space="preserve"> </w:t>
      </w:r>
      <w:r w:rsidR="00D95E9C" w:rsidRPr="00D95E9C">
        <w:rPr>
          <w:sz w:val="22"/>
          <w:szCs w:val="22"/>
        </w:rPr>
        <w:t>from</w:t>
      </w:r>
      <w:r w:rsidR="008A2525" w:rsidRPr="00D95E9C">
        <w:rPr>
          <w:sz w:val="22"/>
          <w:szCs w:val="22"/>
        </w:rPr>
        <w:t xml:space="preserve"> high quality </w:t>
      </w:r>
      <w:r w:rsidR="00AD5613" w:rsidRPr="00D95E9C">
        <w:rPr>
          <w:sz w:val="22"/>
          <w:szCs w:val="22"/>
        </w:rPr>
        <w:t xml:space="preserve">training and development </w:t>
      </w:r>
      <w:r w:rsidR="00D95E9C" w:rsidRPr="00D95E9C">
        <w:rPr>
          <w:sz w:val="22"/>
          <w:szCs w:val="22"/>
        </w:rPr>
        <w:t xml:space="preserve">opportunities </w:t>
      </w:r>
      <w:r w:rsidR="00AD5613" w:rsidRPr="00D95E9C">
        <w:rPr>
          <w:sz w:val="22"/>
          <w:szCs w:val="22"/>
        </w:rPr>
        <w:t xml:space="preserve">that contribute to improved early learning experiences </w:t>
      </w:r>
      <w:r w:rsidR="005A0AEE">
        <w:rPr>
          <w:sz w:val="22"/>
          <w:szCs w:val="22"/>
        </w:rPr>
        <w:t xml:space="preserve">and outcomes </w:t>
      </w:r>
      <w:r w:rsidR="00AD5613" w:rsidRPr="00D95E9C">
        <w:rPr>
          <w:sz w:val="22"/>
          <w:szCs w:val="22"/>
        </w:rPr>
        <w:t>for children in the years before they commence formal schooling</w:t>
      </w:r>
      <w:r w:rsidR="00396DBC" w:rsidRPr="00D95E9C">
        <w:rPr>
          <w:sz w:val="22"/>
          <w:szCs w:val="22"/>
        </w:rPr>
        <w:t>.</w:t>
      </w:r>
      <w:r w:rsidR="00D95E9C" w:rsidRPr="00D95E9C">
        <w:rPr>
          <w:sz w:val="22"/>
          <w:szCs w:val="22"/>
        </w:rPr>
        <w:t xml:space="preserve"> </w:t>
      </w:r>
    </w:p>
    <w:p w14:paraId="54FF4D9F" w14:textId="77777777" w:rsidR="00D95E9C" w:rsidRPr="00D95E9C" w:rsidRDefault="00D95E9C" w:rsidP="008A2525">
      <w:pPr>
        <w:shd w:val="clear" w:color="auto" w:fill="FFFFFF" w:themeFill="background1"/>
        <w:rPr>
          <w:sz w:val="22"/>
          <w:szCs w:val="22"/>
        </w:rPr>
      </w:pPr>
    </w:p>
    <w:p w14:paraId="6151A181" w14:textId="77777777" w:rsidR="00D95E9C" w:rsidRPr="00D95E9C" w:rsidRDefault="00D95E9C" w:rsidP="00D95E9C">
      <w:pPr>
        <w:rPr>
          <w:sz w:val="22"/>
          <w:szCs w:val="22"/>
        </w:rPr>
      </w:pPr>
      <w:r w:rsidRPr="00D95E9C">
        <w:rPr>
          <w:sz w:val="22"/>
          <w:szCs w:val="22"/>
        </w:rPr>
        <w:t xml:space="preserve">The Government </w:t>
      </w:r>
      <w:r>
        <w:rPr>
          <w:sz w:val="22"/>
          <w:szCs w:val="22"/>
        </w:rPr>
        <w:t xml:space="preserve">also </w:t>
      </w:r>
      <w:r w:rsidRPr="00D95E9C">
        <w:rPr>
          <w:sz w:val="22"/>
          <w:szCs w:val="22"/>
        </w:rPr>
        <w:t xml:space="preserve">announced that it would allocate $30 million towards additional training and support for </w:t>
      </w:r>
      <w:r w:rsidR="00C54D7F">
        <w:rPr>
          <w:sz w:val="22"/>
          <w:szCs w:val="22"/>
        </w:rPr>
        <w:t xml:space="preserve">LDC </w:t>
      </w:r>
      <w:r w:rsidR="005A0AEE">
        <w:rPr>
          <w:sz w:val="22"/>
          <w:szCs w:val="22"/>
        </w:rPr>
        <w:t xml:space="preserve">early childhood </w:t>
      </w:r>
      <w:r w:rsidRPr="00D95E9C">
        <w:rPr>
          <w:sz w:val="22"/>
          <w:szCs w:val="22"/>
        </w:rPr>
        <w:t xml:space="preserve">educators working with vulnerable and disadvantaged children. This funding will be allocated in the 2014-15 financial year </w:t>
      </w:r>
      <w:r>
        <w:rPr>
          <w:sz w:val="22"/>
          <w:szCs w:val="22"/>
        </w:rPr>
        <w:t xml:space="preserve">and </w:t>
      </w:r>
      <w:r w:rsidRPr="00D95E9C">
        <w:rPr>
          <w:sz w:val="22"/>
          <w:szCs w:val="22"/>
        </w:rPr>
        <w:t>separate funding guidelines will apply</w:t>
      </w:r>
      <w:r w:rsidR="004F2109">
        <w:rPr>
          <w:sz w:val="22"/>
          <w:szCs w:val="22"/>
        </w:rPr>
        <w:t xml:space="preserve"> with a separate application process</w:t>
      </w:r>
      <w:r>
        <w:rPr>
          <w:sz w:val="22"/>
          <w:szCs w:val="22"/>
        </w:rPr>
        <w:t>.</w:t>
      </w:r>
    </w:p>
    <w:p w14:paraId="13ADBC6A" w14:textId="77777777" w:rsidR="00387B10" w:rsidRDefault="00387B10" w:rsidP="008A2525">
      <w:pPr>
        <w:shd w:val="clear" w:color="auto" w:fill="FFFFFF" w:themeFill="background1"/>
      </w:pPr>
    </w:p>
    <w:p w14:paraId="0B21ED3A" w14:textId="77777777" w:rsidR="00D07314" w:rsidRPr="00CF6DEB" w:rsidRDefault="00D07314" w:rsidP="00D07314">
      <w:pPr>
        <w:pStyle w:val="Heading2"/>
      </w:pPr>
      <w:bookmarkStart w:id="2" w:name="_Toc386805644"/>
      <w:r w:rsidRPr="00CF6DEB">
        <w:t>1.</w:t>
      </w:r>
      <w:r>
        <w:t>2</w:t>
      </w:r>
      <w:r w:rsidR="00E72EBA">
        <w:tab/>
        <w:t xml:space="preserve">The </w:t>
      </w:r>
      <w:r w:rsidR="00952306">
        <w:t>Long Day Care</w:t>
      </w:r>
      <w:r w:rsidR="00E72EBA">
        <w:t xml:space="preserve"> </w:t>
      </w:r>
      <w:r>
        <w:t>Professional Development</w:t>
      </w:r>
      <w:r w:rsidR="00E72EBA">
        <w:t xml:space="preserve"> Programme (</w:t>
      </w:r>
      <w:proofErr w:type="spellStart"/>
      <w:r w:rsidR="00952306">
        <w:t>LDC</w:t>
      </w:r>
      <w:r w:rsidR="00E72EBA">
        <w:t>PDP</w:t>
      </w:r>
      <w:proofErr w:type="spellEnd"/>
      <w:r w:rsidR="00E72EBA">
        <w:t>)</w:t>
      </w:r>
      <w:bookmarkEnd w:id="2"/>
    </w:p>
    <w:p w14:paraId="2F967ED2" w14:textId="77777777" w:rsidR="00D07314" w:rsidRDefault="00D07314" w:rsidP="00314437">
      <w:pPr>
        <w:pStyle w:val="Heading2"/>
      </w:pPr>
    </w:p>
    <w:p w14:paraId="3B8C1355" w14:textId="77777777" w:rsidR="00E72EBA" w:rsidRDefault="00E72EBA" w:rsidP="00E72EBA">
      <w:pPr>
        <w:rPr>
          <w:sz w:val="22"/>
          <w:szCs w:val="22"/>
        </w:rPr>
      </w:pPr>
      <w:r w:rsidRPr="00CF3D2D">
        <w:rPr>
          <w:sz w:val="22"/>
          <w:szCs w:val="22"/>
        </w:rPr>
        <w:t xml:space="preserve">The </w:t>
      </w:r>
      <w:proofErr w:type="spellStart"/>
      <w:r w:rsidR="00952306" w:rsidRPr="00C74B67">
        <w:rPr>
          <w:sz w:val="22"/>
          <w:szCs w:val="22"/>
        </w:rPr>
        <w:t>LDCPDP</w:t>
      </w:r>
      <w:proofErr w:type="spellEnd"/>
      <w:r w:rsidRPr="00CF3D2D">
        <w:rPr>
          <w:sz w:val="22"/>
          <w:szCs w:val="22"/>
        </w:rPr>
        <w:t xml:space="preserve"> has been established to provide support to approved </w:t>
      </w:r>
      <w:r w:rsidR="001B4DFC">
        <w:rPr>
          <w:sz w:val="22"/>
          <w:szCs w:val="22"/>
        </w:rPr>
        <w:t xml:space="preserve">Child Care Benefit (CCB) </w:t>
      </w:r>
      <w:r w:rsidR="00CF67DD" w:rsidRPr="00CF3D2D">
        <w:rPr>
          <w:sz w:val="22"/>
          <w:szCs w:val="22"/>
        </w:rPr>
        <w:t>LDC</w:t>
      </w:r>
      <w:r w:rsidRPr="00CF3D2D">
        <w:rPr>
          <w:sz w:val="22"/>
          <w:szCs w:val="22"/>
        </w:rPr>
        <w:t xml:space="preserve"> services in providing access to professional development for their paid </w:t>
      </w:r>
      <w:r w:rsidR="00D2655C">
        <w:rPr>
          <w:sz w:val="22"/>
          <w:szCs w:val="22"/>
        </w:rPr>
        <w:t>educators</w:t>
      </w:r>
      <w:r w:rsidRPr="00CF3D2D">
        <w:rPr>
          <w:sz w:val="22"/>
          <w:szCs w:val="22"/>
        </w:rPr>
        <w:t>. The programme respond</w:t>
      </w:r>
      <w:r w:rsidR="00396DBC" w:rsidRPr="00CF3D2D">
        <w:rPr>
          <w:sz w:val="22"/>
          <w:szCs w:val="22"/>
        </w:rPr>
        <w:t>s</w:t>
      </w:r>
      <w:r w:rsidRPr="00CF3D2D">
        <w:rPr>
          <w:sz w:val="22"/>
          <w:szCs w:val="22"/>
        </w:rPr>
        <w:t xml:space="preserve"> to concerns in the sector that quality and tailored professional development activities can be difficult to access for </w:t>
      </w:r>
      <w:r w:rsidR="00D95E9C">
        <w:rPr>
          <w:sz w:val="22"/>
          <w:szCs w:val="22"/>
        </w:rPr>
        <w:t xml:space="preserve">a </w:t>
      </w:r>
      <w:r w:rsidR="00AD5613">
        <w:rPr>
          <w:sz w:val="22"/>
          <w:szCs w:val="22"/>
        </w:rPr>
        <w:t xml:space="preserve">variety of </w:t>
      </w:r>
      <w:r w:rsidRPr="00CF3D2D">
        <w:rPr>
          <w:sz w:val="22"/>
          <w:szCs w:val="22"/>
        </w:rPr>
        <w:t>reasons</w:t>
      </w:r>
      <w:r w:rsidR="00ED2725" w:rsidRPr="00CF3D2D">
        <w:rPr>
          <w:sz w:val="22"/>
          <w:szCs w:val="22"/>
        </w:rPr>
        <w:t>,</w:t>
      </w:r>
      <w:r w:rsidR="00AD5613">
        <w:rPr>
          <w:sz w:val="22"/>
          <w:szCs w:val="22"/>
        </w:rPr>
        <w:t xml:space="preserve"> including</w:t>
      </w:r>
      <w:r w:rsidR="00D95E9C">
        <w:rPr>
          <w:sz w:val="22"/>
          <w:szCs w:val="22"/>
        </w:rPr>
        <w:t>:</w:t>
      </w:r>
    </w:p>
    <w:p w14:paraId="07CE83F1" w14:textId="77777777" w:rsidR="00FE2B1C" w:rsidRPr="00CF3D2D" w:rsidRDefault="00FE2B1C" w:rsidP="00E72EBA">
      <w:pPr>
        <w:rPr>
          <w:sz w:val="22"/>
          <w:szCs w:val="22"/>
        </w:rPr>
      </w:pPr>
    </w:p>
    <w:p w14:paraId="18A862C9" w14:textId="77777777" w:rsidR="00E72EBA" w:rsidRPr="00CF3D2D" w:rsidRDefault="00E72EBA" w:rsidP="00284709">
      <w:pPr>
        <w:pStyle w:val="ListParagraph"/>
        <w:numPr>
          <w:ilvl w:val="0"/>
          <w:numId w:val="19"/>
        </w:numPr>
        <w:rPr>
          <w:sz w:val="22"/>
          <w:szCs w:val="22"/>
        </w:rPr>
      </w:pPr>
      <w:r w:rsidRPr="00CF3D2D">
        <w:rPr>
          <w:sz w:val="22"/>
          <w:szCs w:val="22"/>
        </w:rPr>
        <w:t>difficulties associated with releasing staff to attend professional development</w:t>
      </w:r>
      <w:r w:rsidR="00ED2725" w:rsidRPr="00CF3D2D">
        <w:rPr>
          <w:sz w:val="22"/>
          <w:szCs w:val="22"/>
        </w:rPr>
        <w:t xml:space="preserve"> activities (backfilling)</w:t>
      </w:r>
    </w:p>
    <w:p w14:paraId="0EE26F45" w14:textId="77777777" w:rsidR="004F2109" w:rsidRDefault="004F2109" w:rsidP="00284709">
      <w:pPr>
        <w:pStyle w:val="ListParagraph"/>
        <w:numPr>
          <w:ilvl w:val="0"/>
          <w:numId w:val="19"/>
        </w:numPr>
        <w:rPr>
          <w:sz w:val="22"/>
          <w:szCs w:val="22"/>
        </w:rPr>
      </w:pPr>
      <w:r>
        <w:rPr>
          <w:sz w:val="22"/>
          <w:szCs w:val="22"/>
        </w:rPr>
        <w:t>the costs of training</w:t>
      </w:r>
    </w:p>
    <w:p w14:paraId="1FD37107" w14:textId="77777777" w:rsidR="00553DB6" w:rsidRPr="00CF3D2D" w:rsidRDefault="00E72EBA" w:rsidP="00284709">
      <w:pPr>
        <w:pStyle w:val="ListParagraph"/>
        <w:numPr>
          <w:ilvl w:val="0"/>
          <w:numId w:val="19"/>
        </w:numPr>
        <w:rPr>
          <w:sz w:val="22"/>
          <w:szCs w:val="22"/>
        </w:rPr>
      </w:pPr>
      <w:r w:rsidRPr="00CF3D2D">
        <w:rPr>
          <w:sz w:val="22"/>
          <w:szCs w:val="22"/>
        </w:rPr>
        <w:t>the costs of travel to attend activities</w:t>
      </w:r>
      <w:r w:rsidR="002666C9" w:rsidRPr="00CF3D2D">
        <w:rPr>
          <w:sz w:val="22"/>
          <w:szCs w:val="22"/>
        </w:rPr>
        <w:t>,</w:t>
      </w:r>
      <w:r w:rsidRPr="00CF3D2D">
        <w:rPr>
          <w:sz w:val="22"/>
          <w:szCs w:val="22"/>
        </w:rPr>
        <w:t xml:space="preserve"> particularly from rural and remote</w:t>
      </w:r>
      <w:r w:rsidR="00ED2725" w:rsidRPr="00CF3D2D">
        <w:rPr>
          <w:sz w:val="22"/>
          <w:szCs w:val="22"/>
        </w:rPr>
        <w:t xml:space="preserve"> </w:t>
      </w:r>
      <w:r w:rsidR="00C54D7F">
        <w:rPr>
          <w:sz w:val="22"/>
          <w:szCs w:val="22"/>
        </w:rPr>
        <w:t>locations</w:t>
      </w:r>
      <w:r w:rsidRPr="00CF3D2D">
        <w:rPr>
          <w:sz w:val="22"/>
          <w:szCs w:val="22"/>
        </w:rPr>
        <w:t xml:space="preserve"> </w:t>
      </w:r>
    </w:p>
    <w:p w14:paraId="0DA3CD8C" w14:textId="77777777" w:rsidR="00E72EBA" w:rsidRPr="008D3CAE" w:rsidRDefault="004F2109" w:rsidP="008D3CAE">
      <w:pPr>
        <w:pStyle w:val="ListParagraph"/>
        <w:numPr>
          <w:ilvl w:val="0"/>
          <w:numId w:val="19"/>
        </w:numPr>
        <w:rPr>
          <w:sz w:val="22"/>
          <w:szCs w:val="22"/>
        </w:rPr>
      </w:pPr>
      <w:proofErr w:type="gramStart"/>
      <w:r>
        <w:rPr>
          <w:sz w:val="22"/>
          <w:szCs w:val="22"/>
        </w:rPr>
        <w:t>training</w:t>
      </w:r>
      <w:proofErr w:type="gramEnd"/>
      <w:r>
        <w:rPr>
          <w:sz w:val="22"/>
          <w:szCs w:val="22"/>
        </w:rPr>
        <w:t xml:space="preserve"> </w:t>
      </w:r>
      <w:r w:rsidR="00B601BB">
        <w:rPr>
          <w:sz w:val="22"/>
          <w:szCs w:val="22"/>
        </w:rPr>
        <w:t xml:space="preserve">available </w:t>
      </w:r>
      <w:r>
        <w:rPr>
          <w:sz w:val="22"/>
          <w:szCs w:val="22"/>
        </w:rPr>
        <w:t>not matching the needs of staff</w:t>
      </w:r>
      <w:r w:rsidR="007907B8" w:rsidRPr="008D3CAE">
        <w:rPr>
          <w:sz w:val="22"/>
          <w:szCs w:val="22"/>
        </w:rPr>
        <w:t>.</w:t>
      </w:r>
    </w:p>
    <w:p w14:paraId="60112995" w14:textId="77777777" w:rsidR="00AD5613" w:rsidRDefault="00AD5613" w:rsidP="00AD5613">
      <w:pPr>
        <w:rPr>
          <w:sz w:val="22"/>
          <w:szCs w:val="22"/>
        </w:rPr>
      </w:pPr>
    </w:p>
    <w:p w14:paraId="0D751C0A" w14:textId="77777777" w:rsidR="00AD5613" w:rsidRPr="00CF3D2D" w:rsidRDefault="00AD5613" w:rsidP="00AD5613">
      <w:pPr>
        <w:rPr>
          <w:sz w:val="22"/>
          <w:szCs w:val="22"/>
        </w:rPr>
      </w:pPr>
      <w:r>
        <w:rPr>
          <w:sz w:val="22"/>
          <w:szCs w:val="22"/>
        </w:rPr>
        <w:t>To address these issues, t</w:t>
      </w:r>
      <w:r w:rsidRPr="00CF3D2D">
        <w:rPr>
          <w:sz w:val="22"/>
          <w:szCs w:val="22"/>
        </w:rPr>
        <w:t xml:space="preserve">he </w:t>
      </w:r>
      <w:proofErr w:type="spellStart"/>
      <w:r w:rsidR="00952306">
        <w:rPr>
          <w:sz w:val="22"/>
          <w:szCs w:val="22"/>
        </w:rPr>
        <w:t>LDC</w:t>
      </w:r>
      <w:r>
        <w:rPr>
          <w:sz w:val="22"/>
          <w:szCs w:val="22"/>
        </w:rPr>
        <w:t>PDP</w:t>
      </w:r>
      <w:proofErr w:type="spellEnd"/>
      <w:r w:rsidRPr="00CF3D2D">
        <w:rPr>
          <w:sz w:val="22"/>
          <w:szCs w:val="22"/>
        </w:rPr>
        <w:t xml:space="preserve"> will have sufficient flexibility to meet educators’ needs </w:t>
      </w:r>
      <w:r>
        <w:rPr>
          <w:sz w:val="22"/>
          <w:szCs w:val="22"/>
        </w:rPr>
        <w:t xml:space="preserve">and </w:t>
      </w:r>
      <w:r w:rsidR="00622C25">
        <w:rPr>
          <w:sz w:val="22"/>
          <w:szCs w:val="22"/>
        </w:rPr>
        <w:t>will provide additional support</w:t>
      </w:r>
      <w:r w:rsidR="00EE75C6">
        <w:rPr>
          <w:sz w:val="22"/>
          <w:szCs w:val="22"/>
        </w:rPr>
        <w:t xml:space="preserve"> for known workforce challenges</w:t>
      </w:r>
      <w:r w:rsidRPr="00CF3D2D">
        <w:rPr>
          <w:sz w:val="22"/>
          <w:szCs w:val="22"/>
        </w:rPr>
        <w:t xml:space="preserve">, for example, early childhood teachers and </w:t>
      </w:r>
      <w:r w:rsidR="00326C1E">
        <w:rPr>
          <w:sz w:val="22"/>
          <w:szCs w:val="22"/>
        </w:rPr>
        <w:t xml:space="preserve">qualified </w:t>
      </w:r>
      <w:r w:rsidRPr="00CF3D2D">
        <w:rPr>
          <w:sz w:val="22"/>
          <w:szCs w:val="22"/>
        </w:rPr>
        <w:t>LDC educators working in rural and remote areas.</w:t>
      </w:r>
    </w:p>
    <w:p w14:paraId="60C1561E" w14:textId="77777777" w:rsidR="00E25168" w:rsidRDefault="00E25168" w:rsidP="00E25168">
      <w:pPr>
        <w:pStyle w:val="Heading2"/>
      </w:pPr>
    </w:p>
    <w:p w14:paraId="7411965C" w14:textId="77777777" w:rsidR="00E72EBA" w:rsidRDefault="00E25168" w:rsidP="00E25168">
      <w:pPr>
        <w:pStyle w:val="Heading2"/>
      </w:pPr>
      <w:bookmarkStart w:id="3" w:name="_Toc386805645"/>
      <w:r>
        <w:t>1.3</w:t>
      </w:r>
      <w:r>
        <w:tab/>
      </w:r>
      <w:r w:rsidR="00D2655C">
        <w:t>Objective</w:t>
      </w:r>
      <w:r>
        <w:t xml:space="preserve"> of </w:t>
      </w:r>
      <w:proofErr w:type="spellStart"/>
      <w:r w:rsidR="00952306">
        <w:t>LDC</w:t>
      </w:r>
      <w:r>
        <w:t>PDP</w:t>
      </w:r>
      <w:bookmarkEnd w:id="3"/>
      <w:proofErr w:type="spellEnd"/>
    </w:p>
    <w:p w14:paraId="61C242FA" w14:textId="77777777" w:rsidR="00E25168" w:rsidRDefault="00E25168" w:rsidP="00E72EBA"/>
    <w:p w14:paraId="74905EE3" w14:textId="77777777" w:rsidR="00E25168" w:rsidRPr="00CF3D2D" w:rsidRDefault="00E25168" w:rsidP="00E72EBA">
      <w:pPr>
        <w:rPr>
          <w:sz w:val="22"/>
          <w:szCs w:val="22"/>
        </w:rPr>
      </w:pPr>
      <w:r w:rsidRPr="005A0AEE">
        <w:rPr>
          <w:sz w:val="22"/>
          <w:szCs w:val="22"/>
        </w:rPr>
        <w:t>The Government supports the quality outcomes for children that ar</w:t>
      </w:r>
      <w:r w:rsidR="002666C9" w:rsidRPr="005A0AEE">
        <w:rPr>
          <w:sz w:val="22"/>
          <w:szCs w:val="22"/>
        </w:rPr>
        <w:t>e the central goal of the NQF.</w:t>
      </w:r>
      <w:r w:rsidR="002666C9" w:rsidRPr="00CF3D2D">
        <w:rPr>
          <w:sz w:val="22"/>
          <w:szCs w:val="22"/>
        </w:rPr>
        <w:t xml:space="preserve"> </w:t>
      </w:r>
      <w:r w:rsidR="00E72EBA" w:rsidRPr="00CF3D2D">
        <w:rPr>
          <w:sz w:val="22"/>
          <w:szCs w:val="22"/>
        </w:rPr>
        <w:t xml:space="preserve">The </w:t>
      </w:r>
      <w:r w:rsidR="00D2655C">
        <w:rPr>
          <w:sz w:val="22"/>
          <w:szCs w:val="22"/>
        </w:rPr>
        <w:t>objective</w:t>
      </w:r>
      <w:r w:rsidR="00E72EBA" w:rsidRPr="00CF3D2D">
        <w:rPr>
          <w:sz w:val="22"/>
          <w:szCs w:val="22"/>
        </w:rPr>
        <w:t xml:space="preserve"> of the programme </w:t>
      </w:r>
      <w:r w:rsidR="00553DB6" w:rsidRPr="00CF3D2D">
        <w:rPr>
          <w:sz w:val="22"/>
          <w:szCs w:val="22"/>
        </w:rPr>
        <w:t>is</w:t>
      </w:r>
      <w:r w:rsidR="00E72EBA" w:rsidRPr="00CF3D2D">
        <w:rPr>
          <w:sz w:val="22"/>
          <w:szCs w:val="22"/>
        </w:rPr>
        <w:t xml:space="preserve"> to </w:t>
      </w:r>
      <w:r w:rsidRPr="00CF3D2D">
        <w:rPr>
          <w:sz w:val="22"/>
          <w:szCs w:val="22"/>
        </w:rPr>
        <w:t xml:space="preserve">provide funding for professional development to support educators and </w:t>
      </w:r>
      <w:r w:rsidR="00622C25">
        <w:rPr>
          <w:sz w:val="22"/>
          <w:szCs w:val="22"/>
        </w:rPr>
        <w:t>providers</w:t>
      </w:r>
      <w:r w:rsidRPr="00CF3D2D">
        <w:rPr>
          <w:sz w:val="22"/>
          <w:szCs w:val="22"/>
        </w:rPr>
        <w:t xml:space="preserve"> </w:t>
      </w:r>
      <w:r w:rsidR="002666C9" w:rsidRPr="00CF3D2D">
        <w:rPr>
          <w:sz w:val="22"/>
          <w:szCs w:val="22"/>
        </w:rPr>
        <w:t xml:space="preserve">to </w:t>
      </w:r>
      <w:r w:rsidRPr="00CF3D2D">
        <w:rPr>
          <w:sz w:val="22"/>
          <w:szCs w:val="22"/>
        </w:rPr>
        <w:t>meet these quality goals.</w:t>
      </w:r>
    </w:p>
    <w:p w14:paraId="61952426" w14:textId="77777777" w:rsidR="00E25168" w:rsidRPr="00CF3D2D" w:rsidRDefault="00E25168" w:rsidP="00E72EBA">
      <w:pPr>
        <w:rPr>
          <w:sz w:val="22"/>
          <w:szCs w:val="22"/>
        </w:rPr>
      </w:pPr>
    </w:p>
    <w:p w14:paraId="31989F0C" w14:textId="77777777" w:rsidR="00E72EBA" w:rsidRPr="00CF3D2D" w:rsidRDefault="00E25168" w:rsidP="00E72EBA">
      <w:pPr>
        <w:rPr>
          <w:sz w:val="22"/>
          <w:szCs w:val="22"/>
        </w:rPr>
      </w:pPr>
      <w:r w:rsidRPr="00CF3D2D">
        <w:rPr>
          <w:sz w:val="22"/>
          <w:szCs w:val="22"/>
        </w:rPr>
        <w:t xml:space="preserve">The </w:t>
      </w:r>
      <w:r w:rsidR="00F11EB1" w:rsidRPr="00CF3D2D">
        <w:rPr>
          <w:sz w:val="22"/>
          <w:szCs w:val="22"/>
        </w:rPr>
        <w:t>programme will allow</w:t>
      </w:r>
      <w:r w:rsidR="00E72EBA" w:rsidRPr="00CF3D2D">
        <w:rPr>
          <w:sz w:val="22"/>
          <w:szCs w:val="22"/>
        </w:rPr>
        <w:t xml:space="preserve"> </w:t>
      </w:r>
      <w:r w:rsidR="00622C25">
        <w:rPr>
          <w:sz w:val="22"/>
          <w:szCs w:val="22"/>
        </w:rPr>
        <w:t>providers</w:t>
      </w:r>
      <w:r w:rsidR="00E72EBA" w:rsidRPr="00CF3D2D">
        <w:rPr>
          <w:sz w:val="22"/>
          <w:szCs w:val="22"/>
        </w:rPr>
        <w:t xml:space="preserve"> to identify </w:t>
      </w:r>
      <w:r w:rsidR="00D2655C">
        <w:rPr>
          <w:sz w:val="22"/>
          <w:szCs w:val="22"/>
        </w:rPr>
        <w:t>and address the</w:t>
      </w:r>
      <w:r w:rsidR="00E72EBA" w:rsidRPr="00CF3D2D">
        <w:rPr>
          <w:sz w:val="22"/>
          <w:szCs w:val="22"/>
        </w:rPr>
        <w:t xml:space="preserve"> specifi</w:t>
      </w:r>
      <w:r w:rsidR="00D2655C">
        <w:rPr>
          <w:sz w:val="22"/>
          <w:szCs w:val="22"/>
        </w:rPr>
        <w:t>c professional development need</w:t>
      </w:r>
      <w:r w:rsidR="00BA7F05">
        <w:rPr>
          <w:sz w:val="22"/>
          <w:szCs w:val="22"/>
        </w:rPr>
        <w:t>s</w:t>
      </w:r>
      <w:r w:rsidR="00D2655C">
        <w:rPr>
          <w:sz w:val="22"/>
          <w:szCs w:val="22"/>
        </w:rPr>
        <w:t xml:space="preserve"> of their staff </w:t>
      </w:r>
      <w:r w:rsidR="00E72EBA" w:rsidRPr="00CF3D2D">
        <w:rPr>
          <w:sz w:val="22"/>
          <w:szCs w:val="22"/>
        </w:rPr>
        <w:t>to support the</w:t>
      </w:r>
      <w:r w:rsidR="00CF67DD" w:rsidRPr="00CF3D2D">
        <w:rPr>
          <w:sz w:val="22"/>
          <w:szCs w:val="22"/>
        </w:rPr>
        <w:t xml:space="preserve"> </w:t>
      </w:r>
      <w:r w:rsidR="00E72EBA" w:rsidRPr="00CF3D2D">
        <w:rPr>
          <w:sz w:val="22"/>
          <w:szCs w:val="22"/>
        </w:rPr>
        <w:t>NQF</w:t>
      </w:r>
      <w:r w:rsidR="00D2655C">
        <w:rPr>
          <w:sz w:val="22"/>
          <w:szCs w:val="22"/>
        </w:rPr>
        <w:t xml:space="preserve"> and</w:t>
      </w:r>
      <w:r w:rsidR="005A0AEE">
        <w:rPr>
          <w:sz w:val="22"/>
          <w:szCs w:val="22"/>
        </w:rPr>
        <w:t xml:space="preserve"> the National Quality Standard</w:t>
      </w:r>
      <w:r w:rsidR="00616B52">
        <w:rPr>
          <w:sz w:val="22"/>
          <w:szCs w:val="22"/>
        </w:rPr>
        <w:t xml:space="preserve"> (NQS)</w:t>
      </w:r>
      <w:r w:rsidR="00EE75C6">
        <w:rPr>
          <w:sz w:val="22"/>
          <w:szCs w:val="22"/>
        </w:rPr>
        <w:t>,</w:t>
      </w:r>
      <w:r w:rsidR="00616B52">
        <w:rPr>
          <w:sz w:val="22"/>
          <w:szCs w:val="22"/>
        </w:rPr>
        <w:t xml:space="preserve"> </w:t>
      </w:r>
      <w:r w:rsidR="00E72EBA" w:rsidRPr="00CF3D2D">
        <w:rPr>
          <w:sz w:val="22"/>
          <w:szCs w:val="22"/>
        </w:rPr>
        <w:t>and deliver the E</w:t>
      </w:r>
      <w:r w:rsidR="00F54041" w:rsidRPr="00CF3D2D">
        <w:rPr>
          <w:sz w:val="22"/>
          <w:szCs w:val="22"/>
        </w:rPr>
        <w:t xml:space="preserve">arly </w:t>
      </w:r>
      <w:r w:rsidR="00E72EBA" w:rsidRPr="00CF3D2D">
        <w:rPr>
          <w:sz w:val="22"/>
          <w:szCs w:val="22"/>
        </w:rPr>
        <w:t>Y</w:t>
      </w:r>
      <w:r w:rsidR="00F54041" w:rsidRPr="00CF3D2D">
        <w:rPr>
          <w:sz w:val="22"/>
          <w:szCs w:val="22"/>
        </w:rPr>
        <w:t xml:space="preserve">ears </w:t>
      </w:r>
      <w:r w:rsidR="00E72EBA" w:rsidRPr="00CF3D2D">
        <w:rPr>
          <w:sz w:val="22"/>
          <w:szCs w:val="22"/>
        </w:rPr>
        <w:t>L</w:t>
      </w:r>
      <w:r w:rsidR="00F54041" w:rsidRPr="00CF3D2D">
        <w:rPr>
          <w:sz w:val="22"/>
          <w:szCs w:val="22"/>
        </w:rPr>
        <w:t xml:space="preserve">earning </w:t>
      </w:r>
      <w:r w:rsidR="00E72EBA" w:rsidRPr="00CF3D2D">
        <w:rPr>
          <w:sz w:val="22"/>
          <w:szCs w:val="22"/>
        </w:rPr>
        <w:t>F</w:t>
      </w:r>
      <w:r w:rsidR="00F54041" w:rsidRPr="00CF3D2D">
        <w:rPr>
          <w:sz w:val="22"/>
          <w:szCs w:val="22"/>
        </w:rPr>
        <w:t>ramework (EYLF)</w:t>
      </w:r>
      <w:r w:rsidR="00326C1E">
        <w:rPr>
          <w:sz w:val="22"/>
          <w:szCs w:val="22"/>
        </w:rPr>
        <w:t xml:space="preserve"> or </w:t>
      </w:r>
      <w:r w:rsidR="001B4DFC">
        <w:rPr>
          <w:sz w:val="22"/>
          <w:szCs w:val="22"/>
        </w:rPr>
        <w:t xml:space="preserve">other </w:t>
      </w:r>
      <w:r w:rsidR="00326C1E">
        <w:rPr>
          <w:sz w:val="22"/>
          <w:szCs w:val="22"/>
        </w:rPr>
        <w:t>approved learning framework</w:t>
      </w:r>
      <w:r w:rsidR="00622C25">
        <w:rPr>
          <w:sz w:val="22"/>
          <w:szCs w:val="22"/>
        </w:rPr>
        <w:t>s under the NQF</w:t>
      </w:r>
      <w:r w:rsidR="00E72EBA" w:rsidRPr="00CF3D2D">
        <w:rPr>
          <w:sz w:val="22"/>
          <w:szCs w:val="22"/>
        </w:rPr>
        <w:t xml:space="preserve">. </w:t>
      </w:r>
    </w:p>
    <w:p w14:paraId="471A4FA6" w14:textId="77777777" w:rsidR="00BA7F05" w:rsidRDefault="00BA7F05">
      <w:r>
        <w:br w:type="page"/>
      </w:r>
    </w:p>
    <w:p w14:paraId="576E674C" w14:textId="77777777" w:rsidR="00995842" w:rsidRPr="00CF3D2D" w:rsidRDefault="00D2655C" w:rsidP="00CF3D2D">
      <w:pPr>
        <w:rPr>
          <w:sz w:val="22"/>
          <w:szCs w:val="22"/>
        </w:rPr>
      </w:pPr>
      <w:r>
        <w:rPr>
          <w:sz w:val="22"/>
          <w:szCs w:val="22"/>
        </w:rPr>
        <w:lastRenderedPageBreak/>
        <w:t>Specifically</w:t>
      </w:r>
      <w:r w:rsidR="00EE75C6">
        <w:rPr>
          <w:sz w:val="22"/>
          <w:szCs w:val="22"/>
        </w:rPr>
        <w:t>,</w:t>
      </w:r>
      <w:r>
        <w:rPr>
          <w:sz w:val="22"/>
          <w:szCs w:val="22"/>
        </w:rPr>
        <w:t xml:space="preserve"> the</w:t>
      </w:r>
      <w:r w:rsidR="00995842" w:rsidRPr="00CF3D2D">
        <w:rPr>
          <w:sz w:val="22"/>
          <w:szCs w:val="22"/>
        </w:rPr>
        <w:t xml:space="preserve"> </w:t>
      </w:r>
      <w:r w:rsidR="00900B73">
        <w:rPr>
          <w:sz w:val="22"/>
          <w:szCs w:val="22"/>
        </w:rPr>
        <w:t xml:space="preserve">objectives </w:t>
      </w:r>
      <w:r w:rsidR="00995842" w:rsidRPr="00CF3D2D">
        <w:rPr>
          <w:sz w:val="22"/>
          <w:szCs w:val="22"/>
        </w:rPr>
        <w:t xml:space="preserve">of the </w:t>
      </w:r>
      <w:proofErr w:type="spellStart"/>
      <w:r w:rsidR="00952306">
        <w:rPr>
          <w:sz w:val="22"/>
          <w:szCs w:val="22"/>
        </w:rPr>
        <w:t>LDC</w:t>
      </w:r>
      <w:r w:rsidR="00995842" w:rsidRPr="00CF3D2D">
        <w:rPr>
          <w:sz w:val="22"/>
          <w:szCs w:val="22"/>
        </w:rPr>
        <w:t>PDP</w:t>
      </w:r>
      <w:proofErr w:type="spellEnd"/>
      <w:r w:rsidR="00995842" w:rsidRPr="00CF3D2D">
        <w:rPr>
          <w:sz w:val="22"/>
          <w:szCs w:val="22"/>
        </w:rPr>
        <w:t xml:space="preserve"> </w:t>
      </w:r>
      <w:r w:rsidR="00900B73">
        <w:rPr>
          <w:sz w:val="22"/>
          <w:szCs w:val="22"/>
        </w:rPr>
        <w:t>are</w:t>
      </w:r>
      <w:r w:rsidR="00995842" w:rsidRPr="00CF3D2D">
        <w:rPr>
          <w:sz w:val="22"/>
          <w:szCs w:val="22"/>
        </w:rPr>
        <w:t xml:space="preserve"> </w:t>
      </w:r>
      <w:r w:rsidR="00AD5613">
        <w:rPr>
          <w:sz w:val="22"/>
          <w:szCs w:val="22"/>
        </w:rPr>
        <w:t xml:space="preserve">to </w:t>
      </w:r>
      <w:r w:rsidR="00E25168" w:rsidRPr="00CF3D2D">
        <w:rPr>
          <w:sz w:val="22"/>
          <w:szCs w:val="22"/>
        </w:rPr>
        <w:t xml:space="preserve">assist </w:t>
      </w:r>
      <w:r w:rsidR="00622C25">
        <w:rPr>
          <w:sz w:val="22"/>
          <w:szCs w:val="22"/>
        </w:rPr>
        <w:t>providers</w:t>
      </w:r>
      <w:r w:rsidR="00E25168" w:rsidRPr="00CF3D2D">
        <w:rPr>
          <w:sz w:val="22"/>
          <w:szCs w:val="22"/>
        </w:rPr>
        <w:t xml:space="preserve"> </w:t>
      </w:r>
      <w:r w:rsidR="002666C9" w:rsidRPr="00CF3D2D">
        <w:rPr>
          <w:sz w:val="22"/>
          <w:szCs w:val="22"/>
        </w:rPr>
        <w:t>to</w:t>
      </w:r>
      <w:r w:rsidR="00326C1E">
        <w:rPr>
          <w:sz w:val="22"/>
          <w:szCs w:val="22"/>
        </w:rPr>
        <w:t xml:space="preserve"> better meet the </w:t>
      </w:r>
      <w:r w:rsidR="00616B52">
        <w:rPr>
          <w:sz w:val="22"/>
          <w:szCs w:val="22"/>
        </w:rPr>
        <w:t xml:space="preserve">NQS </w:t>
      </w:r>
      <w:r w:rsidR="00326C1E">
        <w:rPr>
          <w:sz w:val="22"/>
          <w:szCs w:val="22"/>
        </w:rPr>
        <w:t>through</w:t>
      </w:r>
      <w:r w:rsidR="00995842" w:rsidRPr="00CF3D2D">
        <w:rPr>
          <w:sz w:val="22"/>
          <w:szCs w:val="22"/>
        </w:rPr>
        <w:t>:</w:t>
      </w:r>
      <w:r w:rsidR="00995842" w:rsidRPr="00CF3D2D">
        <w:rPr>
          <w:sz w:val="22"/>
          <w:szCs w:val="22"/>
        </w:rPr>
        <w:br/>
      </w:r>
    </w:p>
    <w:p w14:paraId="417DC033" w14:textId="77777777" w:rsidR="00995842" w:rsidRPr="00CF3D2D" w:rsidRDefault="00900B73" w:rsidP="00284709">
      <w:pPr>
        <w:pStyle w:val="ListParagraph"/>
        <w:numPr>
          <w:ilvl w:val="0"/>
          <w:numId w:val="19"/>
        </w:numPr>
        <w:rPr>
          <w:sz w:val="22"/>
          <w:szCs w:val="22"/>
        </w:rPr>
      </w:pPr>
      <w:r w:rsidRPr="00CF3D2D">
        <w:rPr>
          <w:sz w:val="22"/>
          <w:szCs w:val="22"/>
        </w:rPr>
        <w:t>identif</w:t>
      </w:r>
      <w:r>
        <w:rPr>
          <w:sz w:val="22"/>
          <w:szCs w:val="22"/>
        </w:rPr>
        <w:t>ying</w:t>
      </w:r>
      <w:r w:rsidR="00995842" w:rsidRPr="00CF3D2D">
        <w:rPr>
          <w:sz w:val="22"/>
          <w:szCs w:val="22"/>
        </w:rPr>
        <w:t xml:space="preserve"> gaps in professional skills and practi</w:t>
      </w:r>
      <w:r w:rsidR="003C5189">
        <w:rPr>
          <w:sz w:val="22"/>
          <w:szCs w:val="22"/>
        </w:rPr>
        <w:t>c</w:t>
      </w:r>
      <w:r w:rsidR="00995842" w:rsidRPr="00CF3D2D">
        <w:rPr>
          <w:sz w:val="22"/>
          <w:szCs w:val="22"/>
        </w:rPr>
        <w:t>e</w:t>
      </w:r>
      <w:r w:rsidR="00EE75C6">
        <w:rPr>
          <w:sz w:val="22"/>
          <w:szCs w:val="22"/>
        </w:rPr>
        <w:t>,</w:t>
      </w:r>
      <w:r w:rsidR="00995842" w:rsidRPr="00CF3D2D">
        <w:rPr>
          <w:sz w:val="22"/>
          <w:szCs w:val="22"/>
        </w:rPr>
        <w:t xml:space="preserve"> and address</w:t>
      </w:r>
      <w:r>
        <w:rPr>
          <w:sz w:val="22"/>
          <w:szCs w:val="22"/>
        </w:rPr>
        <w:t>ing</w:t>
      </w:r>
      <w:r w:rsidR="00995842" w:rsidRPr="00CF3D2D">
        <w:rPr>
          <w:sz w:val="22"/>
          <w:szCs w:val="22"/>
        </w:rPr>
        <w:t xml:space="preserve"> these through targeted professional development</w:t>
      </w:r>
      <w:r w:rsidR="00EE75C6">
        <w:rPr>
          <w:sz w:val="22"/>
          <w:szCs w:val="22"/>
        </w:rPr>
        <w:t>,</w:t>
      </w:r>
      <w:r w:rsidR="00326C1E">
        <w:rPr>
          <w:sz w:val="22"/>
          <w:szCs w:val="22"/>
        </w:rPr>
        <w:t xml:space="preserve"> including support for study and formal qualifications</w:t>
      </w:r>
    </w:p>
    <w:p w14:paraId="10434C75" w14:textId="77777777" w:rsidR="005A0AEE" w:rsidRDefault="005A0AEE" w:rsidP="00284709">
      <w:pPr>
        <w:pStyle w:val="ListParagraph"/>
        <w:numPr>
          <w:ilvl w:val="0"/>
          <w:numId w:val="19"/>
        </w:numPr>
        <w:rPr>
          <w:sz w:val="22"/>
          <w:szCs w:val="22"/>
        </w:rPr>
      </w:pPr>
      <w:r>
        <w:rPr>
          <w:sz w:val="22"/>
          <w:szCs w:val="22"/>
        </w:rPr>
        <w:t xml:space="preserve">ensuring a qualified and capable workforce through support </w:t>
      </w:r>
      <w:r w:rsidR="00C54D7F">
        <w:rPr>
          <w:sz w:val="22"/>
          <w:szCs w:val="22"/>
        </w:rPr>
        <w:t xml:space="preserve">for </w:t>
      </w:r>
      <w:r>
        <w:rPr>
          <w:sz w:val="22"/>
          <w:szCs w:val="22"/>
        </w:rPr>
        <w:t>professional development and provision of training</w:t>
      </w:r>
    </w:p>
    <w:p w14:paraId="00D8D583" w14:textId="77777777" w:rsidR="00995842" w:rsidRPr="00CF3D2D" w:rsidRDefault="00AD5613" w:rsidP="00284709">
      <w:pPr>
        <w:pStyle w:val="ListParagraph"/>
        <w:numPr>
          <w:ilvl w:val="0"/>
          <w:numId w:val="19"/>
        </w:numPr>
        <w:rPr>
          <w:sz w:val="22"/>
          <w:szCs w:val="22"/>
        </w:rPr>
      </w:pPr>
      <w:r>
        <w:rPr>
          <w:sz w:val="22"/>
          <w:szCs w:val="22"/>
        </w:rPr>
        <w:t>support</w:t>
      </w:r>
      <w:r w:rsidR="00900B73">
        <w:rPr>
          <w:sz w:val="22"/>
          <w:szCs w:val="22"/>
        </w:rPr>
        <w:t xml:space="preserve">ing </w:t>
      </w:r>
      <w:r w:rsidR="00995842" w:rsidRPr="00CF3D2D">
        <w:rPr>
          <w:sz w:val="22"/>
          <w:szCs w:val="22"/>
        </w:rPr>
        <w:t xml:space="preserve">continuous improvement </w:t>
      </w:r>
      <w:r w:rsidR="00900B73">
        <w:rPr>
          <w:sz w:val="22"/>
          <w:szCs w:val="22"/>
        </w:rPr>
        <w:t xml:space="preserve">for educators </w:t>
      </w:r>
      <w:r w:rsidR="00995842" w:rsidRPr="00CF3D2D">
        <w:rPr>
          <w:sz w:val="22"/>
          <w:szCs w:val="22"/>
        </w:rPr>
        <w:t>through</w:t>
      </w:r>
      <w:r w:rsidR="00900B73" w:rsidRPr="00CF3D2D">
        <w:rPr>
          <w:sz w:val="22"/>
          <w:szCs w:val="22"/>
        </w:rPr>
        <w:t xml:space="preserve"> professional development activities</w:t>
      </w:r>
      <w:r w:rsidR="00900B73">
        <w:rPr>
          <w:sz w:val="22"/>
          <w:szCs w:val="22"/>
        </w:rPr>
        <w:t xml:space="preserve">, conversations with other educators </w:t>
      </w:r>
    </w:p>
    <w:p w14:paraId="1983AE20" w14:textId="77777777" w:rsidR="00995842" w:rsidRPr="00CF3D2D" w:rsidRDefault="00995842" w:rsidP="00284709">
      <w:pPr>
        <w:pStyle w:val="ListParagraph"/>
        <w:numPr>
          <w:ilvl w:val="0"/>
          <w:numId w:val="19"/>
        </w:numPr>
        <w:rPr>
          <w:sz w:val="22"/>
          <w:szCs w:val="22"/>
        </w:rPr>
      </w:pPr>
      <w:r w:rsidRPr="00CF3D2D">
        <w:rPr>
          <w:sz w:val="22"/>
          <w:szCs w:val="22"/>
        </w:rPr>
        <w:t>provid</w:t>
      </w:r>
      <w:r w:rsidR="00900B73">
        <w:rPr>
          <w:sz w:val="22"/>
          <w:szCs w:val="22"/>
        </w:rPr>
        <w:t>ing</w:t>
      </w:r>
      <w:r w:rsidRPr="00CF3D2D">
        <w:rPr>
          <w:sz w:val="22"/>
          <w:szCs w:val="22"/>
        </w:rPr>
        <w:t xml:space="preserve"> additional support to early childhood teachers and educators in regional and remote locations to be involved in professional development activities </w:t>
      </w:r>
    </w:p>
    <w:p w14:paraId="6BBBC98E" w14:textId="77777777" w:rsidR="00995842" w:rsidRPr="00CF3D2D" w:rsidRDefault="00995842" w:rsidP="00284709">
      <w:pPr>
        <w:pStyle w:val="ListParagraph"/>
        <w:numPr>
          <w:ilvl w:val="0"/>
          <w:numId w:val="19"/>
        </w:numPr>
        <w:rPr>
          <w:sz w:val="22"/>
          <w:szCs w:val="22"/>
        </w:rPr>
      </w:pPr>
      <w:proofErr w:type="gramStart"/>
      <w:r w:rsidRPr="00CF3D2D">
        <w:rPr>
          <w:sz w:val="22"/>
          <w:szCs w:val="22"/>
        </w:rPr>
        <w:t>buildin</w:t>
      </w:r>
      <w:r w:rsidR="00D2655C">
        <w:rPr>
          <w:sz w:val="22"/>
          <w:szCs w:val="22"/>
        </w:rPr>
        <w:t>g</w:t>
      </w:r>
      <w:proofErr w:type="gramEnd"/>
      <w:r w:rsidR="00D2655C">
        <w:rPr>
          <w:sz w:val="22"/>
          <w:szCs w:val="22"/>
        </w:rPr>
        <w:t xml:space="preserve"> </w:t>
      </w:r>
      <w:r w:rsidR="004F2109">
        <w:rPr>
          <w:sz w:val="22"/>
          <w:szCs w:val="22"/>
        </w:rPr>
        <w:t xml:space="preserve">educator’s </w:t>
      </w:r>
      <w:r w:rsidR="00D2655C">
        <w:rPr>
          <w:sz w:val="22"/>
          <w:szCs w:val="22"/>
        </w:rPr>
        <w:t>professional skills in practic</w:t>
      </w:r>
      <w:r w:rsidRPr="00CF3D2D">
        <w:rPr>
          <w:sz w:val="22"/>
          <w:szCs w:val="22"/>
        </w:rPr>
        <w:t>e</w:t>
      </w:r>
      <w:r w:rsidR="004F2109">
        <w:rPr>
          <w:sz w:val="22"/>
          <w:szCs w:val="22"/>
        </w:rPr>
        <w:t>.</w:t>
      </w:r>
    </w:p>
    <w:p w14:paraId="1E304051" w14:textId="77777777" w:rsidR="00995842" w:rsidRDefault="00995842" w:rsidP="00995842">
      <w:pPr>
        <w:pStyle w:val="ListParagraph"/>
      </w:pPr>
    </w:p>
    <w:p w14:paraId="3C2018B3" w14:textId="77777777" w:rsidR="00D07314" w:rsidRDefault="00995842" w:rsidP="00284709">
      <w:pPr>
        <w:pStyle w:val="Heading1"/>
        <w:numPr>
          <w:ilvl w:val="0"/>
          <w:numId w:val="16"/>
        </w:numPr>
      </w:pPr>
      <w:bookmarkStart w:id="4" w:name="_Toc386805646"/>
      <w:r>
        <w:t>Funding allocation</w:t>
      </w:r>
      <w:bookmarkEnd w:id="4"/>
    </w:p>
    <w:p w14:paraId="36606A7D" w14:textId="77777777" w:rsidR="00995842" w:rsidRPr="00995842" w:rsidRDefault="00995842" w:rsidP="00995842"/>
    <w:p w14:paraId="2BE2009F" w14:textId="77777777" w:rsidR="00D2655C" w:rsidRDefault="00675021" w:rsidP="00675021">
      <w:pPr>
        <w:rPr>
          <w:sz w:val="22"/>
          <w:szCs w:val="22"/>
        </w:rPr>
      </w:pPr>
      <w:r w:rsidRPr="00CF3D2D">
        <w:rPr>
          <w:sz w:val="22"/>
          <w:szCs w:val="22"/>
        </w:rPr>
        <w:t xml:space="preserve">Funding </w:t>
      </w:r>
      <w:r w:rsidR="00952306">
        <w:rPr>
          <w:sz w:val="22"/>
          <w:szCs w:val="22"/>
        </w:rPr>
        <w:t xml:space="preserve">of </w:t>
      </w:r>
      <w:r w:rsidR="007F2B09">
        <w:rPr>
          <w:sz w:val="22"/>
          <w:szCs w:val="22"/>
        </w:rPr>
        <w:t xml:space="preserve">approximately </w:t>
      </w:r>
      <w:r w:rsidR="00952306">
        <w:rPr>
          <w:sz w:val="22"/>
          <w:szCs w:val="22"/>
        </w:rPr>
        <w:t xml:space="preserve">$200 million </w:t>
      </w:r>
      <w:r w:rsidRPr="00CF3D2D">
        <w:rPr>
          <w:sz w:val="22"/>
          <w:szCs w:val="22"/>
        </w:rPr>
        <w:t xml:space="preserve">will be provided to </w:t>
      </w:r>
      <w:r w:rsidR="002666C9" w:rsidRPr="00CF3D2D">
        <w:rPr>
          <w:sz w:val="22"/>
          <w:szCs w:val="22"/>
        </w:rPr>
        <w:t>LDC</w:t>
      </w:r>
      <w:r w:rsidRPr="00CF3D2D">
        <w:rPr>
          <w:sz w:val="22"/>
          <w:szCs w:val="22"/>
        </w:rPr>
        <w:t xml:space="preserve"> </w:t>
      </w:r>
      <w:r w:rsidR="00326C1E">
        <w:rPr>
          <w:sz w:val="22"/>
          <w:szCs w:val="22"/>
        </w:rPr>
        <w:t>providers</w:t>
      </w:r>
      <w:r w:rsidRPr="00CF3D2D">
        <w:rPr>
          <w:sz w:val="22"/>
          <w:szCs w:val="22"/>
        </w:rPr>
        <w:t xml:space="preserve"> over a </w:t>
      </w:r>
      <w:r w:rsidR="00193B03" w:rsidRPr="00193B03">
        <w:rPr>
          <w:sz w:val="22"/>
          <w:szCs w:val="22"/>
        </w:rPr>
        <w:t>three</w:t>
      </w:r>
      <w:r w:rsidRPr="00193B03">
        <w:rPr>
          <w:sz w:val="22"/>
          <w:szCs w:val="22"/>
        </w:rPr>
        <w:t xml:space="preserve"> year period</w:t>
      </w:r>
      <w:r w:rsidR="008D66CE">
        <w:rPr>
          <w:sz w:val="22"/>
          <w:szCs w:val="22"/>
        </w:rPr>
        <w:t xml:space="preserve">. Providers will be able to </w:t>
      </w:r>
      <w:r w:rsidR="00326C1E">
        <w:rPr>
          <w:sz w:val="22"/>
          <w:szCs w:val="22"/>
        </w:rPr>
        <w:t>spen</w:t>
      </w:r>
      <w:r w:rsidR="008D66CE">
        <w:rPr>
          <w:sz w:val="22"/>
          <w:szCs w:val="22"/>
        </w:rPr>
        <w:t>d funding</w:t>
      </w:r>
      <w:r w:rsidR="00326C1E" w:rsidRPr="00E11CC5">
        <w:rPr>
          <w:sz w:val="22"/>
          <w:szCs w:val="22"/>
        </w:rPr>
        <w:t xml:space="preserve"> until 30 June 2017.</w:t>
      </w:r>
      <w:r w:rsidR="00326C1E">
        <w:rPr>
          <w:sz w:val="22"/>
          <w:szCs w:val="22"/>
        </w:rPr>
        <w:t xml:space="preserve"> </w:t>
      </w:r>
      <w:r w:rsidR="00D2655C">
        <w:rPr>
          <w:sz w:val="22"/>
          <w:szCs w:val="22"/>
        </w:rPr>
        <w:t>This is to enable providers to plan longer term professional development goals (</w:t>
      </w:r>
      <w:proofErr w:type="spellStart"/>
      <w:r w:rsidR="00D2655C">
        <w:rPr>
          <w:sz w:val="22"/>
          <w:szCs w:val="22"/>
        </w:rPr>
        <w:t>eg</w:t>
      </w:r>
      <w:proofErr w:type="spellEnd"/>
      <w:r w:rsidR="00D2655C">
        <w:rPr>
          <w:sz w:val="22"/>
          <w:szCs w:val="22"/>
        </w:rPr>
        <w:t xml:space="preserve"> 4 year degrees or part time study).</w:t>
      </w:r>
    </w:p>
    <w:p w14:paraId="183EAAFB" w14:textId="77777777" w:rsidR="00D2655C" w:rsidRDefault="00D2655C" w:rsidP="00675021">
      <w:pPr>
        <w:rPr>
          <w:sz w:val="22"/>
          <w:szCs w:val="22"/>
        </w:rPr>
      </w:pPr>
    </w:p>
    <w:p w14:paraId="37322325" w14:textId="77777777" w:rsidR="00675021" w:rsidRDefault="004F2109" w:rsidP="00675021">
      <w:pPr>
        <w:rPr>
          <w:sz w:val="22"/>
          <w:szCs w:val="22"/>
        </w:rPr>
      </w:pPr>
      <w:r>
        <w:rPr>
          <w:sz w:val="22"/>
          <w:szCs w:val="22"/>
        </w:rPr>
        <w:t>P</w:t>
      </w:r>
      <w:r w:rsidR="00622C25">
        <w:rPr>
          <w:sz w:val="22"/>
          <w:szCs w:val="22"/>
        </w:rPr>
        <w:t xml:space="preserve">roviders </w:t>
      </w:r>
      <w:r>
        <w:rPr>
          <w:sz w:val="22"/>
          <w:szCs w:val="22"/>
        </w:rPr>
        <w:t xml:space="preserve">will receive funding </w:t>
      </w:r>
      <w:r w:rsidR="00622C25">
        <w:rPr>
          <w:sz w:val="22"/>
          <w:szCs w:val="22"/>
        </w:rPr>
        <w:t xml:space="preserve">for </w:t>
      </w:r>
      <w:r>
        <w:rPr>
          <w:sz w:val="22"/>
          <w:szCs w:val="22"/>
        </w:rPr>
        <w:t xml:space="preserve">LDC </w:t>
      </w:r>
      <w:r w:rsidR="00675021" w:rsidRPr="00CF3D2D">
        <w:rPr>
          <w:sz w:val="22"/>
          <w:szCs w:val="22"/>
        </w:rPr>
        <w:t xml:space="preserve">services on the </w:t>
      </w:r>
      <w:r w:rsidR="00D0149B">
        <w:rPr>
          <w:sz w:val="22"/>
          <w:szCs w:val="22"/>
        </w:rPr>
        <w:t xml:space="preserve">basis of their </w:t>
      </w:r>
      <w:r w:rsidR="00AD5613">
        <w:rPr>
          <w:sz w:val="22"/>
          <w:szCs w:val="22"/>
        </w:rPr>
        <w:t xml:space="preserve">full time equivalent </w:t>
      </w:r>
      <w:r w:rsidR="00900B73">
        <w:rPr>
          <w:sz w:val="22"/>
          <w:szCs w:val="22"/>
        </w:rPr>
        <w:t xml:space="preserve">(FTE) </w:t>
      </w:r>
      <w:r w:rsidR="00D0149B">
        <w:rPr>
          <w:sz w:val="22"/>
          <w:szCs w:val="22"/>
        </w:rPr>
        <w:t>staffing profile</w:t>
      </w:r>
      <w:r w:rsidR="000B54A4">
        <w:rPr>
          <w:sz w:val="22"/>
          <w:szCs w:val="22"/>
        </w:rPr>
        <w:t xml:space="preserve"> and </w:t>
      </w:r>
      <w:r w:rsidR="00675021" w:rsidRPr="00CF3D2D">
        <w:rPr>
          <w:sz w:val="22"/>
          <w:szCs w:val="22"/>
        </w:rPr>
        <w:t xml:space="preserve">location. In order to receive funding, </w:t>
      </w:r>
      <w:r w:rsidR="00622C25">
        <w:rPr>
          <w:sz w:val="22"/>
          <w:szCs w:val="22"/>
        </w:rPr>
        <w:t>providers</w:t>
      </w:r>
      <w:r w:rsidR="00675021" w:rsidRPr="00CF3D2D">
        <w:rPr>
          <w:sz w:val="22"/>
          <w:szCs w:val="22"/>
        </w:rPr>
        <w:t xml:space="preserve"> will be required to </w:t>
      </w:r>
      <w:r w:rsidR="00D95E9C">
        <w:rPr>
          <w:sz w:val="22"/>
          <w:szCs w:val="22"/>
        </w:rPr>
        <w:t xml:space="preserve">complete a simple online application </w:t>
      </w:r>
      <w:r w:rsidR="00675021" w:rsidRPr="00CF3D2D">
        <w:rPr>
          <w:sz w:val="22"/>
          <w:szCs w:val="22"/>
        </w:rPr>
        <w:t>and provide information about the number of staff, i</w:t>
      </w:r>
      <w:r w:rsidR="006A22EB">
        <w:rPr>
          <w:sz w:val="22"/>
          <w:szCs w:val="22"/>
        </w:rPr>
        <w:t xml:space="preserve">ncluding the number of </w:t>
      </w:r>
      <w:r w:rsidR="00D95E9C">
        <w:rPr>
          <w:sz w:val="22"/>
          <w:szCs w:val="22"/>
        </w:rPr>
        <w:t xml:space="preserve">early childhood </w:t>
      </w:r>
      <w:r w:rsidR="006A22EB">
        <w:rPr>
          <w:sz w:val="22"/>
          <w:szCs w:val="22"/>
        </w:rPr>
        <w:t>teachers</w:t>
      </w:r>
      <w:r w:rsidR="00EE75C6">
        <w:rPr>
          <w:sz w:val="22"/>
          <w:szCs w:val="22"/>
        </w:rPr>
        <w:t>,</w:t>
      </w:r>
      <w:r w:rsidR="006A22EB">
        <w:rPr>
          <w:sz w:val="22"/>
          <w:szCs w:val="22"/>
        </w:rPr>
        <w:t xml:space="preserve"> they have at their service.</w:t>
      </w:r>
    </w:p>
    <w:p w14:paraId="197B129E" w14:textId="77777777" w:rsidR="003B7310" w:rsidRPr="00CF3D2D" w:rsidRDefault="003B7310" w:rsidP="00675021">
      <w:pPr>
        <w:rPr>
          <w:sz w:val="22"/>
          <w:szCs w:val="22"/>
        </w:rPr>
      </w:pPr>
    </w:p>
    <w:p w14:paraId="2185F883" w14:textId="77777777" w:rsidR="003B7310" w:rsidRPr="000D42A9" w:rsidRDefault="003B7310" w:rsidP="003B7310">
      <w:pPr>
        <w:rPr>
          <w:sz w:val="22"/>
          <w:szCs w:val="22"/>
        </w:rPr>
      </w:pPr>
      <w:r w:rsidRPr="000D42A9">
        <w:rPr>
          <w:sz w:val="22"/>
          <w:szCs w:val="22"/>
        </w:rPr>
        <w:t>Funding under thi</w:t>
      </w:r>
      <w:r w:rsidR="00C27B54">
        <w:rPr>
          <w:sz w:val="22"/>
          <w:szCs w:val="22"/>
        </w:rPr>
        <w:t>s p</w:t>
      </w:r>
      <w:r>
        <w:rPr>
          <w:sz w:val="22"/>
          <w:szCs w:val="22"/>
        </w:rPr>
        <w:t xml:space="preserve">rogramme will be provided to CCB approved </w:t>
      </w:r>
      <w:r w:rsidRPr="000D42A9">
        <w:rPr>
          <w:sz w:val="22"/>
          <w:szCs w:val="22"/>
        </w:rPr>
        <w:t xml:space="preserve">LDC services. </w:t>
      </w:r>
      <w:r w:rsidRPr="008D66CE">
        <w:rPr>
          <w:sz w:val="22"/>
          <w:szCs w:val="22"/>
        </w:rPr>
        <w:t xml:space="preserve">In these </w:t>
      </w:r>
      <w:r w:rsidRPr="008D66CE">
        <w:rPr>
          <w:b/>
          <w:sz w:val="22"/>
          <w:szCs w:val="22"/>
        </w:rPr>
        <w:t>Guidelines</w:t>
      </w:r>
      <w:r w:rsidRPr="008D66CE">
        <w:rPr>
          <w:sz w:val="22"/>
          <w:szCs w:val="22"/>
        </w:rPr>
        <w:t xml:space="preserve">, the term “provider” is used </w:t>
      </w:r>
      <w:r>
        <w:rPr>
          <w:sz w:val="22"/>
          <w:szCs w:val="22"/>
        </w:rPr>
        <w:t xml:space="preserve">to refer to </w:t>
      </w:r>
      <w:r w:rsidRPr="008D66CE">
        <w:rPr>
          <w:sz w:val="22"/>
          <w:szCs w:val="22"/>
        </w:rPr>
        <w:t xml:space="preserve">the legal entity </w:t>
      </w:r>
      <w:r>
        <w:rPr>
          <w:sz w:val="22"/>
          <w:szCs w:val="22"/>
        </w:rPr>
        <w:t>with which</w:t>
      </w:r>
      <w:r w:rsidRPr="008D66CE">
        <w:rPr>
          <w:sz w:val="22"/>
          <w:szCs w:val="22"/>
        </w:rPr>
        <w:t xml:space="preserve"> the Commonwealth will enter into a funding agreement</w:t>
      </w:r>
      <w:r>
        <w:rPr>
          <w:sz w:val="22"/>
          <w:szCs w:val="22"/>
        </w:rPr>
        <w:t xml:space="preserve">, which is the legal entity </w:t>
      </w:r>
      <w:r w:rsidR="00EE75C6">
        <w:rPr>
          <w:sz w:val="22"/>
          <w:szCs w:val="22"/>
        </w:rPr>
        <w:t xml:space="preserve">that </w:t>
      </w:r>
      <w:r>
        <w:rPr>
          <w:sz w:val="22"/>
          <w:szCs w:val="22"/>
        </w:rPr>
        <w:t>operates the “service”, which refers to the approved child care service itself</w:t>
      </w:r>
      <w:r w:rsidRPr="008D66CE">
        <w:rPr>
          <w:sz w:val="22"/>
          <w:szCs w:val="22"/>
        </w:rPr>
        <w:t>.</w:t>
      </w:r>
    </w:p>
    <w:p w14:paraId="2B9B8D83" w14:textId="77777777" w:rsidR="00995842" w:rsidRPr="00CF3D2D" w:rsidRDefault="00995842" w:rsidP="00995842">
      <w:pPr>
        <w:rPr>
          <w:sz w:val="22"/>
          <w:szCs w:val="22"/>
        </w:rPr>
      </w:pPr>
    </w:p>
    <w:p w14:paraId="09909EDA" w14:textId="77777777" w:rsidR="00553DB6" w:rsidRDefault="00675021" w:rsidP="00675021">
      <w:pPr>
        <w:rPr>
          <w:sz w:val="22"/>
          <w:szCs w:val="22"/>
        </w:rPr>
      </w:pPr>
      <w:r w:rsidRPr="00CF3D2D">
        <w:rPr>
          <w:sz w:val="22"/>
          <w:szCs w:val="22"/>
        </w:rPr>
        <w:t xml:space="preserve">Eligible </w:t>
      </w:r>
      <w:r w:rsidR="00326C1E">
        <w:rPr>
          <w:sz w:val="22"/>
          <w:szCs w:val="22"/>
        </w:rPr>
        <w:t xml:space="preserve">providers </w:t>
      </w:r>
      <w:r w:rsidRPr="00CF3D2D">
        <w:rPr>
          <w:sz w:val="22"/>
          <w:szCs w:val="22"/>
        </w:rPr>
        <w:t>will be provided wit</w:t>
      </w:r>
      <w:r w:rsidR="001B4DFC">
        <w:rPr>
          <w:sz w:val="22"/>
          <w:szCs w:val="22"/>
        </w:rPr>
        <w:t>h an allocation that recognises the:</w:t>
      </w:r>
    </w:p>
    <w:p w14:paraId="0C2AD6E2" w14:textId="77777777" w:rsidR="007907B8" w:rsidRPr="00CF3D2D" w:rsidRDefault="007907B8" w:rsidP="00675021">
      <w:pPr>
        <w:rPr>
          <w:sz w:val="22"/>
          <w:szCs w:val="22"/>
        </w:rPr>
      </w:pPr>
    </w:p>
    <w:p w14:paraId="62824CBA" w14:textId="77777777" w:rsidR="00553DB6" w:rsidRPr="00CF3D2D" w:rsidRDefault="001B4DFC" w:rsidP="00284709">
      <w:pPr>
        <w:pStyle w:val="ListParagraph"/>
        <w:numPr>
          <w:ilvl w:val="0"/>
          <w:numId w:val="19"/>
        </w:numPr>
        <w:rPr>
          <w:sz w:val="22"/>
          <w:szCs w:val="22"/>
        </w:rPr>
      </w:pPr>
      <w:r>
        <w:rPr>
          <w:sz w:val="22"/>
          <w:szCs w:val="22"/>
        </w:rPr>
        <w:t>need for</w:t>
      </w:r>
      <w:r w:rsidR="00553DB6" w:rsidRPr="00CF3D2D">
        <w:rPr>
          <w:sz w:val="22"/>
          <w:szCs w:val="22"/>
        </w:rPr>
        <w:t xml:space="preserve"> professional development</w:t>
      </w:r>
      <w:r w:rsidR="002666C9" w:rsidRPr="00CF3D2D">
        <w:rPr>
          <w:sz w:val="22"/>
          <w:szCs w:val="22"/>
        </w:rPr>
        <w:t xml:space="preserve"> </w:t>
      </w:r>
      <w:r>
        <w:rPr>
          <w:sz w:val="22"/>
          <w:szCs w:val="22"/>
        </w:rPr>
        <w:t>of</w:t>
      </w:r>
      <w:r w:rsidR="002666C9" w:rsidRPr="00CF3D2D">
        <w:rPr>
          <w:sz w:val="22"/>
          <w:szCs w:val="22"/>
        </w:rPr>
        <w:t xml:space="preserve"> educator</w:t>
      </w:r>
      <w:r>
        <w:rPr>
          <w:sz w:val="22"/>
          <w:szCs w:val="22"/>
        </w:rPr>
        <w:t>s</w:t>
      </w:r>
      <w:r w:rsidR="00326C1E">
        <w:rPr>
          <w:sz w:val="22"/>
          <w:szCs w:val="22"/>
        </w:rPr>
        <w:t xml:space="preserve"> working for the provider</w:t>
      </w:r>
    </w:p>
    <w:p w14:paraId="3BC6775A" w14:textId="77777777" w:rsidR="00675021" w:rsidRPr="00CF3D2D" w:rsidRDefault="00553DB6" w:rsidP="00284709">
      <w:pPr>
        <w:pStyle w:val="ListParagraph"/>
        <w:numPr>
          <w:ilvl w:val="0"/>
          <w:numId w:val="19"/>
        </w:numPr>
        <w:rPr>
          <w:sz w:val="22"/>
          <w:szCs w:val="22"/>
        </w:rPr>
      </w:pPr>
      <w:r w:rsidRPr="00CF3D2D">
        <w:rPr>
          <w:sz w:val="22"/>
          <w:szCs w:val="22"/>
        </w:rPr>
        <w:t>additional needs of early childhood teachers</w:t>
      </w:r>
      <w:r w:rsidR="00AD5613">
        <w:rPr>
          <w:sz w:val="22"/>
          <w:szCs w:val="22"/>
        </w:rPr>
        <w:t xml:space="preserve"> who are frequently </w:t>
      </w:r>
      <w:r w:rsidR="00443429">
        <w:rPr>
          <w:sz w:val="22"/>
          <w:szCs w:val="22"/>
        </w:rPr>
        <w:t>professionally isolated in the LDC context</w:t>
      </w:r>
    </w:p>
    <w:p w14:paraId="47DD943B" w14:textId="77777777" w:rsidR="00D95E9C" w:rsidRPr="00CF3D2D" w:rsidRDefault="00553DB6" w:rsidP="00D95E9C">
      <w:pPr>
        <w:pStyle w:val="ListParagraph"/>
        <w:numPr>
          <w:ilvl w:val="0"/>
          <w:numId w:val="19"/>
        </w:numPr>
        <w:rPr>
          <w:sz w:val="22"/>
          <w:szCs w:val="22"/>
        </w:rPr>
      </w:pPr>
      <w:proofErr w:type="gramStart"/>
      <w:r w:rsidRPr="00CF3D2D">
        <w:rPr>
          <w:sz w:val="22"/>
          <w:szCs w:val="22"/>
        </w:rPr>
        <w:t>extra</w:t>
      </w:r>
      <w:proofErr w:type="gramEnd"/>
      <w:r w:rsidRPr="00CF3D2D">
        <w:rPr>
          <w:sz w:val="22"/>
          <w:szCs w:val="22"/>
        </w:rPr>
        <w:t xml:space="preserve"> challenges of </w:t>
      </w:r>
      <w:r w:rsidR="00D2655C">
        <w:rPr>
          <w:sz w:val="22"/>
          <w:szCs w:val="22"/>
        </w:rPr>
        <w:t>access</w:t>
      </w:r>
      <w:r w:rsidR="007E581E">
        <w:rPr>
          <w:sz w:val="22"/>
          <w:szCs w:val="22"/>
        </w:rPr>
        <w:t xml:space="preserve"> to professional development for services located</w:t>
      </w:r>
      <w:r w:rsidRPr="00CF3D2D">
        <w:rPr>
          <w:sz w:val="22"/>
          <w:szCs w:val="22"/>
        </w:rPr>
        <w:t xml:space="preserve"> </w:t>
      </w:r>
      <w:r w:rsidR="002666C9" w:rsidRPr="00CF3D2D">
        <w:rPr>
          <w:sz w:val="22"/>
          <w:szCs w:val="22"/>
        </w:rPr>
        <w:t xml:space="preserve">in </w:t>
      </w:r>
      <w:r w:rsidR="005A0AEE" w:rsidRPr="00CF3D2D">
        <w:rPr>
          <w:sz w:val="22"/>
          <w:szCs w:val="22"/>
        </w:rPr>
        <w:t>regional</w:t>
      </w:r>
      <w:r w:rsidR="005A0AEE">
        <w:rPr>
          <w:sz w:val="22"/>
          <w:szCs w:val="22"/>
        </w:rPr>
        <w:t>,</w:t>
      </w:r>
      <w:r w:rsidR="005A0AEE" w:rsidRPr="00CF3D2D">
        <w:rPr>
          <w:sz w:val="22"/>
          <w:szCs w:val="22"/>
        </w:rPr>
        <w:t xml:space="preserve"> </w:t>
      </w:r>
      <w:r w:rsidR="002666C9" w:rsidRPr="00CF3D2D">
        <w:rPr>
          <w:sz w:val="22"/>
          <w:szCs w:val="22"/>
        </w:rPr>
        <w:t>rural</w:t>
      </w:r>
      <w:r w:rsidR="005A0AEE">
        <w:rPr>
          <w:sz w:val="22"/>
          <w:szCs w:val="22"/>
        </w:rPr>
        <w:t xml:space="preserve"> and remote</w:t>
      </w:r>
      <w:r w:rsidR="002666C9" w:rsidRPr="00CF3D2D">
        <w:rPr>
          <w:sz w:val="22"/>
          <w:szCs w:val="22"/>
        </w:rPr>
        <w:t xml:space="preserve"> </w:t>
      </w:r>
      <w:r w:rsidR="007E581E">
        <w:rPr>
          <w:sz w:val="22"/>
          <w:szCs w:val="22"/>
        </w:rPr>
        <w:t>areas</w:t>
      </w:r>
      <w:r w:rsidR="00D95E9C">
        <w:rPr>
          <w:sz w:val="22"/>
          <w:szCs w:val="22"/>
        </w:rPr>
        <w:t>.</w:t>
      </w:r>
    </w:p>
    <w:p w14:paraId="1A8C81CA" w14:textId="77777777" w:rsidR="000D42A9" w:rsidRPr="003B7310" w:rsidRDefault="000D42A9" w:rsidP="00995842">
      <w:pPr>
        <w:rPr>
          <w:sz w:val="22"/>
          <w:szCs w:val="22"/>
        </w:rPr>
      </w:pPr>
    </w:p>
    <w:p w14:paraId="1B5BDA82" w14:textId="77777777" w:rsidR="00136801" w:rsidRDefault="00995842" w:rsidP="00314437">
      <w:pPr>
        <w:pStyle w:val="Heading2"/>
      </w:pPr>
      <w:bookmarkStart w:id="5" w:name="_Toc386805647"/>
      <w:r>
        <w:t>2.1</w:t>
      </w:r>
      <w:r w:rsidR="00136801">
        <w:tab/>
      </w:r>
      <w:r>
        <w:t>P</w:t>
      </w:r>
      <w:r w:rsidR="00136801">
        <w:t>urpose of the Funding Guidelines</w:t>
      </w:r>
      <w:bookmarkEnd w:id="5"/>
      <w:r w:rsidR="00D5011E">
        <w:br/>
      </w:r>
    </w:p>
    <w:p w14:paraId="2DDA6294" w14:textId="77777777" w:rsidR="00D5011E" w:rsidRPr="00CF3D2D" w:rsidRDefault="00997658" w:rsidP="00D5011E">
      <w:pPr>
        <w:rPr>
          <w:sz w:val="22"/>
          <w:szCs w:val="22"/>
        </w:rPr>
      </w:pPr>
      <w:r w:rsidRPr="00CF3D2D">
        <w:rPr>
          <w:sz w:val="22"/>
          <w:szCs w:val="22"/>
        </w:rPr>
        <w:t>The</w:t>
      </w:r>
      <w:r w:rsidR="00D5011E" w:rsidRPr="00CF3D2D">
        <w:rPr>
          <w:sz w:val="22"/>
          <w:szCs w:val="22"/>
        </w:rPr>
        <w:t xml:space="preserve"> </w:t>
      </w:r>
      <w:r w:rsidR="00D5011E" w:rsidRPr="00622C25">
        <w:rPr>
          <w:sz w:val="22"/>
          <w:szCs w:val="22"/>
        </w:rPr>
        <w:t>Guidelines</w:t>
      </w:r>
      <w:r w:rsidR="00622C25">
        <w:rPr>
          <w:sz w:val="22"/>
          <w:szCs w:val="22"/>
        </w:rPr>
        <w:t xml:space="preserve"> (‘Guidelines’)</w:t>
      </w:r>
      <w:r w:rsidR="00D5011E" w:rsidRPr="00CF3D2D">
        <w:rPr>
          <w:sz w:val="22"/>
          <w:szCs w:val="22"/>
        </w:rPr>
        <w:t xml:space="preserve"> set out the range of processes that the Department of Education </w:t>
      </w:r>
      <w:r w:rsidR="00121B4C">
        <w:rPr>
          <w:sz w:val="22"/>
          <w:szCs w:val="22"/>
        </w:rPr>
        <w:t xml:space="preserve">(‘the Department’) </w:t>
      </w:r>
      <w:r w:rsidR="00D5011E" w:rsidRPr="00CF3D2D">
        <w:rPr>
          <w:sz w:val="22"/>
          <w:szCs w:val="22"/>
        </w:rPr>
        <w:t xml:space="preserve">will undertake to determine the funding amount for </w:t>
      </w:r>
      <w:r w:rsidR="007F3585" w:rsidRPr="00CF3D2D">
        <w:rPr>
          <w:sz w:val="22"/>
          <w:szCs w:val="22"/>
        </w:rPr>
        <w:t>each</w:t>
      </w:r>
      <w:r w:rsidR="00553DB6" w:rsidRPr="00CF3D2D">
        <w:rPr>
          <w:sz w:val="22"/>
          <w:szCs w:val="22"/>
        </w:rPr>
        <w:t xml:space="preserve"> service</w:t>
      </w:r>
      <w:r w:rsidR="002666C9" w:rsidRPr="00CF3D2D">
        <w:rPr>
          <w:sz w:val="22"/>
          <w:szCs w:val="22"/>
        </w:rPr>
        <w:t>,</w:t>
      </w:r>
      <w:r w:rsidR="00553DB6" w:rsidRPr="00CF3D2D">
        <w:rPr>
          <w:sz w:val="22"/>
          <w:szCs w:val="22"/>
        </w:rPr>
        <w:t xml:space="preserve"> how </w:t>
      </w:r>
      <w:r w:rsidR="00622C25">
        <w:rPr>
          <w:sz w:val="22"/>
          <w:szCs w:val="22"/>
        </w:rPr>
        <w:t>providers</w:t>
      </w:r>
      <w:r w:rsidR="00553DB6" w:rsidRPr="00CF3D2D">
        <w:rPr>
          <w:sz w:val="22"/>
          <w:szCs w:val="22"/>
        </w:rPr>
        <w:t xml:space="preserve"> can access the funding</w:t>
      </w:r>
      <w:r w:rsidR="00326C1E">
        <w:rPr>
          <w:sz w:val="22"/>
          <w:szCs w:val="22"/>
        </w:rPr>
        <w:t xml:space="preserve">, </w:t>
      </w:r>
      <w:r w:rsidR="00443429">
        <w:rPr>
          <w:sz w:val="22"/>
          <w:szCs w:val="22"/>
        </w:rPr>
        <w:t xml:space="preserve">the purposes </w:t>
      </w:r>
      <w:r w:rsidR="000B54A4">
        <w:rPr>
          <w:sz w:val="22"/>
          <w:szCs w:val="22"/>
        </w:rPr>
        <w:t xml:space="preserve">for which </w:t>
      </w:r>
      <w:r w:rsidR="00443429">
        <w:rPr>
          <w:sz w:val="22"/>
          <w:szCs w:val="22"/>
        </w:rPr>
        <w:t xml:space="preserve">the funding </w:t>
      </w:r>
      <w:r w:rsidR="000B54A4">
        <w:rPr>
          <w:sz w:val="22"/>
          <w:szCs w:val="22"/>
        </w:rPr>
        <w:t xml:space="preserve">can be used, </w:t>
      </w:r>
      <w:r w:rsidR="00443429">
        <w:rPr>
          <w:sz w:val="22"/>
          <w:szCs w:val="22"/>
        </w:rPr>
        <w:t>and the accountability requirements to ensure the most effective use of tax payers</w:t>
      </w:r>
      <w:r w:rsidR="00D95E9C">
        <w:rPr>
          <w:sz w:val="22"/>
          <w:szCs w:val="22"/>
        </w:rPr>
        <w:t>’</w:t>
      </w:r>
      <w:r w:rsidR="00443429">
        <w:rPr>
          <w:sz w:val="22"/>
          <w:szCs w:val="22"/>
        </w:rPr>
        <w:t xml:space="preserve"> money</w:t>
      </w:r>
      <w:r w:rsidR="00553DB6" w:rsidRPr="00CF3D2D">
        <w:rPr>
          <w:sz w:val="22"/>
          <w:szCs w:val="22"/>
        </w:rPr>
        <w:t>.</w:t>
      </w:r>
    </w:p>
    <w:p w14:paraId="2E0487D5" w14:textId="77777777" w:rsidR="00D5011E" w:rsidRPr="00CF3D2D" w:rsidRDefault="00D5011E" w:rsidP="00D5011E">
      <w:pPr>
        <w:rPr>
          <w:sz w:val="22"/>
          <w:szCs w:val="22"/>
        </w:rPr>
      </w:pPr>
    </w:p>
    <w:p w14:paraId="7EDBB577" w14:textId="77777777" w:rsidR="00BB626B" w:rsidRDefault="00BB626B" w:rsidP="00D5011E">
      <w:pPr>
        <w:rPr>
          <w:sz w:val="22"/>
          <w:szCs w:val="22"/>
        </w:rPr>
      </w:pPr>
      <w:r>
        <w:rPr>
          <w:sz w:val="22"/>
          <w:szCs w:val="22"/>
        </w:rPr>
        <w:t xml:space="preserve">The following documents are attachments to the </w:t>
      </w:r>
      <w:r w:rsidRPr="00121B4C">
        <w:rPr>
          <w:sz w:val="22"/>
          <w:szCs w:val="22"/>
        </w:rPr>
        <w:t>Guidelines</w:t>
      </w:r>
      <w:r w:rsidRPr="00224A6A">
        <w:rPr>
          <w:b/>
          <w:sz w:val="22"/>
          <w:szCs w:val="22"/>
        </w:rPr>
        <w:t xml:space="preserve"> </w:t>
      </w:r>
      <w:r>
        <w:rPr>
          <w:sz w:val="22"/>
          <w:szCs w:val="22"/>
        </w:rPr>
        <w:t xml:space="preserve">and can be viewed and downloaded on the Department’s website at </w:t>
      </w:r>
      <w:hyperlink r:id="rId14" w:history="1">
        <w:r w:rsidR="00AB543B">
          <w:rPr>
            <w:rStyle w:val="Hyperlink"/>
          </w:rPr>
          <w:t>www.education.gov.au/ldcpdp</w:t>
        </w:r>
      </w:hyperlink>
      <w:r>
        <w:rPr>
          <w:sz w:val="22"/>
          <w:szCs w:val="22"/>
        </w:rPr>
        <w:t>:</w:t>
      </w:r>
    </w:p>
    <w:p w14:paraId="4DCD942F" w14:textId="77777777" w:rsidR="00BB626B" w:rsidRPr="00BB626B" w:rsidRDefault="00BB626B" w:rsidP="00BB626B">
      <w:pPr>
        <w:pStyle w:val="ListParagraph"/>
        <w:numPr>
          <w:ilvl w:val="0"/>
          <w:numId w:val="27"/>
        </w:numPr>
        <w:rPr>
          <w:sz w:val="22"/>
          <w:szCs w:val="22"/>
        </w:rPr>
      </w:pPr>
      <w:r>
        <w:rPr>
          <w:sz w:val="22"/>
          <w:szCs w:val="22"/>
        </w:rPr>
        <w:t>t</w:t>
      </w:r>
      <w:r w:rsidRPr="00BB626B">
        <w:rPr>
          <w:sz w:val="22"/>
          <w:szCs w:val="22"/>
        </w:rPr>
        <w:t xml:space="preserve">he funding agreement for the </w:t>
      </w:r>
      <w:proofErr w:type="spellStart"/>
      <w:r w:rsidR="00952306">
        <w:rPr>
          <w:sz w:val="22"/>
          <w:szCs w:val="22"/>
        </w:rPr>
        <w:t>LDC</w:t>
      </w:r>
      <w:r w:rsidRPr="00BB626B">
        <w:rPr>
          <w:sz w:val="22"/>
          <w:szCs w:val="22"/>
        </w:rPr>
        <w:t>PDP</w:t>
      </w:r>
      <w:proofErr w:type="spellEnd"/>
    </w:p>
    <w:p w14:paraId="62BAB5F3" w14:textId="77777777" w:rsidR="00BB626B" w:rsidRPr="00BB626B" w:rsidRDefault="00BB626B" w:rsidP="00BB626B">
      <w:pPr>
        <w:pStyle w:val="ListParagraph"/>
        <w:numPr>
          <w:ilvl w:val="0"/>
          <w:numId w:val="27"/>
        </w:numPr>
        <w:rPr>
          <w:sz w:val="22"/>
          <w:szCs w:val="22"/>
        </w:rPr>
      </w:pPr>
      <w:proofErr w:type="gramStart"/>
      <w:r>
        <w:rPr>
          <w:sz w:val="22"/>
          <w:szCs w:val="22"/>
        </w:rPr>
        <w:t>p</w:t>
      </w:r>
      <w:r w:rsidRPr="00BB626B">
        <w:rPr>
          <w:sz w:val="22"/>
          <w:szCs w:val="22"/>
        </w:rPr>
        <w:t>ro</w:t>
      </w:r>
      <w:proofErr w:type="gramEnd"/>
      <w:r w:rsidRPr="00BB626B">
        <w:rPr>
          <w:sz w:val="22"/>
          <w:szCs w:val="22"/>
        </w:rPr>
        <w:t xml:space="preserve"> forma </w:t>
      </w:r>
      <w:r w:rsidRPr="00121B4C">
        <w:rPr>
          <w:sz w:val="22"/>
          <w:szCs w:val="22"/>
        </w:rPr>
        <w:t>letters of offer</w:t>
      </w:r>
      <w:r w:rsidRPr="00BB626B">
        <w:rPr>
          <w:sz w:val="22"/>
          <w:szCs w:val="22"/>
        </w:rPr>
        <w:t xml:space="preserve"> to enter into a funding agreement</w:t>
      </w:r>
      <w:r w:rsidR="007907B8">
        <w:rPr>
          <w:sz w:val="22"/>
          <w:szCs w:val="22"/>
        </w:rPr>
        <w:t>.</w:t>
      </w:r>
    </w:p>
    <w:p w14:paraId="2FE3142E" w14:textId="77777777" w:rsidR="00995842" w:rsidRDefault="00995842" w:rsidP="00D5011E"/>
    <w:p w14:paraId="3589E794" w14:textId="77777777" w:rsidR="0095674B" w:rsidRDefault="0095674B" w:rsidP="00D5011E"/>
    <w:p w14:paraId="0685DB75" w14:textId="77777777" w:rsidR="00FE2B1C" w:rsidRDefault="00FE2B1C">
      <w:pPr>
        <w:rPr>
          <w:rFonts w:cstheme="minorHAnsi"/>
          <w:b/>
          <w:sz w:val="32"/>
          <w:szCs w:val="32"/>
        </w:rPr>
      </w:pPr>
      <w:bookmarkStart w:id="6" w:name="_Toc361405734"/>
      <w:r>
        <w:br w:type="page"/>
      </w:r>
    </w:p>
    <w:p w14:paraId="5840BDF1" w14:textId="77777777" w:rsidR="00871E75" w:rsidRDefault="00871E75" w:rsidP="00871E75">
      <w:pPr>
        <w:pStyle w:val="Heading2"/>
      </w:pPr>
      <w:bookmarkStart w:id="7" w:name="_Toc386805648"/>
      <w:r>
        <w:lastRenderedPageBreak/>
        <w:t>2.2</w:t>
      </w:r>
      <w:r w:rsidRPr="00782805">
        <w:tab/>
      </w:r>
      <w:r>
        <w:t xml:space="preserve">Purpose of the </w:t>
      </w:r>
      <w:r w:rsidRPr="00782805">
        <w:t>Funding Agreement</w:t>
      </w:r>
      <w:bookmarkEnd w:id="6"/>
      <w:bookmarkEnd w:id="7"/>
      <w:r w:rsidRPr="00782805">
        <w:t xml:space="preserve"> </w:t>
      </w:r>
    </w:p>
    <w:p w14:paraId="46C3A75C" w14:textId="77777777" w:rsidR="00871E75" w:rsidRPr="00802FFB" w:rsidRDefault="00871E75" w:rsidP="00871E75"/>
    <w:p w14:paraId="5AF841F9" w14:textId="77777777" w:rsidR="00871E75" w:rsidRPr="00871E75" w:rsidRDefault="00871E75" w:rsidP="00871E75">
      <w:pPr>
        <w:rPr>
          <w:sz w:val="22"/>
          <w:szCs w:val="22"/>
        </w:rPr>
      </w:pPr>
      <w:r w:rsidRPr="00871E75">
        <w:rPr>
          <w:sz w:val="22"/>
          <w:szCs w:val="22"/>
        </w:rPr>
        <w:t>The funding agreements are made between the Australian Government and each succes</w:t>
      </w:r>
      <w:r w:rsidR="00E37C82">
        <w:rPr>
          <w:sz w:val="22"/>
          <w:szCs w:val="22"/>
        </w:rPr>
        <w:t>sful p</w:t>
      </w:r>
      <w:r w:rsidRPr="00871E75">
        <w:rPr>
          <w:sz w:val="22"/>
          <w:szCs w:val="22"/>
        </w:rPr>
        <w:t>rovider. The agreement will set out:</w:t>
      </w:r>
    </w:p>
    <w:p w14:paraId="0107C73A" w14:textId="77777777" w:rsidR="00871E75" w:rsidRPr="00C27B54" w:rsidRDefault="00871E75" w:rsidP="00871E75">
      <w:pPr>
        <w:rPr>
          <w:sz w:val="22"/>
          <w:szCs w:val="22"/>
        </w:rPr>
      </w:pPr>
    </w:p>
    <w:p w14:paraId="2272A06A" w14:textId="77777777" w:rsidR="00871E75" w:rsidRPr="00871E75" w:rsidRDefault="00871E75" w:rsidP="00871E75">
      <w:pPr>
        <w:pStyle w:val="ListParagraph"/>
        <w:numPr>
          <w:ilvl w:val="0"/>
          <w:numId w:val="17"/>
        </w:numPr>
        <w:rPr>
          <w:sz w:val="22"/>
          <w:szCs w:val="22"/>
        </w:rPr>
      </w:pPr>
      <w:r w:rsidRPr="00871E75">
        <w:rPr>
          <w:sz w:val="22"/>
          <w:szCs w:val="22"/>
        </w:rPr>
        <w:t>the rights and obligations of the Commonw</w:t>
      </w:r>
      <w:r w:rsidR="00E37C82">
        <w:rPr>
          <w:sz w:val="22"/>
          <w:szCs w:val="22"/>
        </w:rPr>
        <w:t>ealth and the funding recipient</w:t>
      </w:r>
      <w:r w:rsidR="00121B4C">
        <w:rPr>
          <w:sz w:val="22"/>
          <w:szCs w:val="22"/>
        </w:rPr>
        <w:t xml:space="preserve"> (the provider)</w:t>
      </w:r>
    </w:p>
    <w:p w14:paraId="2280B9A9" w14:textId="77777777" w:rsidR="00871E75" w:rsidRPr="00871E75" w:rsidRDefault="00871E75" w:rsidP="00871E75">
      <w:pPr>
        <w:pStyle w:val="ListParagraph"/>
        <w:numPr>
          <w:ilvl w:val="0"/>
          <w:numId w:val="17"/>
        </w:numPr>
        <w:rPr>
          <w:sz w:val="22"/>
          <w:szCs w:val="22"/>
        </w:rPr>
      </w:pPr>
      <w:r w:rsidRPr="00871E75">
        <w:rPr>
          <w:sz w:val="22"/>
          <w:szCs w:val="22"/>
        </w:rPr>
        <w:t>timetable for payments</w:t>
      </w:r>
      <w:r w:rsidR="00FE2B1C">
        <w:rPr>
          <w:sz w:val="22"/>
          <w:szCs w:val="22"/>
        </w:rPr>
        <w:t>,</w:t>
      </w:r>
      <w:r w:rsidRPr="00871E75">
        <w:rPr>
          <w:sz w:val="22"/>
          <w:szCs w:val="22"/>
        </w:rPr>
        <w:t xml:space="preserve"> including compl</w:t>
      </w:r>
      <w:r w:rsidR="00E37C82">
        <w:rPr>
          <w:sz w:val="22"/>
          <w:szCs w:val="22"/>
        </w:rPr>
        <w:t>etion of reporting requirements</w:t>
      </w:r>
    </w:p>
    <w:p w14:paraId="3F5F3B62" w14:textId="77777777" w:rsidR="00871E75" w:rsidRPr="00871E75" w:rsidRDefault="00E37C82" w:rsidP="00871E75">
      <w:pPr>
        <w:pStyle w:val="ListParagraph"/>
        <w:numPr>
          <w:ilvl w:val="0"/>
          <w:numId w:val="17"/>
        </w:numPr>
        <w:rPr>
          <w:sz w:val="22"/>
          <w:szCs w:val="22"/>
        </w:rPr>
      </w:pPr>
      <w:r>
        <w:rPr>
          <w:sz w:val="22"/>
          <w:szCs w:val="22"/>
        </w:rPr>
        <w:t>how funds are to be acquitted</w:t>
      </w:r>
    </w:p>
    <w:p w14:paraId="4375FC86" w14:textId="77777777" w:rsidR="00871E75" w:rsidRPr="00871E75" w:rsidRDefault="00871E75" w:rsidP="00871E75">
      <w:pPr>
        <w:pStyle w:val="ListParagraph"/>
        <w:numPr>
          <w:ilvl w:val="0"/>
          <w:numId w:val="17"/>
        </w:numPr>
        <w:rPr>
          <w:sz w:val="22"/>
          <w:szCs w:val="22"/>
        </w:rPr>
      </w:pPr>
      <w:proofErr w:type="gramStart"/>
      <w:r w:rsidRPr="00871E75">
        <w:rPr>
          <w:sz w:val="22"/>
          <w:szCs w:val="22"/>
        </w:rPr>
        <w:t>reporting</w:t>
      </w:r>
      <w:proofErr w:type="gramEnd"/>
      <w:r w:rsidRPr="00871E75">
        <w:rPr>
          <w:sz w:val="22"/>
          <w:szCs w:val="22"/>
        </w:rPr>
        <w:t xml:space="preserve"> and accountability</w:t>
      </w:r>
      <w:r w:rsidR="00E37C82">
        <w:rPr>
          <w:sz w:val="22"/>
          <w:szCs w:val="22"/>
        </w:rPr>
        <w:t xml:space="preserve"> obligations</w:t>
      </w:r>
      <w:r w:rsidR="00FE2B1C">
        <w:rPr>
          <w:sz w:val="22"/>
          <w:szCs w:val="22"/>
        </w:rPr>
        <w:t>.</w:t>
      </w:r>
    </w:p>
    <w:p w14:paraId="206581A4" w14:textId="77777777" w:rsidR="00871E75" w:rsidRPr="00871E75" w:rsidRDefault="00871E75" w:rsidP="00871E75">
      <w:pPr>
        <w:pStyle w:val="ListParagraph"/>
        <w:ind w:left="780"/>
        <w:rPr>
          <w:sz w:val="22"/>
          <w:szCs w:val="22"/>
        </w:rPr>
      </w:pPr>
    </w:p>
    <w:p w14:paraId="712B25B3" w14:textId="77777777" w:rsidR="00871E75" w:rsidRPr="00871E75" w:rsidRDefault="00871E75" w:rsidP="00871E75">
      <w:pPr>
        <w:rPr>
          <w:sz w:val="22"/>
          <w:szCs w:val="22"/>
        </w:rPr>
      </w:pPr>
      <w:r w:rsidRPr="00871E75">
        <w:rPr>
          <w:sz w:val="22"/>
          <w:szCs w:val="22"/>
        </w:rPr>
        <w:t xml:space="preserve">Successful applicants will be required to meet all of the agreements made as part of the application process as well as all obligations and reporting requirements outlined in the </w:t>
      </w:r>
      <w:r>
        <w:rPr>
          <w:sz w:val="22"/>
          <w:szCs w:val="22"/>
        </w:rPr>
        <w:t>f</w:t>
      </w:r>
      <w:r w:rsidRPr="00871E75">
        <w:rPr>
          <w:sz w:val="22"/>
          <w:szCs w:val="22"/>
        </w:rPr>
        <w:t xml:space="preserve">unding </w:t>
      </w:r>
      <w:r>
        <w:rPr>
          <w:sz w:val="22"/>
          <w:szCs w:val="22"/>
        </w:rPr>
        <w:t>a</w:t>
      </w:r>
      <w:r w:rsidRPr="00871E75">
        <w:rPr>
          <w:sz w:val="22"/>
          <w:szCs w:val="22"/>
        </w:rPr>
        <w:t>greement.</w:t>
      </w:r>
    </w:p>
    <w:p w14:paraId="1F523BEA" w14:textId="77777777" w:rsidR="00871E75" w:rsidRPr="00871E75" w:rsidRDefault="00871E75" w:rsidP="00871E75">
      <w:pPr>
        <w:rPr>
          <w:sz w:val="22"/>
          <w:szCs w:val="22"/>
        </w:rPr>
      </w:pPr>
    </w:p>
    <w:p w14:paraId="30D14B76" w14:textId="77777777" w:rsidR="00871E75" w:rsidRPr="00871E75" w:rsidRDefault="00871E75" w:rsidP="00871E75">
      <w:pPr>
        <w:rPr>
          <w:sz w:val="22"/>
          <w:szCs w:val="22"/>
        </w:rPr>
      </w:pPr>
      <w:r w:rsidRPr="00871E75">
        <w:rPr>
          <w:sz w:val="22"/>
          <w:szCs w:val="22"/>
        </w:rPr>
        <w:t>If there is any inconsiste</w:t>
      </w:r>
      <w:r>
        <w:rPr>
          <w:sz w:val="22"/>
          <w:szCs w:val="22"/>
        </w:rPr>
        <w:t>ncy between the funding a</w:t>
      </w:r>
      <w:r w:rsidRPr="00871E75">
        <w:rPr>
          <w:sz w:val="22"/>
          <w:szCs w:val="22"/>
        </w:rPr>
        <w:t xml:space="preserve">greement and these </w:t>
      </w:r>
      <w:r w:rsidRPr="00121B4C">
        <w:rPr>
          <w:sz w:val="22"/>
          <w:szCs w:val="22"/>
        </w:rPr>
        <w:t>Guidelines</w:t>
      </w:r>
      <w:r>
        <w:rPr>
          <w:sz w:val="22"/>
          <w:szCs w:val="22"/>
        </w:rPr>
        <w:t>, the f</w:t>
      </w:r>
      <w:r w:rsidRPr="00871E75">
        <w:rPr>
          <w:sz w:val="22"/>
          <w:szCs w:val="22"/>
        </w:rPr>
        <w:t xml:space="preserve">unding </w:t>
      </w:r>
      <w:r>
        <w:rPr>
          <w:sz w:val="22"/>
          <w:szCs w:val="22"/>
        </w:rPr>
        <w:t>a</w:t>
      </w:r>
      <w:r w:rsidRPr="00871E75">
        <w:rPr>
          <w:sz w:val="22"/>
          <w:szCs w:val="22"/>
        </w:rPr>
        <w:t>greement prevails to the extent of the inconsistency.</w:t>
      </w:r>
    </w:p>
    <w:p w14:paraId="6848C455" w14:textId="77777777" w:rsidR="00871E75" w:rsidRDefault="00871E75" w:rsidP="00D5011E"/>
    <w:p w14:paraId="4AA0E23F" w14:textId="77777777" w:rsidR="00F303F0" w:rsidRDefault="00871E75" w:rsidP="00871E75">
      <w:pPr>
        <w:pStyle w:val="Heading2"/>
      </w:pPr>
      <w:bookmarkStart w:id="8" w:name="_Toc386805649"/>
      <w:r>
        <w:t>2.3</w:t>
      </w:r>
      <w:r>
        <w:tab/>
      </w:r>
      <w:r w:rsidR="00995842">
        <w:t>Responsibilities under the Programme</w:t>
      </w:r>
      <w:bookmarkEnd w:id="8"/>
    </w:p>
    <w:p w14:paraId="19145DE9" w14:textId="77777777" w:rsidR="004468BA" w:rsidRDefault="004468BA" w:rsidP="004468BA">
      <w:pPr>
        <w:pStyle w:val="Heading3"/>
        <w:ind w:left="720"/>
        <w:rPr>
          <w:rFonts w:ascii="Times New Roman" w:hAnsi="Times New Roman" w:cs="Times New Roman"/>
        </w:rPr>
      </w:pPr>
    </w:p>
    <w:p w14:paraId="3D637103" w14:textId="77777777" w:rsidR="000A35C7" w:rsidRDefault="004468BA" w:rsidP="000A35C7">
      <w:pPr>
        <w:rPr>
          <w:sz w:val="22"/>
          <w:szCs w:val="22"/>
        </w:rPr>
      </w:pPr>
      <w:r w:rsidRPr="00CF3D2D">
        <w:rPr>
          <w:sz w:val="22"/>
          <w:szCs w:val="22"/>
        </w:rPr>
        <w:t xml:space="preserve">This subsection summarises the responsibilities of all parties involved in the </w:t>
      </w:r>
      <w:r w:rsidR="00C27B54">
        <w:rPr>
          <w:sz w:val="22"/>
          <w:szCs w:val="22"/>
        </w:rPr>
        <w:t>p</w:t>
      </w:r>
      <w:r w:rsidR="007152BC" w:rsidRPr="00CF3D2D">
        <w:rPr>
          <w:sz w:val="22"/>
          <w:szCs w:val="22"/>
        </w:rPr>
        <w:t>rogramme</w:t>
      </w:r>
      <w:r w:rsidRPr="00CF3D2D">
        <w:rPr>
          <w:sz w:val="22"/>
          <w:szCs w:val="22"/>
        </w:rPr>
        <w:t>.</w:t>
      </w:r>
    </w:p>
    <w:p w14:paraId="2AF350DD" w14:textId="77777777" w:rsidR="000A35C7" w:rsidRDefault="000A35C7" w:rsidP="000A35C7">
      <w:pPr>
        <w:pStyle w:val="Heading3"/>
      </w:pPr>
    </w:p>
    <w:p w14:paraId="537200C8" w14:textId="77777777" w:rsidR="00995842" w:rsidRPr="000A35C7" w:rsidRDefault="00995842" w:rsidP="000A35C7">
      <w:pPr>
        <w:pStyle w:val="Heading3"/>
        <w:numPr>
          <w:ilvl w:val="2"/>
          <w:numId w:val="34"/>
        </w:numPr>
        <w:rPr>
          <w:rFonts w:ascii="Times New Roman" w:hAnsi="Times New Roman" w:cs="Times New Roman"/>
        </w:rPr>
      </w:pPr>
      <w:bookmarkStart w:id="9" w:name="_Toc386805650"/>
      <w:r w:rsidRPr="000A35C7">
        <w:rPr>
          <w:rFonts w:ascii="Times New Roman" w:hAnsi="Times New Roman" w:cs="Times New Roman"/>
        </w:rPr>
        <w:t>Minister</w:t>
      </w:r>
      <w:bookmarkEnd w:id="9"/>
    </w:p>
    <w:p w14:paraId="5794D1F8" w14:textId="77777777" w:rsidR="004468BA" w:rsidRPr="004468BA" w:rsidRDefault="004468BA" w:rsidP="004468BA"/>
    <w:p w14:paraId="034804B8" w14:textId="77777777" w:rsidR="004468BA" w:rsidRPr="00CF3D2D" w:rsidRDefault="004468BA" w:rsidP="004468BA">
      <w:pPr>
        <w:rPr>
          <w:sz w:val="22"/>
          <w:szCs w:val="22"/>
        </w:rPr>
      </w:pPr>
      <w:r w:rsidRPr="00CF3D2D">
        <w:rPr>
          <w:sz w:val="22"/>
          <w:szCs w:val="22"/>
        </w:rPr>
        <w:t>The Assistant Minister</w:t>
      </w:r>
      <w:r w:rsidR="00121B4C">
        <w:rPr>
          <w:sz w:val="22"/>
          <w:szCs w:val="22"/>
        </w:rPr>
        <w:t xml:space="preserve"> for Education</w:t>
      </w:r>
      <w:r w:rsidRPr="00CF3D2D">
        <w:rPr>
          <w:sz w:val="22"/>
          <w:szCs w:val="22"/>
        </w:rPr>
        <w:t xml:space="preserve"> responsible for </w:t>
      </w:r>
      <w:r w:rsidR="001B4DFC">
        <w:rPr>
          <w:sz w:val="22"/>
          <w:szCs w:val="22"/>
        </w:rPr>
        <w:t>child care and early l</w:t>
      </w:r>
      <w:r w:rsidR="00326C1E">
        <w:rPr>
          <w:sz w:val="22"/>
          <w:szCs w:val="22"/>
        </w:rPr>
        <w:t xml:space="preserve">earning </w:t>
      </w:r>
      <w:r w:rsidRPr="00CF3D2D">
        <w:rPr>
          <w:sz w:val="22"/>
          <w:szCs w:val="22"/>
        </w:rPr>
        <w:t xml:space="preserve">will be informed of the application process and the status of applications. The Assistant Minister may announce </w:t>
      </w:r>
      <w:r w:rsidR="00C54D7F">
        <w:rPr>
          <w:sz w:val="22"/>
          <w:szCs w:val="22"/>
        </w:rPr>
        <w:t xml:space="preserve">the release of the Guidelines, </w:t>
      </w:r>
      <w:r w:rsidRPr="00CF3D2D">
        <w:rPr>
          <w:sz w:val="22"/>
          <w:szCs w:val="22"/>
        </w:rPr>
        <w:t xml:space="preserve">the commencement </w:t>
      </w:r>
      <w:r w:rsidR="00C54D7F">
        <w:rPr>
          <w:sz w:val="22"/>
          <w:szCs w:val="22"/>
        </w:rPr>
        <w:t>of the application process</w:t>
      </w:r>
      <w:r w:rsidR="007E581E">
        <w:rPr>
          <w:sz w:val="22"/>
          <w:szCs w:val="22"/>
        </w:rPr>
        <w:t>, grant</w:t>
      </w:r>
      <w:r w:rsidR="00916ABC">
        <w:rPr>
          <w:sz w:val="22"/>
          <w:szCs w:val="22"/>
        </w:rPr>
        <w:t>s</w:t>
      </w:r>
      <w:r w:rsidR="00C54D7F">
        <w:rPr>
          <w:sz w:val="22"/>
          <w:szCs w:val="22"/>
        </w:rPr>
        <w:t xml:space="preserve"> and</w:t>
      </w:r>
      <w:r w:rsidR="007E581E">
        <w:rPr>
          <w:sz w:val="22"/>
          <w:szCs w:val="22"/>
        </w:rPr>
        <w:t xml:space="preserve"> awarded</w:t>
      </w:r>
      <w:r w:rsidR="00C54D7F">
        <w:rPr>
          <w:sz w:val="22"/>
          <w:szCs w:val="22"/>
        </w:rPr>
        <w:t xml:space="preserve"> </w:t>
      </w:r>
      <w:r w:rsidRPr="00CF3D2D">
        <w:rPr>
          <w:sz w:val="22"/>
          <w:szCs w:val="22"/>
        </w:rPr>
        <w:t>payments to services.</w:t>
      </w:r>
    </w:p>
    <w:p w14:paraId="7CE9B05A" w14:textId="77777777" w:rsidR="00995842" w:rsidRPr="004468BA" w:rsidRDefault="00995842" w:rsidP="00995842">
      <w:pPr>
        <w:rPr>
          <w:b/>
        </w:rPr>
      </w:pPr>
    </w:p>
    <w:p w14:paraId="2C1F5EAA" w14:textId="77777777" w:rsidR="00995842" w:rsidRPr="00675021" w:rsidRDefault="00995842" w:rsidP="000A35C7">
      <w:pPr>
        <w:pStyle w:val="Heading3"/>
        <w:numPr>
          <w:ilvl w:val="2"/>
          <w:numId w:val="34"/>
        </w:numPr>
        <w:rPr>
          <w:rFonts w:ascii="Times New Roman" w:hAnsi="Times New Roman" w:cs="Times New Roman"/>
        </w:rPr>
      </w:pPr>
      <w:bookmarkStart w:id="10" w:name="_Toc386805651"/>
      <w:r w:rsidRPr="00675021">
        <w:rPr>
          <w:rFonts w:ascii="Times New Roman" w:hAnsi="Times New Roman" w:cs="Times New Roman"/>
        </w:rPr>
        <w:t>The Department of Education</w:t>
      </w:r>
      <w:bookmarkEnd w:id="10"/>
    </w:p>
    <w:p w14:paraId="4A7F74CD" w14:textId="77777777" w:rsidR="00995842" w:rsidRPr="00CF3D2D" w:rsidRDefault="00995842" w:rsidP="00995842">
      <w:pPr>
        <w:rPr>
          <w:b/>
          <w:sz w:val="22"/>
          <w:szCs w:val="22"/>
        </w:rPr>
      </w:pPr>
    </w:p>
    <w:p w14:paraId="16B0BC89" w14:textId="77777777" w:rsidR="00B5565B" w:rsidRDefault="004468BA" w:rsidP="004468BA">
      <w:pPr>
        <w:rPr>
          <w:sz w:val="22"/>
          <w:szCs w:val="22"/>
        </w:rPr>
      </w:pPr>
      <w:r w:rsidRPr="00CF3D2D">
        <w:rPr>
          <w:sz w:val="22"/>
          <w:szCs w:val="22"/>
        </w:rPr>
        <w:t xml:space="preserve">The </w:t>
      </w:r>
      <w:r w:rsidR="002666C9" w:rsidRPr="00121B4C">
        <w:rPr>
          <w:sz w:val="22"/>
          <w:szCs w:val="22"/>
        </w:rPr>
        <w:t>Department</w:t>
      </w:r>
      <w:r w:rsidR="00C27B54">
        <w:rPr>
          <w:sz w:val="22"/>
          <w:szCs w:val="22"/>
        </w:rPr>
        <w:t xml:space="preserve"> </w:t>
      </w:r>
      <w:r w:rsidRPr="00CF3D2D">
        <w:rPr>
          <w:sz w:val="22"/>
          <w:szCs w:val="22"/>
        </w:rPr>
        <w:t>will be responsible for</w:t>
      </w:r>
      <w:r w:rsidR="00B5565B">
        <w:rPr>
          <w:sz w:val="22"/>
          <w:szCs w:val="22"/>
        </w:rPr>
        <w:t>:</w:t>
      </w:r>
    </w:p>
    <w:p w14:paraId="153D8201" w14:textId="77777777" w:rsidR="007907B8" w:rsidRDefault="007907B8" w:rsidP="004468BA">
      <w:pPr>
        <w:rPr>
          <w:sz w:val="22"/>
          <w:szCs w:val="22"/>
        </w:rPr>
      </w:pPr>
    </w:p>
    <w:p w14:paraId="73B1169C" w14:textId="77777777" w:rsidR="00B5565B" w:rsidRDefault="004468BA" w:rsidP="004468BA">
      <w:pPr>
        <w:pStyle w:val="ListParagraph"/>
        <w:numPr>
          <w:ilvl w:val="0"/>
          <w:numId w:val="17"/>
        </w:numPr>
        <w:rPr>
          <w:sz w:val="22"/>
          <w:szCs w:val="22"/>
        </w:rPr>
      </w:pPr>
      <w:r w:rsidRPr="00B5565B">
        <w:rPr>
          <w:sz w:val="22"/>
          <w:szCs w:val="22"/>
        </w:rPr>
        <w:t>ensuring the announcement and advertisement of the application process, responding to queries in relation to the process</w:t>
      </w:r>
      <w:r w:rsidR="00FE2B1C">
        <w:rPr>
          <w:sz w:val="22"/>
          <w:szCs w:val="22"/>
        </w:rPr>
        <w:t>,</w:t>
      </w:r>
      <w:r w:rsidRPr="00B5565B">
        <w:rPr>
          <w:sz w:val="22"/>
          <w:szCs w:val="22"/>
        </w:rPr>
        <w:t xml:space="preserve"> and resolving any uncertainties that may arise in relat</w:t>
      </w:r>
      <w:r w:rsidR="007907B8">
        <w:rPr>
          <w:sz w:val="22"/>
          <w:szCs w:val="22"/>
        </w:rPr>
        <w:t>ion to application requirements</w:t>
      </w:r>
    </w:p>
    <w:p w14:paraId="6BBD4BFD" w14:textId="77777777" w:rsidR="00B5565B" w:rsidRDefault="005A0AEE" w:rsidP="004468BA">
      <w:pPr>
        <w:pStyle w:val="ListParagraph"/>
        <w:numPr>
          <w:ilvl w:val="0"/>
          <w:numId w:val="17"/>
        </w:numPr>
        <w:rPr>
          <w:sz w:val="22"/>
          <w:szCs w:val="22"/>
        </w:rPr>
      </w:pPr>
      <w:r w:rsidRPr="00B5565B">
        <w:rPr>
          <w:sz w:val="22"/>
          <w:szCs w:val="22"/>
        </w:rPr>
        <w:t>assess</w:t>
      </w:r>
      <w:r w:rsidR="00B74AAB">
        <w:rPr>
          <w:sz w:val="22"/>
          <w:szCs w:val="22"/>
        </w:rPr>
        <w:t>ing</w:t>
      </w:r>
      <w:r w:rsidRPr="00B5565B">
        <w:rPr>
          <w:sz w:val="22"/>
          <w:szCs w:val="22"/>
        </w:rPr>
        <w:t xml:space="preserve"> and </w:t>
      </w:r>
      <w:r w:rsidR="004468BA" w:rsidRPr="00B5565B">
        <w:rPr>
          <w:sz w:val="22"/>
          <w:szCs w:val="22"/>
        </w:rPr>
        <w:t>approv</w:t>
      </w:r>
      <w:r w:rsidR="00B74AAB">
        <w:rPr>
          <w:sz w:val="22"/>
          <w:szCs w:val="22"/>
        </w:rPr>
        <w:t>ing</w:t>
      </w:r>
      <w:r w:rsidR="004468BA" w:rsidRPr="00B5565B">
        <w:rPr>
          <w:sz w:val="22"/>
          <w:szCs w:val="22"/>
        </w:rPr>
        <w:t xml:space="preserve"> applications for funding</w:t>
      </w:r>
      <w:r w:rsidR="00FE2B1C">
        <w:rPr>
          <w:sz w:val="22"/>
          <w:szCs w:val="22"/>
        </w:rPr>
        <w:t>,</w:t>
      </w:r>
      <w:r w:rsidR="00B5565B">
        <w:rPr>
          <w:sz w:val="22"/>
          <w:szCs w:val="22"/>
        </w:rPr>
        <w:t xml:space="preserve"> and ensur</w:t>
      </w:r>
      <w:r w:rsidR="00B74AAB">
        <w:rPr>
          <w:sz w:val="22"/>
          <w:szCs w:val="22"/>
        </w:rPr>
        <w:t>ing</w:t>
      </w:r>
      <w:r w:rsidRPr="00B5565B">
        <w:rPr>
          <w:sz w:val="22"/>
          <w:szCs w:val="22"/>
        </w:rPr>
        <w:t xml:space="preserve"> all eligibility criteria are met</w:t>
      </w:r>
    </w:p>
    <w:p w14:paraId="581929B6" w14:textId="77777777" w:rsidR="00B5565B" w:rsidRDefault="004468BA" w:rsidP="004468BA">
      <w:pPr>
        <w:pStyle w:val="ListParagraph"/>
        <w:numPr>
          <w:ilvl w:val="0"/>
          <w:numId w:val="17"/>
        </w:numPr>
        <w:rPr>
          <w:sz w:val="22"/>
          <w:szCs w:val="22"/>
        </w:rPr>
      </w:pPr>
      <w:r w:rsidRPr="00B5565B">
        <w:rPr>
          <w:sz w:val="22"/>
          <w:szCs w:val="22"/>
        </w:rPr>
        <w:t xml:space="preserve">ensuring that applicants are notified of the outcomes of this </w:t>
      </w:r>
      <w:r w:rsidR="00326C1E" w:rsidRPr="00B5565B">
        <w:rPr>
          <w:sz w:val="22"/>
          <w:szCs w:val="22"/>
        </w:rPr>
        <w:t xml:space="preserve">application </w:t>
      </w:r>
      <w:r w:rsidR="007907B8">
        <w:rPr>
          <w:sz w:val="22"/>
          <w:szCs w:val="22"/>
        </w:rPr>
        <w:t>process</w:t>
      </w:r>
    </w:p>
    <w:p w14:paraId="58620E3F" w14:textId="77777777" w:rsidR="00B5565B" w:rsidRDefault="00820E3C" w:rsidP="004468BA">
      <w:pPr>
        <w:pStyle w:val="ListParagraph"/>
        <w:numPr>
          <w:ilvl w:val="0"/>
          <w:numId w:val="17"/>
        </w:numPr>
        <w:rPr>
          <w:sz w:val="22"/>
          <w:szCs w:val="22"/>
        </w:rPr>
      </w:pPr>
      <w:r w:rsidRPr="00B5565B">
        <w:rPr>
          <w:sz w:val="22"/>
          <w:szCs w:val="22"/>
        </w:rPr>
        <w:t>determin</w:t>
      </w:r>
      <w:r w:rsidR="00B74AAB">
        <w:rPr>
          <w:sz w:val="22"/>
          <w:szCs w:val="22"/>
        </w:rPr>
        <w:t>ing</w:t>
      </w:r>
      <w:r w:rsidRPr="00B5565B">
        <w:rPr>
          <w:sz w:val="22"/>
          <w:szCs w:val="22"/>
        </w:rPr>
        <w:t xml:space="preserve"> the amount a </w:t>
      </w:r>
      <w:r w:rsidR="00121B4C">
        <w:rPr>
          <w:sz w:val="22"/>
          <w:szCs w:val="22"/>
        </w:rPr>
        <w:t>provider</w:t>
      </w:r>
      <w:r w:rsidRPr="00B5565B">
        <w:rPr>
          <w:sz w:val="22"/>
          <w:szCs w:val="22"/>
        </w:rPr>
        <w:t xml:space="preserve"> will receive based on the information provided by the </w:t>
      </w:r>
      <w:r w:rsidR="00121B4C">
        <w:rPr>
          <w:sz w:val="22"/>
          <w:szCs w:val="22"/>
        </w:rPr>
        <w:t>provider</w:t>
      </w:r>
      <w:r w:rsidRPr="00B5565B">
        <w:rPr>
          <w:sz w:val="22"/>
          <w:szCs w:val="22"/>
        </w:rPr>
        <w:t xml:space="preserve"> and </w:t>
      </w:r>
      <w:r w:rsidR="000B54A4" w:rsidRPr="00B5565B">
        <w:rPr>
          <w:sz w:val="22"/>
          <w:szCs w:val="22"/>
        </w:rPr>
        <w:t xml:space="preserve">the service’s </w:t>
      </w:r>
      <w:r w:rsidRPr="00B5565B">
        <w:rPr>
          <w:sz w:val="22"/>
          <w:szCs w:val="22"/>
        </w:rPr>
        <w:t>physical location</w:t>
      </w:r>
      <w:r w:rsidR="007152BC" w:rsidRPr="00B5565B">
        <w:rPr>
          <w:sz w:val="22"/>
          <w:szCs w:val="22"/>
        </w:rPr>
        <w:t xml:space="preserve"> (postcode)</w:t>
      </w:r>
    </w:p>
    <w:p w14:paraId="44C96CA4" w14:textId="77777777" w:rsidR="004468BA" w:rsidRPr="00B5565B" w:rsidRDefault="004468BA" w:rsidP="004468BA">
      <w:pPr>
        <w:pStyle w:val="ListParagraph"/>
        <w:numPr>
          <w:ilvl w:val="0"/>
          <w:numId w:val="17"/>
        </w:numPr>
        <w:rPr>
          <w:sz w:val="22"/>
          <w:szCs w:val="22"/>
        </w:rPr>
      </w:pPr>
      <w:r w:rsidRPr="00B5565B">
        <w:rPr>
          <w:sz w:val="22"/>
          <w:szCs w:val="22"/>
        </w:rPr>
        <w:t xml:space="preserve">the ongoing management and monitoring requirements of </w:t>
      </w:r>
      <w:r w:rsidR="00121B4C">
        <w:rPr>
          <w:sz w:val="22"/>
          <w:szCs w:val="22"/>
        </w:rPr>
        <w:t>providers</w:t>
      </w:r>
      <w:r w:rsidRPr="00B5565B">
        <w:rPr>
          <w:sz w:val="22"/>
          <w:szCs w:val="22"/>
        </w:rPr>
        <w:t xml:space="preserve"> in receipt of </w:t>
      </w:r>
      <w:r w:rsidR="002666C9" w:rsidRPr="00B5565B">
        <w:rPr>
          <w:sz w:val="22"/>
          <w:szCs w:val="22"/>
        </w:rPr>
        <w:t xml:space="preserve">funding under the </w:t>
      </w:r>
      <w:proofErr w:type="spellStart"/>
      <w:r w:rsidR="00952306" w:rsidRPr="00B5565B">
        <w:rPr>
          <w:sz w:val="22"/>
          <w:szCs w:val="22"/>
        </w:rPr>
        <w:t>LDC</w:t>
      </w:r>
      <w:r w:rsidR="00326C1E" w:rsidRPr="00B5565B">
        <w:rPr>
          <w:sz w:val="22"/>
          <w:szCs w:val="22"/>
        </w:rPr>
        <w:t>PDP</w:t>
      </w:r>
      <w:proofErr w:type="spellEnd"/>
      <w:r w:rsidRPr="00B5565B">
        <w:rPr>
          <w:sz w:val="22"/>
          <w:szCs w:val="22"/>
        </w:rPr>
        <w:t>, including:</w:t>
      </w:r>
    </w:p>
    <w:p w14:paraId="7E599CAD" w14:textId="77777777" w:rsidR="004468BA" w:rsidRPr="00CF3D2D" w:rsidRDefault="000B54A4" w:rsidP="00B5565B">
      <w:pPr>
        <w:pStyle w:val="ListParagraph"/>
        <w:numPr>
          <w:ilvl w:val="1"/>
          <w:numId w:val="17"/>
        </w:numPr>
        <w:rPr>
          <w:sz w:val="22"/>
          <w:szCs w:val="22"/>
        </w:rPr>
      </w:pPr>
      <w:r>
        <w:rPr>
          <w:sz w:val="22"/>
          <w:szCs w:val="22"/>
        </w:rPr>
        <w:t xml:space="preserve">entering into </w:t>
      </w:r>
      <w:r w:rsidR="00E37C82">
        <w:rPr>
          <w:sz w:val="22"/>
          <w:szCs w:val="22"/>
        </w:rPr>
        <w:t>funding a</w:t>
      </w:r>
      <w:r w:rsidR="004468BA" w:rsidRPr="00CF3D2D">
        <w:rPr>
          <w:sz w:val="22"/>
          <w:szCs w:val="22"/>
        </w:rPr>
        <w:t>greements</w:t>
      </w:r>
      <w:r>
        <w:rPr>
          <w:sz w:val="22"/>
          <w:szCs w:val="22"/>
        </w:rPr>
        <w:t xml:space="preserve"> with </w:t>
      </w:r>
      <w:r w:rsidR="00121B4C">
        <w:rPr>
          <w:sz w:val="22"/>
          <w:szCs w:val="22"/>
        </w:rPr>
        <w:t>providers</w:t>
      </w:r>
    </w:p>
    <w:p w14:paraId="4EDC9587" w14:textId="77777777" w:rsidR="004468BA" w:rsidRPr="00CF3D2D" w:rsidRDefault="004468BA" w:rsidP="00B5565B">
      <w:pPr>
        <w:pStyle w:val="ListParagraph"/>
        <w:numPr>
          <w:ilvl w:val="1"/>
          <w:numId w:val="17"/>
        </w:numPr>
        <w:rPr>
          <w:sz w:val="22"/>
          <w:szCs w:val="22"/>
        </w:rPr>
      </w:pPr>
      <w:r w:rsidRPr="00CF3D2D">
        <w:rPr>
          <w:sz w:val="22"/>
          <w:szCs w:val="22"/>
        </w:rPr>
        <w:t xml:space="preserve">monitoring the requirements and obligations of </w:t>
      </w:r>
      <w:r w:rsidR="00121B4C">
        <w:rPr>
          <w:sz w:val="22"/>
          <w:szCs w:val="22"/>
        </w:rPr>
        <w:t>providers</w:t>
      </w:r>
      <w:r w:rsidRPr="00CF3D2D">
        <w:rPr>
          <w:sz w:val="22"/>
          <w:szCs w:val="22"/>
        </w:rPr>
        <w:t xml:space="preserve"> t</w:t>
      </w:r>
      <w:r w:rsidR="00E37C82">
        <w:rPr>
          <w:sz w:val="22"/>
          <w:szCs w:val="22"/>
        </w:rPr>
        <w:t>o ensure the conditions of the funding a</w:t>
      </w:r>
      <w:r w:rsidRPr="00CF3D2D">
        <w:rPr>
          <w:sz w:val="22"/>
          <w:szCs w:val="22"/>
        </w:rPr>
        <w:t>greement are met</w:t>
      </w:r>
      <w:r w:rsidR="004F2109">
        <w:rPr>
          <w:sz w:val="22"/>
          <w:szCs w:val="22"/>
        </w:rPr>
        <w:t xml:space="preserve"> including reporting and acquittals</w:t>
      </w:r>
    </w:p>
    <w:p w14:paraId="7F613F78" w14:textId="77777777" w:rsidR="004468BA" w:rsidRPr="00CF3D2D" w:rsidRDefault="004468BA" w:rsidP="00B5565B">
      <w:pPr>
        <w:pStyle w:val="ListParagraph"/>
        <w:numPr>
          <w:ilvl w:val="1"/>
          <w:numId w:val="17"/>
        </w:numPr>
        <w:rPr>
          <w:sz w:val="22"/>
          <w:szCs w:val="22"/>
        </w:rPr>
      </w:pPr>
      <w:r w:rsidRPr="00CF3D2D">
        <w:rPr>
          <w:sz w:val="22"/>
          <w:szCs w:val="22"/>
        </w:rPr>
        <w:t>undertaking follow up activity as necessary</w:t>
      </w:r>
    </w:p>
    <w:p w14:paraId="50CCE038" w14:textId="77777777" w:rsidR="005A0AEE" w:rsidRDefault="004468BA" w:rsidP="00B5565B">
      <w:pPr>
        <w:pStyle w:val="ListParagraph"/>
        <w:numPr>
          <w:ilvl w:val="1"/>
          <w:numId w:val="17"/>
        </w:numPr>
        <w:rPr>
          <w:sz w:val="22"/>
          <w:szCs w:val="22"/>
        </w:rPr>
      </w:pPr>
      <w:r w:rsidRPr="00CF3D2D">
        <w:rPr>
          <w:sz w:val="22"/>
          <w:szCs w:val="22"/>
        </w:rPr>
        <w:t>processing payments in a timely, transparent, effective, efficient and accountable manner</w:t>
      </w:r>
    </w:p>
    <w:p w14:paraId="5EC2A779" w14:textId="77777777" w:rsidR="004468BA" w:rsidRPr="005A0AEE" w:rsidRDefault="005A0AEE" w:rsidP="00B5565B">
      <w:pPr>
        <w:pStyle w:val="ListParagraph"/>
        <w:numPr>
          <w:ilvl w:val="1"/>
          <w:numId w:val="17"/>
        </w:numPr>
        <w:rPr>
          <w:sz w:val="22"/>
          <w:szCs w:val="22"/>
        </w:rPr>
      </w:pPr>
      <w:proofErr w:type="gramStart"/>
      <w:r w:rsidRPr="005A0AEE">
        <w:rPr>
          <w:sz w:val="22"/>
          <w:szCs w:val="22"/>
        </w:rPr>
        <w:t>evaluating</w:t>
      </w:r>
      <w:proofErr w:type="gramEnd"/>
      <w:r w:rsidRPr="005A0AEE">
        <w:rPr>
          <w:sz w:val="22"/>
          <w:szCs w:val="22"/>
        </w:rPr>
        <w:t xml:space="preserve"> programme outcomes</w:t>
      </w:r>
      <w:r>
        <w:rPr>
          <w:sz w:val="22"/>
          <w:szCs w:val="22"/>
        </w:rPr>
        <w:t>.</w:t>
      </w:r>
    </w:p>
    <w:p w14:paraId="6C9FB2B5" w14:textId="77777777" w:rsidR="004468BA" w:rsidRPr="004468BA" w:rsidRDefault="004468BA" w:rsidP="00995842">
      <w:pPr>
        <w:rPr>
          <w:b/>
        </w:rPr>
      </w:pPr>
    </w:p>
    <w:p w14:paraId="4597BD38" w14:textId="77777777" w:rsidR="00995842" w:rsidRPr="00BC5EB6" w:rsidRDefault="00326C1E" w:rsidP="00BC5EB6">
      <w:pPr>
        <w:pStyle w:val="Heading3"/>
        <w:numPr>
          <w:ilvl w:val="2"/>
          <w:numId w:val="34"/>
        </w:numPr>
        <w:rPr>
          <w:rFonts w:ascii="Times New Roman" w:hAnsi="Times New Roman" w:cs="Times New Roman"/>
        </w:rPr>
      </w:pPr>
      <w:bookmarkStart w:id="11" w:name="_Toc386805652"/>
      <w:r w:rsidRPr="00BC5EB6">
        <w:rPr>
          <w:rFonts w:ascii="Times New Roman" w:hAnsi="Times New Roman" w:cs="Times New Roman"/>
        </w:rPr>
        <w:t>Provider</w:t>
      </w:r>
      <w:r w:rsidR="00995842" w:rsidRPr="00BC5EB6">
        <w:rPr>
          <w:rFonts w:ascii="Times New Roman" w:hAnsi="Times New Roman" w:cs="Times New Roman"/>
        </w:rPr>
        <w:t>s</w:t>
      </w:r>
      <w:r w:rsidR="00B5565B" w:rsidRPr="00BC5EB6">
        <w:rPr>
          <w:rFonts w:ascii="Times New Roman" w:hAnsi="Times New Roman" w:cs="Times New Roman"/>
        </w:rPr>
        <w:t>, services and multi-service p</w:t>
      </w:r>
      <w:r w:rsidR="00C066AA" w:rsidRPr="00BC5EB6">
        <w:rPr>
          <w:rFonts w:ascii="Times New Roman" w:hAnsi="Times New Roman" w:cs="Times New Roman"/>
        </w:rPr>
        <w:t>roviders</w:t>
      </w:r>
      <w:bookmarkEnd w:id="11"/>
    </w:p>
    <w:p w14:paraId="6942E3BC" w14:textId="77777777" w:rsidR="00745923" w:rsidRDefault="00745923" w:rsidP="00745923"/>
    <w:p w14:paraId="46278DB2" w14:textId="77777777" w:rsidR="00745923" w:rsidRPr="00CF3D2D" w:rsidRDefault="00326C1E" w:rsidP="00745923">
      <w:pPr>
        <w:rPr>
          <w:sz w:val="22"/>
          <w:szCs w:val="22"/>
        </w:rPr>
      </w:pPr>
      <w:r>
        <w:rPr>
          <w:sz w:val="22"/>
          <w:szCs w:val="22"/>
        </w:rPr>
        <w:t>Providers</w:t>
      </w:r>
      <w:r w:rsidR="00745923" w:rsidRPr="00CF3D2D">
        <w:rPr>
          <w:sz w:val="22"/>
          <w:szCs w:val="22"/>
        </w:rPr>
        <w:t xml:space="preserve"> </w:t>
      </w:r>
      <w:r w:rsidR="00443429">
        <w:rPr>
          <w:sz w:val="22"/>
          <w:szCs w:val="22"/>
        </w:rPr>
        <w:t>applying for</w:t>
      </w:r>
      <w:r w:rsidR="00745923" w:rsidRPr="00CF3D2D">
        <w:rPr>
          <w:sz w:val="22"/>
          <w:szCs w:val="22"/>
        </w:rPr>
        <w:t xml:space="preserve"> funding under the </w:t>
      </w:r>
      <w:proofErr w:type="spellStart"/>
      <w:r w:rsidR="00952306">
        <w:rPr>
          <w:sz w:val="22"/>
          <w:szCs w:val="22"/>
        </w:rPr>
        <w:t>LDCPDP</w:t>
      </w:r>
      <w:proofErr w:type="spellEnd"/>
      <w:r w:rsidR="00745923" w:rsidRPr="00CF3D2D">
        <w:rPr>
          <w:sz w:val="22"/>
          <w:szCs w:val="22"/>
        </w:rPr>
        <w:t xml:space="preserve"> are responsible for the development and submission of their application online</w:t>
      </w:r>
      <w:r>
        <w:rPr>
          <w:sz w:val="22"/>
          <w:szCs w:val="22"/>
        </w:rPr>
        <w:t>. Providers</w:t>
      </w:r>
      <w:r w:rsidR="00745923" w:rsidRPr="00CF3D2D">
        <w:rPr>
          <w:sz w:val="22"/>
          <w:szCs w:val="22"/>
        </w:rPr>
        <w:t xml:space="preserve"> must ensure that all information provided in an application is accurate and in accordance with requirements set out in the </w:t>
      </w:r>
      <w:r w:rsidR="00CF3D2D" w:rsidRPr="00CF3D2D">
        <w:rPr>
          <w:sz w:val="22"/>
          <w:szCs w:val="22"/>
        </w:rPr>
        <w:t>on</w:t>
      </w:r>
      <w:r w:rsidR="00745923" w:rsidRPr="00CF3D2D">
        <w:rPr>
          <w:sz w:val="22"/>
          <w:szCs w:val="22"/>
        </w:rPr>
        <w:t xml:space="preserve">line application documentation and these </w:t>
      </w:r>
      <w:r w:rsidR="00745923" w:rsidRPr="007907B8">
        <w:rPr>
          <w:sz w:val="22"/>
          <w:szCs w:val="22"/>
        </w:rPr>
        <w:t>Guidelines</w:t>
      </w:r>
      <w:r w:rsidR="00745923" w:rsidRPr="00CF3D2D">
        <w:rPr>
          <w:sz w:val="22"/>
          <w:szCs w:val="22"/>
        </w:rPr>
        <w:t xml:space="preserve">. It is the responsibility of </w:t>
      </w:r>
      <w:r>
        <w:rPr>
          <w:sz w:val="22"/>
          <w:szCs w:val="22"/>
        </w:rPr>
        <w:t>providers</w:t>
      </w:r>
      <w:r w:rsidR="00745923" w:rsidRPr="00CF3D2D">
        <w:rPr>
          <w:sz w:val="22"/>
          <w:szCs w:val="22"/>
        </w:rPr>
        <w:t xml:space="preserve"> to provide all the information required to enable their application to be processed </w:t>
      </w:r>
      <w:r w:rsidR="00745923" w:rsidRPr="00CF3D2D">
        <w:rPr>
          <w:sz w:val="22"/>
          <w:szCs w:val="22"/>
        </w:rPr>
        <w:lastRenderedPageBreak/>
        <w:t xml:space="preserve">appropriately. </w:t>
      </w:r>
      <w:r w:rsidR="00E63C0B">
        <w:rPr>
          <w:sz w:val="22"/>
          <w:szCs w:val="22"/>
        </w:rPr>
        <w:t>Providers</w:t>
      </w:r>
      <w:r w:rsidR="005A0AEE">
        <w:rPr>
          <w:sz w:val="22"/>
          <w:szCs w:val="22"/>
        </w:rPr>
        <w:t xml:space="preserve"> must retain copies of all documentation. </w:t>
      </w:r>
      <w:r w:rsidR="00745923" w:rsidRPr="00CF3D2D">
        <w:rPr>
          <w:sz w:val="22"/>
          <w:szCs w:val="22"/>
        </w:rPr>
        <w:t>Incomplete applications will not be processed.</w:t>
      </w:r>
    </w:p>
    <w:p w14:paraId="7673BCCD" w14:textId="77777777" w:rsidR="00745923" w:rsidRPr="00CF3D2D" w:rsidRDefault="00745923" w:rsidP="00745923">
      <w:pPr>
        <w:rPr>
          <w:sz w:val="22"/>
          <w:szCs w:val="22"/>
        </w:rPr>
      </w:pPr>
    </w:p>
    <w:p w14:paraId="511F0E31" w14:textId="77777777" w:rsidR="00813749" w:rsidRDefault="00326C1E" w:rsidP="00813749">
      <w:pPr>
        <w:rPr>
          <w:sz w:val="22"/>
          <w:szCs w:val="22"/>
        </w:rPr>
      </w:pPr>
      <w:r>
        <w:rPr>
          <w:sz w:val="22"/>
          <w:szCs w:val="22"/>
        </w:rPr>
        <w:t>Providers</w:t>
      </w:r>
      <w:r w:rsidR="00745923" w:rsidRPr="00CF3D2D">
        <w:rPr>
          <w:sz w:val="22"/>
          <w:szCs w:val="22"/>
        </w:rPr>
        <w:t xml:space="preserve"> must ensure that a person authori</w:t>
      </w:r>
      <w:r w:rsidR="00CF3D2D" w:rsidRPr="00CF3D2D">
        <w:rPr>
          <w:sz w:val="22"/>
          <w:szCs w:val="22"/>
        </w:rPr>
        <w:t>sed to commit the p</w:t>
      </w:r>
      <w:r w:rsidR="00745923" w:rsidRPr="00CF3D2D">
        <w:rPr>
          <w:sz w:val="22"/>
          <w:szCs w:val="22"/>
        </w:rPr>
        <w:t>rovider to on</w:t>
      </w:r>
      <w:r w:rsidR="000E79D4">
        <w:rPr>
          <w:sz w:val="22"/>
          <w:szCs w:val="22"/>
        </w:rPr>
        <w:t>going obligations under a funding a</w:t>
      </w:r>
      <w:r w:rsidR="00745923" w:rsidRPr="00CF3D2D">
        <w:rPr>
          <w:sz w:val="22"/>
          <w:szCs w:val="22"/>
        </w:rPr>
        <w:t xml:space="preserve">greement </w:t>
      </w:r>
      <w:r w:rsidR="00443429">
        <w:rPr>
          <w:sz w:val="22"/>
          <w:szCs w:val="22"/>
        </w:rPr>
        <w:t>completes</w:t>
      </w:r>
      <w:r w:rsidR="00745923" w:rsidRPr="00CF3D2D">
        <w:rPr>
          <w:sz w:val="22"/>
          <w:szCs w:val="22"/>
        </w:rPr>
        <w:t xml:space="preserve"> the online application form</w:t>
      </w:r>
      <w:r w:rsidR="00443429">
        <w:rPr>
          <w:sz w:val="22"/>
          <w:szCs w:val="22"/>
        </w:rPr>
        <w:t>, including the provision of current</w:t>
      </w:r>
      <w:r w:rsidR="00745923" w:rsidRPr="00CF3D2D">
        <w:rPr>
          <w:sz w:val="22"/>
          <w:szCs w:val="22"/>
        </w:rPr>
        <w:t xml:space="preserve"> contact details. </w:t>
      </w:r>
    </w:p>
    <w:p w14:paraId="2F70423F" w14:textId="77777777" w:rsidR="00813749" w:rsidRDefault="00813749" w:rsidP="00813749">
      <w:pPr>
        <w:rPr>
          <w:sz w:val="22"/>
          <w:szCs w:val="22"/>
        </w:rPr>
      </w:pPr>
    </w:p>
    <w:p w14:paraId="00AA3991" w14:textId="77777777" w:rsidR="00813749" w:rsidRDefault="00813749" w:rsidP="00813749">
      <w:pPr>
        <w:rPr>
          <w:sz w:val="22"/>
          <w:szCs w:val="22"/>
        </w:rPr>
      </w:pPr>
      <w:r w:rsidRPr="00813749">
        <w:rPr>
          <w:sz w:val="22"/>
          <w:szCs w:val="22"/>
        </w:rPr>
        <w:t>The contact person</w:t>
      </w:r>
      <w:r w:rsidRPr="000659A3">
        <w:rPr>
          <w:sz w:val="22"/>
          <w:szCs w:val="22"/>
        </w:rPr>
        <w:t xml:space="preserve"> nominated on the online application form must be a person who has the authority to make decisions on behalf of the </w:t>
      </w:r>
      <w:r w:rsidR="00121B4C">
        <w:rPr>
          <w:sz w:val="22"/>
          <w:szCs w:val="22"/>
        </w:rPr>
        <w:t>provider</w:t>
      </w:r>
      <w:r w:rsidRPr="000659A3">
        <w:rPr>
          <w:sz w:val="22"/>
          <w:szCs w:val="22"/>
        </w:rPr>
        <w:t>.</w:t>
      </w:r>
    </w:p>
    <w:p w14:paraId="1D6F1884" w14:textId="77777777" w:rsidR="00A00293" w:rsidRDefault="00A00293" w:rsidP="00813749">
      <w:pPr>
        <w:rPr>
          <w:sz w:val="22"/>
          <w:szCs w:val="22"/>
        </w:rPr>
      </w:pPr>
    </w:p>
    <w:p w14:paraId="4A0C3334" w14:textId="77777777" w:rsidR="00A00293" w:rsidRPr="000659A3" w:rsidRDefault="00A00293" w:rsidP="00813749">
      <w:pPr>
        <w:rPr>
          <w:sz w:val="22"/>
          <w:szCs w:val="22"/>
        </w:rPr>
      </w:pPr>
      <w:r>
        <w:rPr>
          <w:sz w:val="22"/>
          <w:szCs w:val="22"/>
        </w:rPr>
        <w:t xml:space="preserve">The information required on the online </w:t>
      </w:r>
      <w:r w:rsidR="007E581E">
        <w:rPr>
          <w:sz w:val="22"/>
          <w:szCs w:val="22"/>
        </w:rPr>
        <w:t xml:space="preserve">application </w:t>
      </w:r>
      <w:r>
        <w:rPr>
          <w:sz w:val="22"/>
          <w:szCs w:val="22"/>
        </w:rPr>
        <w:t>form is on a per service level.</w:t>
      </w:r>
    </w:p>
    <w:p w14:paraId="51154086" w14:textId="77777777" w:rsidR="00745923" w:rsidRPr="00CF3D2D" w:rsidRDefault="00745923" w:rsidP="00745923">
      <w:pPr>
        <w:rPr>
          <w:sz w:val="22"/>
          <w:szCs w:val="22"/>
        </w:rPr>
      </w:pPr>
    </w:p>
    <w:p w14:paraId="375922C1" w14:textId="77777777" w:rsidR="00745923" w:rsidRPr="00745923" w:rsidRDefault="00B5565B" w:rsidP="00745923">
      <w:pPr>
        <w:rPr>
          <w:b/>
        </w:rPr>
      </w:pPr>
      <w:r>
        <w:rPr>
          <w:b/>
        </w:rPr>
        <w:t>Multi-service p</w:t>
      </w:r>
      <w:r w:rsidR="00745923" w:rsidRPr="00745923">
        <w:rPr>
          <w:b/>
        </w:rPr>
        <w:t xml:space="preserve">rovider </w:t>
      </w:r>
    </w:p>
    <w:p w14:paraId="71972A4A" w14:textId="77777777" w:rsidR="00745923" w:rsidRPr="00745923" w:rsidRDefault="00745923" w:rsidP="00745923"/>
    <w:p w14:paraId="4F3E5377" w14:textId="77777777" w:rsidR="00193B03" w:rsidRDefault="00745923" w:rsidP="00C810FA">
      <w:pPr>
        <w:rPr>
          <w:sz w:val="22"/>
          <w:szCs w:val="22"/>
        </w:rPr>
      </w:pPr>
      <w:r w:rsidRPr="00CF3D2D">
        <w:rPr>
          <w:sz w:val="22"/>
          <w:szCs w:val="22"/>
        </w:rPr>
        <w:t xml:space="preserve">Providers with </w:t>
      </w:r>
      <w:r w:rsidR="007C75A2">
        <w:rPr>
          <w:sz w:val="22"/>
          <w:szCs w:val="22"/>
        </w:rPr>
        <w:t xml:space="preserve">10 </w:t>
      </w:r>
      <w:r w:rsidR="00B74AAB">
        <w:rPr>
          <w:sz w:val="22"/>
          <w:szCs w:val="22"/>
        </w:rPr>
        <w:t xml:space="preserve">or more </w:t>
      </w:r>
      <w:r w:rsidR="000D42A9">
        <w:rPr>
          <w:sz w:val="22"/>
          <w:szCs w:val="22"/>
        </w:rPr>
        <w:t>service</w:t>
      </w:r>
      <w:r w:rsidR="007C75A2">
        <w:rPr>
          <w:sz w:val="22"/>
          <w:szCs w:val="22"/>
        </w:rPr>
        <w:t>s</w:t>
      </w:r>
      <w:r w:rsidR="000D42A9">
        <w:rPr>
          <w:sz w:val="22"/>
          <w:szCs w:val="22"/>
        </w:rPr>
        <w:t xml:space="preserve"> </w:t>
      </w:r>
      <w:r w:rsidR="00BB626B">
        <w:rPr>
          <w:sz w:val="22"/>
          <w:szCs w:val="22"/>
        </w:rPr>
        <w:t xml:space="preserve">may </w:t>
      </w:r>
      <w:r w:rsidR="000D42A9">
        <w:rPr>
          <w:sz w:val="22"/>
          <w:szCs w:val="22"/>
        </w:rPr>
        <w:t>complete an application for each service</w:t>
      </w:r>
      <w:r w:rsidR="000E79D4">
        <w:rPr>
          <w:sz w:val="22"/>
          <w:szCs w:val="22"/>
        </w:rPr>
        <w:t xml:space="preserve">. </w:t>
      </w:r>
      <w:r w:rsidR="008D3CAE">
        <w:rPr>
          <w:sz w:val="22"/>
          <w:szCs w:val="22"/>
        </w:rPr>
        <w:t>A</w:t>
      </w:r>
      <w:r w:rsidR="00B5565B">
        <w:rPr>
          <w:sz w:val="22"/>
          <w:szCs w:val="22"/>
        </w:rPr>
        <w:t>lternative</w:t>
      </w:r>
      <w:r w:rsidR="00BB626B">
        <w:rPr>
          <w:sz w:val="22"/>
          <w:szCs w:val="22"/>
        </w:rPr>
        <w:t>ly</w:t>
      </w:r>
      <w:r w:rsidR="00FE2B1C">
        <w:rPr>
          <w:sz w:val="22"/>
          <w:szCs w:val="22"/>
        </w:rPr>
        <w:t>,</w:t>
      </w:r>
      <w:r w:rsidR="00BB626B">
        <w:rPr>
          <w:sz w:val="22"/>
          <w:szCs w:val="22"/>
        </w:rPr>
        <w:t xml:space="preserve"> </w:t>
      </w:r>
      <w:r w:rsidR="008D3CAE">
        <w:rPr>
          <w:sz w:val="22"/>
          <w:szCs w:val="22"/>
        </w:rPr>
        <w:t xml:space="preserve">to make the application easier </w:t>
      </w:r>
      <w:r w:rsidR="003C5189">
        <w:rPr>
          <w:sz w:val="22"/>
          <w:szCs w:val="22"/>
        </w:rPr>
        <w:t xml:space="preserve">to complete, such services can </w:t>
      </w:r>
      <w:r w:rsidR="00BB626B">
        <w:rPr>
          <w:sz w:val="22"/>
          <w:szCs w:val="22"/>
        </w:rPr>
        <w:t xml:space="preserve">provide the information required </w:t>
      </w:r>
      <w:r w:rsidR="00193B03">
        <w:rPr>
          <w:sz w:val="22"/>
          <w:szCs w:val="22"/>
        </w:rPr>
        <w:t>in a</w:t>
      </w:r>
      <w:r w:rsidR="004D0E13">
        <w:rPr>
          <w:sz w:val="22"/>
          <w:szCs w:val="22"/>
        </w:rPr>
        <w:t xml:space="preserve"> single</w:t>
      </w:r>
      <w:r w:rsidR="00193B03">
        <w:rPr>
          <w:sz w:val="22"/>
          <w:szCs w:val="22"/>
        </w:rPr>
        <w:t xml:space="preserve"> template </w:t>
      </w:r>
      <w:r w:rsidR="003C5189">
        <w:rPr>
          <w:sz w:val="22"/>
          <w:szCs w:val="22"/>
        </w:rPr>
        <w:t xml:space="preserve">supplied </w:t>
      </w:r>
      <w:r w:rsidR="00193B03">
        <w:rPr>
          <w:sz w:val="22"/>
          <w:szCs w:val="22"/>
        </w:rPr>
        <w:t>by</w:t>
      </w:r>
      <w:r w:rsidR="00BB626B">
        <w:rPr>
          <w:sz w:val="22"/>
          <w:szCs w:val="22"/>
        </w:rPr>
        <w:t xml:space="preserve"> </w:t>
      </w:r>
      <w:r w:rsidR="00C54D7F">
        <w:rPr>
          <w:sz w:val="22"/>
          <w:szCs w:val="22"/>
        </w:rPr>
        <w:t xml:space="preserve">the </w:t>
      </w:r>
      <w:r w:rsidR="00BB626B">
        <w:rPr>
          <w:sz w:val="22"/>
          <w:szCs w:val="22"/>
        </w:rPr>
        <w:t>Department</w:t>
      </w:r>
      <w:r w:rsidR="000D42A9">
        <w:rPr>
          <w:sz w:val="22"/>
          <w:szCs w:val="22"/>
        </w:rPr>
        <w:t xml:space="preserve">. </w:t>
      </w:r>
      <w:r w:rsidR="00C810FA">
        <w:rPr>
          <w:sz w:val="22"/>
          <w:szCs w:val="22"/>
        </w:rPr>
        <w:t xml:space="preserve">Further information is provided about this in </w:t>
      </w:r>
      <w:r w:rsidR="00593720">
        <w:rPr>
          <w:sz w:val="22"/>
          <w:szCs w:val="22"/>
        </w:rPr>
        <w:t>Section</w:t>
      </w:r>
      <w:r w:rsidR="00C810FA">
        <w:rPr>
          <w:sz w:val="22"/>
          <w:szCs w:val="22"/>
        </w:rPr>
        <w:t xml:space="preserve"> 4.1.3. </w:t>
      </w:r>
    </w:p>
    <w:p w14:paraId="2514DC5E" w14:textId="77777777" w:rsidR="00193B03" w:rsidRDefault="00193B03" w:rsidP="00745923">
      <w:pPr>
        <w:rPr>
          <w:sz w:val="22"/>
          <w:szCs w:val="22"/>
        </w:rPr>
      </w:pPr>
    </w:p>
    <w:p w14:paraId="2C56B759" w14:textId="77777777" w:rsidR="00745923" w:rsidRPr="00BC5EB6" w:rsidRDefault="00745923" w:rsidP="00BC5EB6">
      <w:pPr>
        <w:pStyle w:val="Heading3"/>
        <w:numPr>
          <w:ilvl w:val="2"/>
          <w:numId w:val="34"/>
        </w:numPr>
        <w:rPr>
          <w:rFonts w:ascii="Times New Roman" w:hAnsi="Times New Roman" w:cs="Times New Roman"/>
        </w:rPr>
      </w:pPr>
      <w:bookmarkStart w:id="12" w:name="_Toc386805653"/>
      <w:r w:rsidRPr="00BC5EB6">
        <w:rPr>
          <w:rFonts w:ascii="Times New Roman" w:hAnsi="Times New Roman" w:cs="Times New Roman"/>
        </w:rPr>
        <w:t>Funding Recipients</w:t>
      </w:r>
      <w:bookmarkEnd w:id="12"/>
    </w:p>
    <w:p w14:paraId="15C4A9D3" w14:textId="77777777" w:rsidR="00745923" w:rsidRDefault="00745923" w:rsidP="00745923"/>
    <w:p w14:paraId="34B3CAFC" w14:textId="77777777" w:rsidR="00745923" w:rsidRPr="00CF3D2D" w:rsidRDefault="00443429" w:rsidP="00745923">
      <w:pPr>
        <w:rPr>
          <w:sz w:val="22"/>
          <w:szCs w:val="22"/>
        </w:rPr>
      </w:pPr>
      <w:r>
        <w:rPr>
          <w:sz w:val="22"/>
          <w:szCs w:val="22"/>
        </w:rPr>
        <w:t xml:space="preserve">Upon receipt of advice from the Department that all required information has been provided, and </w:t>
      </w:r>
      <w:r w:rsidR="00326C1E">
        <w:rPr>
          <w:sz w:val="22"/>
          <w:szCs w:val="22"/>
        </w:rPr>
        <w:t xml:space="preserve">confirmation that </w:t>
      </w:r>
      <w:r>
        <w:rPr>
          <w:sz w:val="22"/>
          <w:szCs w:val="22"/>
        </w:rPr>
        <w:t xml:space="preserve">the </w:t>
      </w:r>
      <w:r w:rsidR="00326C1E">
        <w:rPr>
          <w:sz w:val="22"/>
          <w:szCs w:val="22"/>
        </w:rPr>
        <w:t>provider</w:t>
      </w:r>
      <w:r>
        <w:rPr>
          <w:sz w:val="22"/>
          <w:szCs w:val="22"/>
        </w:rPr>
        <w:t xml:space="preserve"> is eligible for funding, the</w:t>
      </w:r>
      <w:r w:rsidR="00745923" w:rsidRPr="00CF3D2D">
        <w:rPr>
          <w:sz w:val="22"/>
          <w:szCs w:val="22"/>
        </w:rPr>
        <w:t xml:space="preserve"> </w:t>
      </w:r>
      <w:r w:rsidR="00326C1E">
        <w:rPr>
          <w:sz w:val="22"/>
          <w:szCs w:val="22"/>
        </w:rPr>
        <w:t>provider</w:t>
      </w:r>
      <w:r w:rsidR="00745923" w:rsidRPr="00CF3D2D">
        <w:rPr>
          <w:sz w:val="22"/>
          <w:szCs w:val="22"/>
        </w:rPr>
        <w:t xml:space="preserve"> is responsible for:</w:t>
      </w:r>
    </w:p>
    <w:p w14:paraId="707EFC63" w14:textId="77777777" w:rsidR="00745923" w:rsidRPr="00CF3D2D" w:rsidRDefault="00745923" w:rsidP="00745923">
      <w:pPr>
        <w:rPr>
          <w:sz w:val="22"/>
          <w:szCs w:val="22"/>
        </w:rPr>
      </w:pPr>
    </w:p>
    <w:p w14:paraId="52A54FCF" w14:textId="77777777" w:rsidR="00745923" w:rsidRPr="00CF3D2D" w:rsidRDefault="00745923" w:rsidP="007907B8">
      <w:pPr>
        <w:pStyle w:val="ListParagraph"/>
        <w:numPr>
          <w:ilvl w:val="0"/>
          <w:numId w:val="17"/>
        </w:numPr>
        <w:rPr>
          <w:sz w:val="22"/>
          <w:szCs w:val="22"/>
        </w:rPr>
      </w:pPr>
      <w:r w:rsidRPr="00CF3D2D">
        <w:rPr>
          <w:sz w:val="22"/>
          <w:szCs w:val="22"/>
        </w:rPr>
        <w:t>ensuring that funds are spent on activities as outline</w:t>
      </w:r>
      <w:r w:rsidR="00D95E9C">
        <w:rPr>
          <w:sz w:val="22"/>
          <w:szCs w:val="22"/>
        </w:rPr>
        <w:t>d</w:t>
      </w:r>
      <w:r w:rsidR="00B5565B">
        <w:rPr>
          <w:sz w:val="22"/>
          <w:szCs w:val="22"/>
        </w:rPr>
        <w:t xml:space="preserve"> in the </w:t>
      </w:r>
      <w:proofErr w:type="spellStart"/>
      <w:r w:rsidR="00B5565B">
        <w:rPr>
          <w:sz w:val="22"/>
          <w:szCs w:val="22"/>
        </w:rPr>
        <w:t>LDCPDP</w:t>
      </w:r>
      <w:proofErr w:type="spellEnd"/>
      <w:r w:rsidRPr="00CF3D2D">
        <w:rPr>
          <w:sz w:val="22"/>
          <w:szCs w:val="22"/>
        </w:rPr>
        <w:t xml:space="preserve"> </w:t>
      </w:r>
      <w:r w:rsidRPr="007B13AB">
        <w:rPr>
          <w:sz w:val="22"/>
          <w:szCs w:val="22"/>
        </w:rPr>
        <w:t>Guidelines</w:t>
      </w:r>
      <w:r w:rsidRPr="007907B8">
        <w:rPr>
          <w:sz w:val="22"/>
          <w:szCs w:val="22"/>
        </w:rPr>
        <w:t xml:space="preserve"> </w:t>
      </w:r>
      <w:r w:rsidR="000E79D4">
        <w:rPr>
          <w:sz w:val="22"/>
          <w:szCs w:val="22"/>
        </w:rPr>
        <w:t>and the funding a</w:t>
      </w:r>
      <w:r w:rsidRPr="00CF3D2D">
        <w:rPr>
          <w:sz w:val="22"/>
          <w:szCs w:val="22"/>
        </w:rPr>
        <w:t>greement</w:t>
      </w:r>
    </w:p>
    <w:p w14:paraId="2AF39D21" w14:textId="77777777" w:rsidR="00745923" w:rsidRPr="00CF3D2D" w:rsidRDefault="00745923" w:rsidP="007907B8">
      <w:pPr>
        <w:pStyle w:val="ListParagraph"/>
        <w:numPr>
          <w:ilvl w:val="0"/>
          <w:numId w:val="17"/>
        </w:numPr>
        <w:rPr>
          <w:sz w:val="22"/>
          <w:szCs w:val="22"/>
        </w:rPr>
      </w:pPr>
      <w:r w:rsidRPr="00CF3D2D">
        <w:rPr>
          <w:sz w:val="22"/>
          <w:szCs w:val="22"/>
        </w:rPr>
        <w:t xml:space="preserve">ensuring </w:t>
      </w:r>
      <w:r w:rsidR="000B54A4">
        <w:rPr>
          <w:sz w:val="22"/>
          <w:szCs w:val="22"/>
        </w:rPr>
        <w:t xml:space="preserve">it </w:t>
      </w:r>
      <w:r w:rsidRPr="00CF3D2D">
        <w:rPr>
          <w:sz w:val="22"/>
          <w:szCs w:val="22"/>
        </w:rPr>
        <w:t>meet</w:t>
      </w:r>
      <w:r w:rsidR="000B54A4">
        <w:rPr>
          <w:sz w:val="22"/>
          <w:szCs w:val="22"/>
        </w:rPr>
        <w:t>s</w:t>
      </w:r>
      <w:r w:rsidRPr="00CF3D2D">
        <w:rPr>
          <w:sz w:val="22"/>
          <w:szCs w:val="22"/>
        </w:rPr>
        <w:t xml:space="preserve"> all the obligations set out in any</w:t>
      </w:r>
      <w:r w:rsidR="00B5565B">
        <w:rPr>
          <w:sz w:val="22"/>
          <w:szCs w:val="22"/>
        </w:rPr>
        <w:t xml:space="preserve"> </w:t>
      </w:r>
      <w:proofErr w:type="spellStart"/>
      <w:r w:rsidR="00B5565B">
        <w:rPr>
          <w:sz w:val="22"/>
          <w:szCs w:val="22"/>
        </w:rPr>
        <w:t>LDCPDP</w:t>
      </w:r>
      <w:proofErr w:type="spellEnd"/>
      <w:r w:rsidR="000E79D4">
        <w:rPr>
          <w:sz w:val="22"/>
          <w:szCs w:val="22"/>
        </w:rPr>
        <w:t xml:space="preserve"> funding a</w:t>
      </w:r>
      <w:r w:rsidRPr="00CF3D2D">
        <w:rPr>
          <w:sz w:val="22"/>
          <w:szCs w:val="22"/>
        </w:rPr>
        <w:t>greement, including all reporting and acquittal requirements</w:t>
      </w:r>
    </w:p>
    <w:p w14:paraId="5EDFC82A" w14:textId="77777777" w:rsidR="00745923" w:rsidRPr="00CF3D2D" w:rsidRDefault="00745923" w:rsidP="007907B8">
      <w:pPr>
        <w:pStyle w:val="ListParagraph"/>
        <w:numPr>
          <w:ilvl w:val="0"/>
          <w:numId w:val="17"/>
        </w:numPr>
        <w:rPr>
          <w:sz w:val="22"/>
          <w:szCs w:val="22"/>
        </w:rPr>
      </w:pPr>
      <w:r w:rsidRPr="00CF3D2D">
        <w:rPr>
          <w:sz w:val="22"/>
          <w:szCs w:val="22"/>
        </w:rPr>
        <w:t xml:space="preserve">maintaining contact with the </w:t>
      </w:r>
      <w:r w:rsidR="00CF3D2D" w:rsidRPr="00CF3D2D">
        <w:rPr>
          <w:sz w:val="22"/>
          <w:szCs w:val="22"/>
        </w:rPr>
        <w:t>Department</w:t>
      </w:r>
      <w:r w:rsidRPr="00CF3D2D">
        <w:rPr>
          <w:sz w:val="22"/>
          <w:szCs w:val="22"/>
        </w:rPr>
        <w:t xml:space="preserve"> and advising of any emerging issues that may impact on the</w:t>
      </w:r>
      <w:r w:rsidR="000B54A4">
        <w:rPr>
          <w:sz w:val="22"/>
          <w:szCs w:val="22"/>
        </w:rPr>
        <w:t xml:space="preserve"> provider’s</w:t>
      </w:r>
      <w:r w:rsidRPr="00CF3D2D">
        <w:rPr>
          <w:sz w:val="22"/>
          <w:szCs w:val="22"/>
        </w:rPr>
        <w:t xml:space="preserve"> ability to meet the obligations </w:t>
      </w:r>
      <w:r w:rsidR="00B5565B">
        <w:rPr>
          <w:sz w:val="22"/>
          <w:szCs w:val="22"/>
        </w:rPr>
        <w:t>set out</w:t>
      </w:r>
      <w:r w:rsidR="000E79D4">
        <w:rPr>
          <w:sz w:val="22"/>
          <w:szCs w:val="22"/>
        </w:rPr>
        <w:t xml:space="preserve"> in the funding a</w:t>
      </w:r>
      <w:r w:rsidRPr="00CF3D2D">
        <w:rPr>
          <w:sz w:val="22"/>
          <w:szCs w:val="22"/>
        </w:rPr>
        <w:t>greement</w:t>
      </w:r>
    </w:p>
    <w:p w14:paraId="4A0ED08B" w14:textId="77777777" w:rsidR="00745923" w:rsidRPr="00CF3D2D" w:rsidRDefault="00745923" w:rsidP="007907B8">
      <w:pPr>
        <w:pStyle w:val="ListParagraph"/>
        <w:numPr>
          <w:ilvl w:val="0"/>
          <w:numId w:val="17"/>
        </w:numPr>
        <w:rPr>
          <w:sz w:val="22"/>
          <w:szCs w:val="22"/>
        </w:rPr>
      </w:pPr>
      <w:r w:rsidRPr="00CF3D2D">
        <w:rPr>
          <w:sz w:val="22"/>
          <w:szCs w:val="22"/>
        </w:rPr>
        <w:t>participating in quality and evaluation activities as necessary</w:t>
      </w:r>
    </w:p>
    <w:p w14:paraId="356343CE" w14:textId="77777777" w:rsidR="00745923" w:rsidRPr="00CF3D2D" w:rsidRDefault="00745923" w:rsidP="007907B8">
      <w:pPr>
        <w:pStyle w:val="ListParagraph"/>
        <w:numPr>
          <w:ilvl w:val="0"/>
          <w:numId w:val="17"/>
        </w:numPr>
        <w:rPr>
          <w:sz w:val="22"/>
          <w:szCs w:val="22"/>
        </w:rPr>
      </w:pPr>
      <w:proofErr w:type="gramStart"/>
      <w:r w:rsidRPr="00CF3D2D">
        <w:rPr>
          <w:sz w:val="22"/>
          <w:szCs w:val="22"/>
        </w:rPr>
        <w:t>returning</w:t>
      </w:r>
      <w:proofErr w:type="gramEnd"/>
      <w:r w:rsidRPr="00CF3D2D">
        <w:rPr>
          <w:sz w:val="22"/>
          <w:szCs w:val="22"/>
        </w:rPr>
        <w:t xml:space="preserve"> any unspent funding to the Department, as required.</w:t>
      </w:r>
    </w:p>
    <w:p w14:paraId="3C2D1179" w14:textId="77777777" w:rsidR="00745923" w:rsidRPr="00745923" w:rsidRDefault="00745923" w:rsidP="00745923"/>
    <w:p w14:paraId="28042E6B" w14:textId="77777777" w:rsidR="00995842" w:rsidRPr="00995842" w:rsidRDefault="00675021" w:rsidP="000A35C7">
      <w:pPr>
        <w:pStyle w:val="Heading2"/>
        <w:numPr>
          <w:ilvl w:val="1"/>
          <w:numId w:val="34"/>
        </w:numPr>
      </w:pPr>
      <w:bookmarkStart w:id="13" w:name="_Toc386805654"/>
      <w:r>
        <w:t>Risk Management</w:t>
      </w:r>
      <w:bookmarkEnd w:id="13"/>
    </w:p>
    <w:p w14:paraId="43758215" w14:textId="77777777" w:rsidR="00DA2498" w:rsidRPr="004468BA" w:rsidRDefault="00DA2498" w:rsidP="00B254F6"/>
    <w:p w14:paraId="0E0C36D9" w14:textId="77777777" w:rsidR="004468BA" w:rsidRPr="00CF3D2D" w:rsidRDefault="00CF3D2D" w:rsidP="004468BA">
      <w:pPr>
        <w:rPr>
          <w:sz w:val="22"/>
          <w:szCs w:val="22"/>
        </w:rPr>
      </w:pPr>
      <w:r w:rsidRPr="00CF3D2D">
        <w:rPr>
          <w:sz w:val="22"/>
          <w:szCs w:val="22"/>
        </w:rPr>
        <w:t>The Department</w:t>
      </w:r>
      <w:r w:rsidR="004468BA" w:rsidRPr="00CF3D2D">
        <w:rPr>
          <w:sz w:val="22"/>
          <w:szCs w:val="22"/>
        </w:rPr>
        <w:t xml:space="preserve"> is committed to the effective management of </w:t>
      </w:r>
      <w:r w:rsidR="00326C1E">
        <w:rPr>
          <w:sz w:val="22"/>
          <w:szCs w:val="22"/>
        </w:rPr>
        <w:t>the programme</w:t>
      </w:r>
      <w:r w:rsidR="004468BA" w:rsidRPr="00CF3D2D">
        <w:rPr>
          <w:sz w:val="22"/>
          <w:szCs w:val="22"/>
        </w:rPr>
        <w:t>. Any obligations</w:t>
      </w:r>
      <w:r w:rsidR="00950D17">
        <w:rPr>
          <w:sz w:val="22"/>
          <w:szCs w:val="22"/>
        </w:rPr>
        <w:t>,</w:t>
      </w:r>
      <w:r w:rsidR="004468BA" w:rsidRPr="00CF3D2D">
        <w:rPr>
          <w:sz w:val="22"/>
          <w:szCs w:val="22"/>
        </w:rPr>
        <w:t xml:space="preserve"> including those i</w:t>
      </w:r>
      <w:r w:rsidR="000E79D4">
        <w:rPr>
          <w:sz w:val="22"/>
          <w:szCs w:val="22"/>
        </w:rPr>
        <w:t>n f</w:t>
      </w:r>
      <w:r w:rsidR="00950D17">
        <w:rPr>
          <w:sz w:val="22"/>
          <w:szCs w:val="22"/>
        </w:rPr>
        <w:t>unding</w:t>
      </w:r>
      <w:r w:rsidR="000E79D4">
        <w:rPr>
          <w:sz w:val="22"/>
          <w:szCs w:val="22"/>
        </w:rPr>
        <w:t xml:space="preserve"> a</w:t>
      </w:r>
      <w:r w:rsidR="00950D17">
        <w:rPr>
          <w:sz w:val="22"/>
          <w:szCs w:val="22"/>
        </w:rPr>
        <w:t xml:space="preserve">greements, </w:t>
      </w:r>
      <w:r w:rsidR="004468BA" w:rsidRPr="00CF3D2D">
        <w:rPr>
          <w:sz w:val="22"/>
          <w:szCs w:val="22"/>
        </w:rPr>
        <w:t xml:space="preserve">may be managed according to </w:t>
      </w:r>
      <w:r w:rsidR="00B5565B">
        <w:rPr>
          <w:sz w:val="22"/>
          <w:szCs w:val="22"/>
        </w:rPr>
        <w:t>their</w:t>
      </w:r>
      <w:r w:rsidR="004468BA" w:rsidRPr="00CF3D2D">
        <w:rPr>
          <w:sz w:val="22"/>
          <w:szCs w:val="22"/>
        </w:rPr>
        <w:t xml:space="preserve"> level of risk to the Commonwealth. Applicants and </w:t>
      </w:r>
      <w:r w:rsidR="007B13AB">
        <w:rPr>
          <w:sz w:val="22"/>
          <w:szCs w:val="22"/>
        </w:rPr>
        <w:t>providers</w:t>
      </w:r>
      <w:r w:rsidR="004468BA" w:rsidRPr="00CF3D2D">
        <w:rPr>
          <w:sz w:val="22"/>
          <w:szCs w:val="22"/>
        </w:rPr>
        <w:t xml:space="preserve"> may be subject to a risk management assessment p</w:t>
      </w:r>
      <w:r w:rsidR="000E79D4">
        <w:rPr>
          <w:sz w:val="22"/>
          <w:szCs w:val="22"/>
        </w:rPr>
        <w:t>rior to the negotiation of any funding a</w:t>
      </w:r>
      <w:r w:rsidR="004468BA" w:rsidRPr="00CF3D2D">
        <w:rPr>
          <w:sz w:val="22"/>
          <w:szCs w:val="22"/>
        </w:rPr>
        <w:t>greement and periodically thereafter.</w:t>
      </w:r>
    </w:p>
    <w:p w14:paraId="05A0E6CC" w14:textId="77777777" w:rsidR="004468BA" w:rsidRPr="00CF3D2D" w:rsidRDefault="004468BA" w:rsidP="004468BA">
      <w:pPr>
        <w:rPr>
          <w:sz w:val="22"/>
          <w:szCs w:val="22"/>
        </w:rPr>
      </w:pPr>
    </w:p>
    <w:p w14:paraId="08C2C9EC" w14:textId="77777777" w:rsidR="004468BA" w:rsidRPr="00CF3D2D" w:rsidRDefault="004468BA" w:rsidP="004468BA">
      <w:pPr>
        <w:rPr>
          <w:sz w:val="22"/>
          <w:szCs w:val="22"/>
        </w:rPr>
      </w:pPr>
      <w:r w:rsidRPr="00CF3D2D">
        <w:rPr>
          <w:sz w:val="22"/>
          <w:szCs w:val="22"/>
        </w:rPr>
        <w:t xml:space="preserve">In determining a potential risk, </w:t>
      </w:r>
      <w:r w:rsidR="00CF3D2D" w:rsidRPr="00CF3D2D">
        <w:rPr>
          <w:sz w:val="22"/>
          <w:szCs w:val="22"/>
        </w:rPr>
        <w:t>the Department</w:t>
      </w:r>
      <w:r w:rsidRPr="00CF3D2D">
        <w:rPr>
          <w:sz w:val="22"/>
          <w:szCs w:val="22"/>
        </w:rPr>
        <w:t xml:space="preserve"> will use inf</w:t>
      </w:r>
      <w:r w:rsidR="00B5565B">
        <w:rPr>
          <w:sz w:val="22"/>
          <w:szCs w:val="22"/>
        </w:rPr>
        <w:t xml:space="preserve">ormation provided by applicants, </w:t>
      </w:r>
      <w:r w:rsidRPr="00CF3D2D">
        <w:rPr>
          <w:sz w:val="22"/>
          <w:szCs w:val="22"/>
        </w:rPr>
        <w:t xml:space="preserve">information from systems available within </w:t>
      </w:r>
      <w:r w:rsidR="00CF3D2D" w:rsidRPr="00CF3D2D">
        <w:rPr>
          <w:sz w:val="22"/>
          <w:szCs w:val="22"/>
        </w:rPr>
        <w:t>the Department</w:t>
      </w:r>
      <w:r w:rsidR="000B54A4">
        <w:rPr>
          <w:sz w:val="22"/>
          <w:szCs w:val="22"/>
        </w:rPr>
        <w:t>,</w:t>
      </w:r>
      <w:r w:rsidRPr="00CF3D2D">
        <w:rPr>
          <w:sz w:val="22"/>
          <w:szCs w:val="22"/>
        </w:rPr>
        <w:t xml:space="preserve"> </w:t>
      </w:r>
      <w:r w:rsidR="00B5565B">
        <w:rPr>
          <w:sz w:val="22"/>
          <w:szCs w:val="22"/>
        </w:rPr>
        <w:t>and</w:t>
      </w:r>
      <w:r w:rsidRPr="00CF3D2D">
        <w:rPr>
          <w:sz w:val="22"/>
          <w:szCs w:val="22"/>
        </w:rPr>
        <w:t xml:space="preserve"> external sources to assess the risk to the Commonwealth. Measures to address these risks</w:t>
      </w:r>
      <w:r w:rsidR="000B54A4">
        <w:rPr>
          <w:sz w:val="22"/>
          <w:szCs w:val="22"/>
        </w:rPr>
        <w:t>,</w:t>
      </w:r>
      <w:r w:rsidRPr="00CF3D2D">
        <w:rPr>
          <w:sz w:val="22"/>
          <w:szCs w:val="22"/>
        </w:rPr>
        <w:t xml:space="preserve"> such as requiring evidence of ongoing finan</w:t>
      </w:r>
      <w:r w:rsidR="000E79D4">
        <w:rPr>
          <w:sz w:val="22"/>
          <w:szCs w:val="22"/>
        </w:rPr>
        <w:t>cial viability or altering the funding a</w:t>
      </w:r>
      <w:r w:rsidRPr="00CF3D2D">
        <w:rPr>
          <w:sz w:val="22"/>
          <w:szCs w:val="22"/>
        </w:rPr>
        <w:t>greement to increase the reporting component</w:t>
      </w:r>
      <w:r w:rsidR="000B54A4">
        <w:rPr>
          <w:sz w:val="22"/>
          <w:szCs w:val="22"/>
        </w:rPr>
        <w:t>,</w:t>
      </w:r>
      <w:r w:rsidRPr="00CF3D2D">
        <w:rPr>
          <w:sz w:val="22"/>
          <w:szCs w:val="22"/>
        </w:rPr>
        <w:t xml:space="preserve"> will be considered.</w:t>
      </w:r>
    </w:p>
    <w:p w14:paraId="33C923D9" w14:textId="77777777" w:rsidR="00A00293" w:rsidRDefault="00A00293" w:rsidP="00B254F6">
      <w:pPr>
        <w:rPr>
          <w:rFonts w:asciiTheme="minorHAnsi" w:hAnsiTheme="minorHAnsi" w:cstheme="minorHAnsi"/>
        </w:rPr>
      </w:pPr>
    </w:p>
    <w:p w14:paraId="46710FC0" w14:textId="77777777" w:rsidR="00CF67DD" w:rsidRDefault="000E79D4" w:rsidP="000A35C7">
      <w:pPr>
        <w:pStyle w:val="Heading1"/>
        <w:numPr>
          <w:ilvl w:val="0"/>
          <w:numId w:val="34"/>
        </w:numPr>
      </w:pPr>
      <w:bookmarkStart w:id="14" w:name="_Toc386805655"/>
      <w:r>
        <w:t>Making an Application for F</w:t>
      </w:r>
      <w:r w:rsidR="00D95ADC">
        <w:t>unding</w:t>
      </w:r>
      <w:bookmarkEnd w:id="14"/>
    </w:p>
    <w:p w14:paraId="7A76235F" w14:textId="77777777" w:rsidR="00D95ADC" w:rsidRDefault="00D95ADC" w:rsidP="00950D17"/>
    <w:p w14:paraId="2137DF8F" w14:textId="77777777" w:rsidR="00950D17" w:rsidRPr="00D95E9C" w:rsidRDefault="00950D17" w:rsidP="00950D17">
      <w:pPr>
        <w:rPr>
          <w:sz w:val="22"/>
          <w:szCs w:val="22"/>
        </w:rPr>
      </w:pPr>
      <w:r w:rsidRPr="00D95E9C">
        <w:rPr>
          <w:sz w:val="22"/>
          <w:szCs w:val="22"/>
        </w:rPr>
        <w:t xml:space="preserve">In line with the Government’s commitment to reduce regulatory burden on </w:t>
      </w:r>
      <w:r w:rsidR="007B13AB">
        <w:rPr>
          <w:sz w:val="22"/>
          <w:szCs w:val="22"/>
        </w:rPr>
        <w:t>providers</w:t>
      </w:r>
      <w:r w:rsidRPr="00D95E9C">
        <w:rPr>
          <w:sz w:val="22"/>
          <w:szCs w:val="22"/>
        </w:rPr>
        <w:t xml:space="preserve"> applying for funding, the Department has endeavoured to keep the application process as simple as possible</w:t>
      </w:r>
      <w:r w:rsidR="003B7310">
        <w:rPr>
          <w:sz w:val="22"/>
          <w:szCs w:val="22"/>
        </w:rPr>
        <w:t xml:space="preserve"> by using the information that the provider has already supplied to the Department.</w:t>
      </w:r>
    </w:p>
    <w:p w14:paraId="77884816" w14:textId="77777777" w:rsidR="00950D17" w:rsidRDefault="00950D17" w:rsidP="00950D17">
      <w:pPr>
        <w:rPr>
          <w:sz w:val="22"/>
          <w:szCs w:val="22"/>
        </w:rPr>
      </w:pPr>
    </w:p>
    <w:p w14:paraId="42427DB6" w14:textId="77777777" w:rsidR="007907B8" w:rsidRDefault="007907B8" w:rsidP="00950D17">
      <w:pPr>
        <w:rPr>
          <w:sz w:val="22"/>
          <w:szCs w:val="22"/>
        </w:rPr>
      </w:pPr>
    </w:p>
    <w:p w14:paraId="0BDD8391" w14:textId="77777777" w:rsidR="007907B8" w:rsidRDefault="007907B8" w:rsidP="00950D17">
      <w:pPr>
        <w:rPr>
          <w:sz w:val="22"/>
          <w:szCs w:val="22"/>
        </w:rPr>
      </w:pPr>
    </w:p>
    <w:p w14:paraId="4C0CF9FD" w14:textId="77777777" w:rsidR="00BF38DE" w:rsidRDefault="00BF38DE">
      <w:pPr>
        <w:rPr>
          <w:rFonts w:cstheme="minorHAnsi"/>
          <w:b/>
          <w:sz w:val="32"/>
          <w:szCs w:val="32"/>
        </w:rPr>
      </w:pPr>
      <w:r>
        <w:br w:type="page"/>
      </w:r>
    </w:p>
    <w:p w14:paraId="28DF2E1C" w14:textId="77777777" w:rsidR="00F303F0" w:rsidRPr="00E9121D" w:rsidRDefault="00D95ADC" w:rsidP="00F303F0">
      <w:pPr>
        <w:pStyle w:val="Heading2"/>
      </w:pPr>
      <w:bookmarkStart w:id="15" w:name="_Toc386805656"/>
      <w:r>
        <w:lastRenderedPageBreak/>
        <w:t>3.1</w:t>
      </w:r>
      <w:r w:rsidR="00F303F0">
        <w:tab/>
        <w:t xml:space="preserve">Eligibility for the </w:t>
      </w:r>
      <w:proofErr w:type="spellStart"/>
      <w:r w:rsidR="00952306">
        <w:t>LDC</w:t>
      </w:r>
      <w:r w:rsidR="00F303F0">
        <w:t>PDP</w:t>
      </w:r>
      <w:bookmarkEnd w:id="15"/>
      <w:proofErr w:type="spellEnd"/>
      <w:r w:rsidR="00F303F0">
        <w:t xml:space="preserve"> </w:t>
      </w:r>
    </w:p>
    <w:p w14:paraId="14F8C1CA" w14:textId="77777777" w:rsidR="00996664" w:rsidRDefault="00996664" w:rsidP="00F303F0"/>
    <w:p w14:paraId="262F1F27" w14:textId="77777777" w:rsidR="00F303F0" w:rsidRPr="00BC5EB6" w:rsidRDefault="00BC5EB6" w:rsidP="00BC5EB6">
      <w:pPr>
        <w:pStyle w:val="Heading3"/>
        <w:rPr>
          <w:rFonts w:ascii="Times New Roman" w:hAnsi="Times New Roman" w:cs="Times New Roman"/>
        </w:rPr>
      </w:pPr>
      <w:bookmarkStart w:id="16" w:name="_Toc386805657"/>
      <w:r w:rsidRPr="00BC5EB6">
        <w:rPr>
          <w:rFonts w:ascii="Times New Roman" w:hAnsi="Times New Roman" w:cs="Times New Roman"/>
        </w:rPr>
        <w:t>3.1.1</w:t>
      </w:r>
      <w:r w:rsidRPr="00BC5EB6">
        <w:rPr>
          <w:rFonts w:ascii="Times New Roman" w:hAnsi="Times New Roman" w:cs="Times New Roman"/>
        </w:rPr>
        <w:tab/>
      </w:r>
      <w:r w:rsidR="00996664" w:rsidRPr="00BC5EB6">
        <w:rPr>
          <w:rFonts w:ascii="Times New Roman" w:hAnsi="Times New Roman" w:cs="Times New Roman"/>
        </w:rPr>
        <w:t xml:space="preserve">Eligible </w:t>
      </w:r>
      <w:r w:rsidR="00326C1E" w:rsidRPr="00BC5EB6">
        <w:rPr>
          <w:rFonts w:ascii="Times New Roman" w:hAnsi="Times New Roman" w:cs="Times New Roman"/>
        </w:rPr>
        <w:t>providers</w:t>
      </w:r>
      <w:bookmarkEnd w:id="16"/>
    </w:p>
    <w:p w14:paraId="78CADA8E" w14:textId="77777777" w:rsidR="00996664" w:rsidRDefault="00996664" w:rsidP="00F303F0"/>
    <w:p w14:paraId="192F6D0E" w14:textId="77777777" w:rsidR="00E1621A" w:rsidRPr="00E1621A" w:rsidRDefault="00E1621A" w:rsidP="00E1621A">
      <w:pPr>
        <w:rPr>
          <w:sz w:val="22"/>
          <w:szCs w:val="22"/>
        </w:rPr>
      </w:pPr>
      <w:r w:rsidRPr="00E1621A">
        <w:rPr>
          <w:sz w:val="22"/>
          <w:szCs w:val="22"/>
        </w:rPr>
        <w:t xml:space="preserve">All CCB approved LDC </w:t>
      </w:r>
      <w:r w:rsidR="008562E1">
        <w:rPr>
          <w:sz w:val="22"/>
          <w:szCs w:val="22"/>
        </w:rPr>
        <w:t>providers</w:t>
      </w:r>
      <w:r w:rsidRPr="00E1621A">
        <w:rPr>
          <w:sz w:val="22"/>
          <w:szCs w:val="22"/>
        </w:rPr>
        <w:t xml:space="preserve"> are eligible to apply for this programme, with the exception of providers who entered into a written funding agreement with the Commonwealth under the former Early Years Quality Fund (</w:t>
      </w:r>
      <w:proofErr w:type="spellStart"/>
      <w:r w:rsidRPr="00E1621A">
        <w:rPr>
          <w:sz w:val="22"/>
          <w:szCs w:val="22"/>
        </w:rPr>
        <w:t>EYQF</w:t>
      </w:r>
      <w:proofErr w:type="spellEnd"/>
      <w:r w:rsidRPr="00E1621A">
        <w:rPr>
          <w:sz w:val="22"/>
          <w:szCs w:val="22"/>
        </w:rPr>
        <w:t xml:space="preserve">) programme. </w:t>
      </w:r>
    </w:p>
    <w:p w14:paraId="4B77621D" w14:textId="77777777" w:rsidR="00E1621A" w:rsidRPr="00E1621A" w:rsidRDefault="00E1621A" w:rsidP="00E1621A">
      <w:pPr>
        <w:rPr>
          <w:sz w:val="22"/>
          <w:szCs w:val="22"/>
        </w:rPr>
      </w:pPr>
    </w:p>
    <w:p w14:paraId="3DFBDCEF" w14:textId="77777777" w:rsidR="00A35816" w:rsidRPr="00BC5EB6" w:rsidRDefault="00A35816" w:rsidP="00BC5EB6">
      <w:pPr>
        <w:pStyle w:val="Heading3"/>
        <w:rPr>
          <w:rFonts w:ascii="Times New Roman" w:hAnsi="Times New Roman" w:cs="Times New Roman"/>
        </w:rPr>
      </w:pPr>
      <w:bookmarkStart w:id="17" w:name="_Toc386805658"/>
      <w:r w:rsidRPr="00BC5EB6">
        <w:rPr>
          <w:rFonts w:ascii="Times New Roman" w:hAnsi="Times New Roman" w:cs="Times New Roman"/>
        </w:rPr>
        <w:t>3.1.2</w:t>
      </w:r>
      <w:r w:rsidR="00BC5EB6" w:rsidRPr="00BC5EB6">
        <w:rPr>
          <w:rFonts w:ascii="Times New Roman" w:hAnsi="Times New Roman" w:cs="Times New Roman"/>
        </w:rPr>
        <w:tab/>
      </w:r>
      <w:r w:rsidRPr="00BC5EB6">
        <w:rPr>
          <w:rFonts w:ascii="Times New Roman" w:hAnsi="Times New Roman" w:cs="Times New Roman"/>
        </w:rPr>
        <w:t>Eligible staff</w:t>
      </w:r>
      <w:bookmarkEnd w:id="17"/>
    </w:p>
    <w:p w14:paraId="025793F8" w14:textId="77777777" w:rsidR="00A35816" w:rsidRDefault="00A35816" w:rsidP="00F303F0"/>
    <w:p w14:paraId="74D44E15" w14:textId="77777777" w:rsidR="00CF3D2D" w:rsidRPr="00C64F3C" w:rsidRDefault="000D42A9" w:rsidP="00C64F3C">
      <w:pPr>
        <w:rPr>
          <w:sz w:val="22"/>
          <w:szCs w:val="22"/>
        </w:rPr>
      </w:pPr>
      <w:proofErr w:type="gramStart"/>
      <w:r>
        <w:rPr>
          <w:sz w:val="22"/>
          <w:szCs w:val="22"/>
        </w:rPr>
        <w:t>Staff</w:t>
      </w:r>
      <w:proofErr w:type="gramEnd"/>
      <w:r>
        <w:rPr>
          <w:sz w:val="22"/>
          <w:szCs w:val="22"/>
        </w:rPr>
        <w:t xml:space="preserve"> </w:t>
      </w:r>
      <w:r w:rsidR="00593720">
        <w:rPr>
          <w:sz w:val="22"/>
          <w:szCs w:val="22"/>
        </w:rPr>
        <w:t>that</w:t>
      </w:r>
      <w:r>
        <w:rPr>
          <w:sz w:val="22"/>
          <w:szCs w:val="22"/>
        </w:rPr>
        <w:t xml:space="preserve"> are eligible </w:t>
      </w:r>
      <w:r w:rsidR="000E79D4">
        <w:rPr>
          <w:sz w:val="22"/>
          <w:szCs w:val="22"/>
        </w:rPr>
        <w:t>to benefit from this p</w:t>
      </w:r>
      <w:r>
        <w:rPr>
          <w:sz w:val="22"/>
          <w:szCs w:val="22"/>
        </w:rPr>
        <w:t>rogramme are</w:t>
      </w:r>
      <w:r w:rsidR="0067296A">
        <w:rPr>
          <w:sz w:val="22"/>
          <w:szCs w:val="22"/>
        </w:rPr>
        <w:t xml:space="preserve"> </w:t>
      </w:r>
      <w:r w:rsidR="007907B8" w:rsidRPr="00C64F3C">
        <w:rPr>
          <w:sz w:val="22"/>
          <w:szCs w:val="22"/>
        </w:rPr>
        <w:t>a</w:t>
      </w:r>
      <w:r w:rsidR="00473CE7" w:rsidRPr="00C64F3C">
        <w:rPr>
          <w:sz w:val="22"/>
          <w:szCs w:val="22"/>
        </w:rPr>
        <w:t xml:space="preserve">ll </w:t>
      </w:r>
      <w:r w:rsidR="00326C1E" w:rsidRPr="00C64F3C">
        <w:rPr>
          <w:sz w:val="22"/>
          <w:szCs w:val="22"/>
        </w:rPr>
        <w:t>educators</w:t>
      </w:r>
      <w:r w:rsidR="00CF3D2D" w:rsidRPr="00C64F3C">
        <w:rPr>
          <w:sz w:val="22"/>
          <w:szCs w:val="22"/>
        </w:rPr>
        <w:t xml:space="preserve"> who have a direct contact role with children</w:t>
      </w:r>
      <w:r w:rsidR="00BF38DE">
        <w:rPr>
          <w:sz w:val="22"/>
          <w:szCs w:val="22"/>
        </w:rPr>
        <w:t>, including the d</w:t>
      </w:r>
      <w:r w:rsidR="007B13AB" w:rsidRPr="00C64F3C">
        <w:rPr>
          <w:sz w:val="22"/>
          <w:szCs w:val="22"/>
        </w:rPr>
        <w:t>irector of the service</w:t>
      </w:r>
      <w:r w:rsidRPr="00C64F3C">
        <w:rPr>
          <w:sz w:val="22"/>
          <w:szCs w:val="22"/>
        </w:rPr>
        <w:t>. C</w:t>
      </w:r>
      <w:r w:rsidR="00CF3D2D" w:rsidRPr="00C64F3C">
        <w:rPr>
          <w:sz w:val="22"/>
          <w:szCs w:val="22"/>
        </w:rPr>
        <w:t xml:space="preserve">ontact staff must </w:t>
      </w:r>
      <w:r w:rsidR="00930572">
        <w:rPr>
          <w:sz w:val="22"/>
          <w:szCs w:val="22"/>
        </w:rPr>
        <w:t xml:space="preserve">have or be </w:t>
      </w:r>
      <w:r w:rsidR="00CF3D2D" w:rsidRPr="00C64F3C">
        <w:rPr>
          <w:sz w:val="22"/>
          <w:szCs w:val="22"/>
        </w:rPr>
        <w:t xml:space="preserve">working towards </w:t>
      </w:r>
      <w:r w:rsidR="00930572">
        <w:rPr>
          <w:sz w:val="22"/>
          <w:szCs w:val="22"/>
        </w:rPr>
        <w:t>a relevant early childhood education and care qualification under the National Education and Care Services Legislation</w:t>
      </w:r>
      <w:r w:rsidRPr="00C64F3C">
        <w:rPr>
          <w:sz w:val="22"/>
          <w:szCs w:val="22"/>
        </w:rPr>
        <w:t xml:space="preserve">. </w:t>
      </w:r>
    </w:p>
    <w:p w14:paraId="0FC4764B" w14:textId="77777777" w:rsidR="00952306" w:rsidRDefault="00952306" w:rsidP="00CF3D2D">
      <w:pPr>
        <w:rPr>
          <w:sz w:val="22"/>
          <w:szCs w:val="22"/>
        </w:rPr>
      </w:pPr>
    </w:p>
    <w:p w14:paraId="7EFACC9F" w14:textId="77777777" w:rsidR="007B13AB" w:rsidRPr="00CF3D2D" w:rsidRDefault="007B13AB" w:rsidP="007B13AB">
      <w:pPr>
        <w:rPr>
          <w:sz w:val="22"/>
          <w:szCs w:val="22"/>
        </w:rPr>
      </w:pPr>
      <w:r>
        <w:rPr>
          <w:sz w:val="22"/>
          <w:szCs w:val="22"/>
        </w:rPr>
        <w:t>For e</w:t>
      </w:r>
      <w:r w:rsidRPr="00CF3D2D">
        <w:rPr>
          <w:sz w:val="22"/>
          <w:szCs w:val="22"/>
        </w:rPr>
        <w:t xml:space="preserve">ducators </w:t>
      </w:r>
      <w:r>
        <w:rPr>
          <w:sz w:val="22"/>
          <w:szCs w:val="22"/>
        </w:rPr>
        <w:t>who work</w:t>
      </w:r>
      <w:r w:rsidRPr="00CF3D2D">
        <w:rPr>
          <w:sz w:val="22"/>
          <w:szCs w:val="22"/>
        </w:rPr>
        <w:t xml:space="preserve"> in a </w:t>
      </w:r>
      <w:r>
        <w:rPr>
          <w:sz w:val="22"/>
          <w:szCs w:val="22"/>
        </w:rPr>
        <w:t xml:space="preserve">LDC service as well as </w:t>
      </w:r>
      <w:r w:rsidRPr="00CF3D2D">
        <w:rPr>
          <w:sz w:val="22"/>
          <w:szCs w:val="22"/>
        </w:rPr>
        <w:t xml:space="preserve">in other service types </w:t>
      </w:r>
      <w:r>
        <w:rPr>
          <w:sz w:val="22"/>
          <w:szCs w:val="22"/>
        </w:rPr>
        <w:t>(</w:t>
      </w:r>
      <w:r w:rsidRPr="00CF3D2D">
        <w:rPr>
          <w:sz w:val="22"/>
          <w:szCs w:val="22"/>
        </w:rPr>
        <w:t xml:space="preserve">such as </w:t>
      </w:r>
      <w:r>
        <w:rPr>
          <w:sz w:val="22"/>
          <w:szCs w:val="22"/>
        </w:rPr>
        <w:t>outside school hours care</w:t>
      </w:r>
      <w:r w:rsidRPr="00CF3D2D">
        <w:rPr>
          <w:sz w:val="22"/>
          <w:szCs w:val="22"/>
        </w:rPr>
        <w:t xml:space="preserve">, </w:t>
      </w:r>
      <w:r>
        <w:rPr>
          <w:sz w:val="22"/>
          <w:szCs w:val="22"/>
        </w:rPr>
        <w:br/>
      </w:r>
      <w:r w:rsidRPr="00CF3D2D">
        <w:rPr>
          <w:sz w:val="22"/>
          <w:szCs w:val="22"/>
        </w:rPr>
        <w:t>preschool or vacation care</w:t>
      </w:r>
      <w:r>
        <w:rPr>
          <w:sz w:val="22"/>
          <w:szCs w:val="22"/>
        </w:rPr>
        <w:t>)</w:t>
      </w:r>
      <w:r w:rsidRPr="00CF3D2D">
        <w:rPr>
          <w:sz w:val="22"/>
          <w:szCs w:val="22"/>
        </w:rPr>
        <w:t xml:space="preserve">, </w:t>
      </w:r>
      <w:r>
        <w:rPr>
          <w:sz w:val="22"/>
          <w:szCs w:val="22"/>
        </w:rPr>
        <w:t>only those hours in which the educators work in the LDC service can be included when calculating the FTE for the LDC service. Hours worked in other service types cannot be included.</w:t>
      </w:r>
      <w:r w:rsidRPr="00CF3D2D">
        <w:rPr>
          <w:sz w:val="22"/>
          <w:szCs w:val="22"/>
        </w:rPr>
        <w:t xml:space="preserve"> </w:t>
      </w:r>
    </w:p>
    <w:p w14:paraId="7688E47F" w14:textId="77777777" w:rsidR="00CF3D2D" w:rsidRPr="00CF3D2D" w:rsidRDefault="00CF3D2D" w:rsidP="00CF3D2D">
      <w:pPr>
        <w:rPr>
          <w:sz w:val="22"/>
          <w:szCs w:val="22"/>
        </w:rPr>
      </w:pPr>
    </w:p>
    <w:p w14:paraId="7CB2DC56" w14:textId="77777777" w:rsidR="00F303F0" w:rsidRPr="00CF6DEB" w:rsidRDefault="00A35816" w:rsidP="00F303F0">
      <w:pPr>
        <w:pStyle w:val="Heading2"/>
      </w:pPr>
      <w:bookmarkStart w:id="18" w:name="_Toc386805659"/>
      <w:r>
        <w:t>3.2</w:t>
      </w:r>
      <w:r w:rsidR="00EC7798">
        <w:tab/>
      </w:r>
      <w:r w:rsidR="00CF67DD">
        <w:t>Funding</w:t>
      </w:r>
      <w:r w:rsidR="000E79D4">
        <w:t xml:space="preserve"> A</w:t>
      </w:r>
      <w:r w:rsidR="00F303F0">
        <w:t>mounts</w:t>
      </w:r>
      <w:bookmarkEnd w:id="18"/>
    </w:p>
    <w:p w14:paraId="74BBC759" w14:textId="77777777" w:rsidR="00F303F0" w:rsidRPr="00CF6DEB" w:rsidRDefault="00F303F0" w:rsidP="00F303F0">
      <w:pPr>
        <w:rPr>
          <w:rFonts w:asciiTheme="minorHAnsi" w:hAnsiTheme="minorHAnsi" w:cstheme="minorHAnsi"/>
        </w:rPr>
      </w:pPr>
    </w:p>
    <w:p w14:paraId="62DBA820" w14:textId="77777777" w:rsidR="00C67C1A" w:rsidRPr="007C75A2" w:rsidRDefault="00952306" w:rsidP="00F303F0">
      <w:pPr>
        <w:rPr>
          <w:sz w:val="22"/>
          <w:szCs w:val="22"/>
        </w:rPr>
      </w:pPr>
      <w:r w:rsidRPr="007C75A2">
        <w:rPr>
          <w:sz w:val="22"/>
          <w:szCs w:val="22"/>
        </w:rPr>
        <w:t xml:space="preserve">Funding of </w:t>
      </w:r>
      <w:r w:rsidR="007B13AB">
        <w:rPr>
          <w:sz w:val="22"/>
          <w:szCs w:val="22"/>
        </w:rPr>
        <w:t>approximately</w:t>
      </w:r>
      <w:r w:rsidRPr="007C75A2">
        <w:rPr>
          <w:sz w:val="22"/>
          <w:szCs w:val="22"/>
        </w:rPr>
        <w:t xml:space="preserve"> $200 million </w:t>
      </w:r>
      <w:r w:rsidR="004F2109">
        <w:rPr>
          <w:sz w:val="22"/>
          <w:szCs w:val="22"/>
        </w:rPr>
        <w:t xml:space="preserve">over three years </w:t>
      </w:r>
      <w:r w:rsidRPr="007C75A2">
        <w:rPr>
          <w:sz w:val="22"/>
          <w:szCs w:val="22"/>
        </w:rPr>
        <w:t xml:space="preserve">will be available for the </w:t>
      </w:r>
      <w:proofErr w:type="spellStart"/>
      <w:r w:rsidRPr="007C75A2">
        <w:rPr>
          <w:sz w:val="22"/>
          <w:szCs w:val="22"/>
        </w:rPr>
        <w:t>LDCPDP</w:t>
      </w:r>
      <w:proofErr w:type="spellEnd"/>
      <w:r w:rsidR="00490C2F" w:rsidRPr="007C75A2">
        <w:rPr>
          <w:sz w:val="22"/>
          <w:szCs w:val="22"/>
        </w:rPr>
        <w:t>.</w:t>
      </w:r>
      <w:r w:rsidRPr="007C75A2">
        <w:rPr>
          <w:sz w:val="22"/>
          <w:szCs w:val="22"/>
        </w:rPr>
        <w:t xml:space="preserve"> </w:t>
      </w:r>
      <w:r w:rsidR="00C67C1A" w:rsidRPr="007C75A2">
        <w:rPr>
          <w:sz w:val="22"/>
          <w:szCs w:val="22"/>
        </w:rPr>
        <w:t>This will be allocated in the following way:</w:t>
      </w:r>
    </w:p>
    <w:p w14:paraId="1FCDCB23" w14:textId="77777777" w:rsidR="00C67C1A" w:rsidRPr="007C75A2" w:rsidRDefault="00C67C1A" w:rsidP="00F303F0">
      <w:pPr>
        <w:rPr>
          <w:sz w:val="22"/>
          <w:szCs w:val="22"/>
        </w:rPr>
      </w:pPr>
    </w:p>
    <w:p w14:paraId="34F6CCB1" w14:textId="77777777" w:rsidR="00C67C1A" w:rsidRPr="007C75A2" w:rsidRDefault="004F2109" w:rsidP="00C67C1A">
      <w:pPr>
        <w:pStyle w:val="ListParagraph"/>
        <w:numPr>
          <w:ilvl w:val="0"/>
          <w:numId w:val="30"/>
        </w:numPr>
        <w:rPr>
          <w:sz w:val="22"/>
          <w:szCs w:val="22"/>
        </w:rPr>
      </w:pPr>
      <w:r>
        <w:rPr>
          <w:sz w:val="22"/>
          <w:szCs w:val="22"/>
        </w:rPr>
        <w:t xml:space="preserve">a </w:t>
      </w:r>
      <w:r w:rsidR="007907B8">
        <w:rPr>
          <w:sz w:val="22"/>
          <w:szCs w:val="22"/>
        </w:rPr>
        <w:t>b</w:t>
      </w:r>
      <w:r w:rsidR="007B13AB">
        <w:rPr>
          <w:sz w:val="22"/>
          <w:szCs w:val="22"/>
        </w:rPr>
        <w:t>ase amount per FTE educator (u</w:t>
      </w:r>
      <w:r w:rsidR="00C67C1A" w:rsidRPr="007C75A2">
        <w:rPr>
          <w:sz w:val="22"/>
          <w:szCs w:val="22"/>
        </w:rPr>
        <w:t>p to $170 million)</w:t>
      </w:r>
      <w:r w:rsidR="007C75A2">
        <w:rPr>
          <w:sz w:val="22"/>
          <w:szCs w:val="22"/>
        </w:rPr>
        <w:t xml:space="preserve"> </w:t>
      </w:r>
    </w:p>
    <w:p w14:paraId="7B176702" w14:textId="77777777" w:rsidR="00C67C1A" w:rsidRPr="007C75A2" w:rsidRDefault="004F2109" w:rsidP="00C67C1A">
      <w:pPr>
        <w:pStyle w:val="ListParagraph"/>
        <w:numPr>
          <w:ilvl w:val="0"/>
          <w:numId w:val="30"/>
        </w:numPr>
        <w:rPr>
          <w:sz w:val="22"/>
          <w:szCs w:val="22"/>
        </w:rPr>
      </w:pPr>
      <w:r>
        <w:rPr>
          <w:sz w:val="22"/>
          <w:szCs w:val="22"/>
        </w:rPr>
        <w:t xml:space="preserve">plus a </w:t>
      </w:r>
      <w:r w:rsidR="007907B8">
        <w:rPr>
          <w:sz w:val="22"/>
          <w:szCs w:val="22"/>
        </w:rPr>
        <w:t>l</w:t>
      </w:r>
      <w:r w:rsidR="00C67C1A" w:rsidRPr="007C75A2">
        <w:rPr>
          <w:sz w:val="22"/>
          <w:szCs w:val="22"/>
        </w:rPr>
        <w:t>oading for</w:t>
      </w:r>
      <w:r w:rsidR="007B13AB">
        <w:rPr>
          <w:sz w:val="22"/>
          <w:szCs w:val="22"/>
        </w:rPr>
        <w:t xml:space="preserve"> each early childhood teacher (u</w:t>
      </w:r>
      <w:r w:rsidR="00C67C1A" w:rsidRPr="007C75A2">
        <w:rPr>
          <w:sz w:val="22"/>
          <w:szCs w:val="22"/>
        </w:rPr>
        <w:t>p to $15 million)</w:t>
      </w:r>
    </w:p>
    <w:p w14:paraId="4BD7A738" w14:textId="77777777" w:rsidR="00952306" w:rsidRPr="007C75A2" w:rsidRDefault="004F2109" w:rsidP="00C67C1A">
      <w:pPr>
        <w:pStyle w:val="ListParagraph"/>
        <w:numPr>
          <w:ilvl w:val="0"/>
          <w:numId w:val="30"/>
        </w:numPr>
        <w:rPr>
          <w:sz w:val="22"/>
          <w:szCs w:val="22"/>
        </w:rPr>
      </w:pPr>
      <w:proofErr w:type="gramStart"/>
      <w:r>
        <w:rPr>
          <w:sz w:val="22"/>
          <w:szCs w:val="22"/>
        </w:rPr>
        <w:t>plus</w:t>
      </w:r>
      <w:proofErr w:type="gramEnd"/>
      <w:r>
        <w:rPr>
          <w:sz w:val="22"/>
          <w:szCs w:val="22"/>
        </w:rPr>
        <w:t xml:space="preserve"> a </w:t>
      </w:r>
      <w:r w:rsidR="007907B8">
        <w:rPr>
          <w:sz w:val="22"/>
          <w:szCs w:val="22"/>
        </w:rPr>
        <w:t>l</w:t>
      </w:r>
      <w:r w:rsidR="00C67C1A" w:rsidRPr="007C75A2">
        <w:rPr>
          <w:sz w:val="22"/>
          <w:szCs w:val="22"/>
        </w:rPr>
        <w:t>oa</w:t>
      </w:r>
      <w:r w:rsidR="007B13AB">
        <w:rPr>
          <w:sz w:val="22"/>
          <w:szCs w:val="22"/>
        </w:rPr>
        <w:t>ding for geographic isolation (u</w:t>
      </w:r>
      <w:r w:rsidR="00C67C1A" w:rsidRPr="007C75A2">
        <w:rPr>
          <w:sz w:val="22"/>
          <w:szCs w:val="22"/>
        </w:rPr>
        <w:t>p to $15 million)</w:t>
      </w:r>
      <w:r w:rsidR="00952306" w:rsidRPr="007C75A2">
        <w:rPr>
          <w:sz w:val="22"/>
          <w:szCs w:val="22"/>
        </w:rPr>
        <w:t>.</w:t>
      </w:r>
    </w:p>
    <w:p w14:paraId="2B36F3F9" w14:textId="77777777" w:rsidR="00952306" w:rsidRDefault="00952306" w:rsidP="00F303F0">
      <w:pPr>
        <w:rPr>
          <w:sz w:val="22"/>
          <w:szCs w:val="22"/>
          <w:highlight w:val="yellow"/>
        </w:rPr>
      </w:pPr>
    </w:p>
    <w:p w14:paraId="763A6F1F" w14:textId="77777777" w:rsidR="00F303F0" w:rsidRDefault="00F303F0" w:rsidP="00F303F0">
      <w:pPr>
        <w:rPr>
          <w:sz w:val="22"/>
          <w:szCs w:val="22"/>
        </w:rPr>
      </w:pPr>
      <w:r w:rsidRPr="00361414">
        <w:rPr>
          <w:sz w:val="22"/>
          <w:szCs w:val="22"/>
        </w:rPr>
        <w:t>Eligible services</w:t>
      </w:r>
      <w:r w:rsidR="000D42A9" w:rsidRPr="00361414">
        <w:rPr>
          <w:sz w:val="22"/>
          <w:szCs w:val="22"/>
        </w:rPr>
        <w:t>/providers</w:t>
      </w:r>
      <w:r w:rsidRPr="00361414">
        <w:rPr>
          <w:sz w:val="22"/>
          <w:szCs w:val="22"/>
        </w:rPr>
        <w:t xml:space="preserve"> will be provided with an allocation that recognises:</w:t>
      </w:r>
    </w:p>
    <w:p w14:paraId="3AC5E608" w14:textId="77777777" w:rsidR="007907B8" w:rsidRPr="00361414" w:rsidRDefault="007907B8" w:rsidP="00F303F0">
      <w:pPr>
        <w:rPr>
          <w:sz w:val="22"/>
          <w:szCs w:val="22"/>
        </w:rPr>
      </w:pPr>
    </w:p>
    <w:p w14:paraId="55169ECA" w14:textId="77777777" w:rsidR="00F303F0" w:rsidRPr="00361414" w:rsidRDefault="00F303F0" w:rsidP="00284709">
      <w:pPr>
        <w:pStyle w:val="ListParagraph"/>
        <w:numPr>
          <w:ilvl w:val="0"/>
          <w:numId w:val="8"/>
        </w:numPr>
        <w:rPr>
          <w:sz w:val="22"/>
          <w:szCs w:val="22"/>
        </w:rPr>
      </w:pPr>
      <w:r w:rsidRPr="00361414">
        <w:rPr>
          <w:sz w:val="22"/>
          <w:szCs w:val="22"/>
        </w:rPr>
        <w:t xml:space="preserve">the number of </w:t>
      </w:r>
      <w:r w:rsidR="00CF3D2D" w:rsidRPr="00361414">
        <w:rPr>
          <w:sz w:val="22"/>
          <w:szCs w:val="22"/>
        </w:rPr>
        <w:t>FTE</w:t>
      </w:r>
      <w:r w:rsidRPr="00361414">
        <w:rPr>
          <w:sz w:val="22"/>
          <w:szCs w:val="22"/>
        </w:rPr>
        <w:t xml:space="preserve"> paid contact </w:t>
      </w:r>
      <w:r w:rsidR="000D42A9" w:rsidRPr="00361414">
        <w:rPr>
          <w:sz w:val="22"/>
          <w:szCs w:val="22"/>
        </w:rPr>
        <w:t>educators</w:t>
      </w:r>
      <w:r w:rsidRPr="00361414">
        <w:rPr>
          <w:sz w:val="22"/>
          <w:szCs w:val="22"/>
        </w:rPr>
        <w:t xml:space="preserve"> at the time of application</w:t>
      </w:r>
      <w:r w:rsidR="003D6A72">
        <w:rPr>
          <w:sz w:val="22"/>
          <w:szCs w:val="22"/>
        </w:rPr>
        <w:t xml:space="preserve"> -</w:t>
      </w:r>
      <w:r w:rsidR="00C810FA">
        <w:rPr>
          <w:sz w:val="22"/>
          <w:szCs w:val="22"/>
        </w:rPr>
        <w:t xml:space="preserve"> </w:t>
      </w:r>
      <w:r w:rsidR="003D6A72">
        <w:rPr>
          <w:sz w:val="22"/>
          <w:szCs w:val="22"/>
        </w:rPr>
        <w:t>b</w:t>
      </w:r>
      <w:r w:rsidR="003D6A72" w:rsidRPr="007C75A2">
        <w:rPr>
          <w:sz w:val="22"/>
          <w:szCs w:val="22"/>
        </w:rPr>
        <w:t>ase amount per FTE educator is $</w:t>
      </w:r>
      <w:r w:rsidR="007B13AB">
        <w:rPr>
          <w:sz w:val="22"/>
          <w:szCs w:val="22"/>
        </w:rPr>
        <w:t>3750</w:t>
      </w:r>
    </w:p>
    <w:p w14:paraId="5FD69C13" w14:textId="77777777" w:rsidR="00F303F0" w:rsidRPr="003D6A72" w:rsidRDefault="001973FD" w:rsidP="00284709">
      <w:pPr>
        <w:pStyle w:val="ListParagraph"/>
        <w:numPr>
          <w:ilvl w:val="0"/>
          <w:numId w:val="8"/>
        </w:numPr>
        <w:rPr>
          <w:sz w:val="22"/>
          <w:szCs w:val="22"/>
        </w:rPr>
      </w:pPr>
      <w:r>
        <w:rPr>
          <w:sz w:val="22"/>
          <w:szCs w:val="22"/>
        </w:rPr>
        <w:t xml:space="preserve">in addition to the base amount, </w:t>
      </w:r>
      <w:r w:rsidR="00F303F0" w:rsidRPr="003D6A72">
        <w:rPr>
          <w:sz w:val="22"/>
          <w:szCs w:val="22"/>
        </w:rPr>
        <w:t>the number of</w:t>
      </w:r>
      <w:r w:rsidR="00A00293" w:rsidRPr="003D6A72">
        <w:rPr>
          <w:sz w:val="22"/>
          <w:szCs w:val="22"/>
        </w:rPr>
        <w:t xml:space="preserve"> FTE</w:t>
      </w:r>
      <w:r w:rsidR="00F303F0" w:rsidRPr="003D6A72">
        <w:rPr>
          <w:sz w:val="22"/>
          <w:szCs w:val="22"/>
        </w:rPr>
        <w:t xml:space="preserve"> early c</w:t>
      </w:r>
      <w:r w:rsidR="00CF67DD" w:rsidRPr="003D6A72">
        <w:rPr>
          <w:sz w:val="22"/>
          <w:szCs w:val="22"/>
        </w:rPr>
        <w:t xml:space="preserve">hildhood teachers they </w:t>
      </w:r>
      <w:r w:rsidR="00411691" w:rsidRPr="003D6A72">
        <w:rPr>
          <w:sz w:val="22"/>
          <w:szCs w:val="22"/>
        </w:rPr>
        <w:t>employ</w:t>
      </w:r>
      <w:r w:rsidR="003D6A72" w:rsidRPr="003D6A72">
        <w:rPr>
          <w:sz w:val="22"/>
          <w:szCs w:val="22"/>
        </w:rPr>
        <w:t xml:space="preserve"> </w:t>
      </w:r>
      <w:r w:rsidR="00473CE7" w:rsidRPr="00361414">
        <w:rPr>
          <w:sz w:val="22"/>
          <w:szCs w:val="22"/>
        </w:rPr>
        <w:t>at the time of application</w:t>
      </w:r>
      <w:r w:rsidR="00473CE7">
        <w:rPr>
          <w:sz w:val="22"/>
          <w:szCs w:val="22"/>
        </w:rPr>
        <w:t xml:space="preserve"> </w:t>
      </w:r>
      <w:r w:rsidR="00B601BB">
        <w:rPr>
          <w:sz w:val="22"/>
          <w:szCs w:val="22"/>
        </w:rPr>
        <w:t>–</w:t>
      </w:r>
      <w:r w:rsidR="003D6A72" w:rsidRPr="003D6A72">
        <w:rPr>
          <w:sz w:val="22"/>
          <w:szCs w:val="22"/>
        </w:rPr>
        <w:t xml:space="preserve"> </w:t>
      </w:r>
      <w:r w:rsidR="00B601BB">
        <w:rPr>
          <w:sz w:val="22"/>
          <w:szCs w:val="22"/>
        </w:rPr>
        <w:t xml:space="preserve">the </w:t>
      </w:r>
      <w:r w:rsidR="003D6A72" w:rsidRPr="003D6A72">
        <w:rPr>
          <w:sz w:val="22"/>
          <w:szCs w:val="22"/>
        </w:rPr>
        <w:t xml:space="preserve">loading for each </w:t>
      </w:r>
      <w:r w:rsidR="00A772FA">
        <w:rPr>
          <w:sz w:val="22"/>
          <w:szCs w:val="22"/>
        </w:rPr>
        <w:t>early childhood teacher is $23</w:t>
      </w:r>
      <w:r w:rsidR="008D3CAE">
        <w:rPr>
          <w:sz w:val="22"/>
          <w:szCs w:val="22"/>
        </w:rPr>
        <w:t>0</w:t>
      </w:r>
      <w:r w:rsidR="007B13AB">
        <w:rPr>
          <w:sz w:val="22"/>
          <w:szCs w:val="22"/>
        </w:rPr>
        <w:t>0</w:t>
      </w:r>
    </w:p>
    <w:p w14:paraId="472E65EF" w14:textId="77777777" w:rsidR="00D15C8A" w:rsidRPr="00D15C8A" w:rsidRDefault="00F303F0" w:rsidP="00D15C8A">
      <w:pPr>
        <w:pStyle w:val="ListParagraph"/>
        <w:numPr>
          <w:ilvl w:val="0"/>
          <w:numId w:val="8"/>
        </w:numPr>
        <w:shd w:val="clear" w:color="auto" w:fill="FFFFFF" w:themeFill="background1"/>
        <w:rPr>
          <w:sz w:val="22"/>
          <w:szCs w:val="22"/>
        </w:rPr>
      </w:pPr>
      <w:r w:rsidRPr="00D15C8A">
        <w:rPr>
          <w:sz w:val="22"/>
          <w:szCs w:val="22"/>
        </w:rPr>
        <w:t>geographic isolation</w:t>
      </w:r>
      <w:r w:rsidR="003D6A72" w:rsidRPr="00D15C8A">
        <w:rPr>
          <w:sz w:val="22"/>
          <w:szCs w:val="22"/>
        </w:rPr>
        <w:t xml:space="preserve"> - </w:t>
      </w:r>
      <w:r w:rsidR="001973FD">
        <w:rPr>
          <w:sz w:val="22"/>
          <w:szCs w:val="22"/>
        </w:rPr>
        <w:t xml:space="preserve">in addition to the base amount, </w:t>
      </w:r>
      <w:r w:rsidR="00B601BB">
        <w:rPr>
          <w:sz w:val="22"/>
          <w:szCs w:val="22"/>
        </w:rPr>
        <w:t xml:space="preserve">the </w:t>
      </w:r>
      <w:r w:rsidR="003D6A72" w:rsidRPr="00D15C8A">
        <w:rPr>
          <w:sz w:val="22"/>
          <w:szCs w:val="22"/>
        </w:rPr>
        <w:t>loading f</w:t>
      </w:r>
      <w:r w:rsidR="00EC233E" w:rsidRPr="00D15C8A">
        <w:rPr>
          <w:sz w:val="22"/>
          <w:szCs w:val="22"/>
        </w:rPr>
        <w:t>or geographic isolation is</w:t>
      </w:r>
      <w:r w:rsidR="00D15C8A" w:rsidRPr="00D15C8A">
        <w:rPr>
          <w:sz w:val="22"/>
          <w:szCs w:val="22"/>
        </w:rPr>
        <w:t>:</w:t>
      </w:r>
    </w:p>
    <w:p w14:paraId="5A096447" w14:textId="77777777" w:rsidR="00D15C8A" w:rsidRDefault="008D3CAE" w:rsidP="00D15C8A">
      <w:pPr>
        <w:pStyle w:val="ListParagraph"/>
        <w:numPr>
          <w:ilvl w:val="1"/>
          <w:numId w:val="8"/>
        </w:numPr>
        <w:shd w:val="clear" w:color="auto" w:fill="FFFFFF" w:themeFill="background1"/>
        <w:rPr>
          <w:sz w:val="22"/>
          <w:szCs w:val="22"/>
        </w:rPr>
      </w:pPr>
      <w:r>
        <w:rPr>
          <w:sz w:val="22"/>
          <w:szCs w:val="22"/>
        </w:rPr>
        <w:t>$410</w:t>
      </w:r>
      <w:r w:rsidR="007B13AB">
        <w:rPr>
          <w:sz w:val="22"/>
          <w:szCs w:val="22"/>
        </w:rPr>
        <w:t>0</w:t>
      </w:r>
      <w:r w:rsidR="003D6A72" w:rsidRPr="00D15C8A">
        <w:rPr>
          <w:sz w:val="22"/>
          <w:szCs w:val="22"/>
        </w:rPr>
        <w:t xml:space="preserve"> per FTE</w:t>
      </w:r>
      <w:r w:rsidR="00D15C8A">
        <w:rPr>
          <w:sz w:val="22"/>
          <w:szCs w:val="22"/>
        </w:rPr>
        <w:t xml:space="preserve"> in outer regional areas</w:t>
      </w:r>
      <w:r w:rsidR="004F2109">
        <w:rPr>
          <w:sz w:val="22"/>
          <w:szCs w:val="22"/>
        </w:rPr>
        <w:t xml:space="preserve"> </w:t>
      </w:r>
    </w:p>
    <w:p w14:paraId="3558EB8F" w14:textId="77777777" w:rsidR="00F303F0" w:rsidRPr="00D15C8A" w:rsidRDefault="008D3CAE" w:rsidP="00D15C8A">
      <w:pPr>
        <w:pStyle w:val="ListParagraph"/>
        <w:numPr>
          <w:ilvl w:val="1"/>
          <w:numId w:val="8"/>
        </w:numPr>
        <w:shd w:val="clear" w:color="auto" w:fill="FFFFFF" w:themeFill="background1"/>
        <w:rPr>
          <w:sz w:val="22"/>
          <w:szCs w:val="22"/>
        </w:rPr>
      </w:pPr>
      <w:r>
        <w:rPr>
          <w:sz w:val="22"/>
          <w:szCs w:val="22"/>
        </w:rPr>
        <w:t>$440</w:t>
      </w:r>
      <w:r w:rsidR="00D15C8A">
        <w:rPr>
          <w:sz w:val="22"/>
          <w:szCs w:val="22"/>
        </w:rPr>
        <w:t>0 per FTE in remote and very remote areas.</w:t>
      </w:r>
    </w:p>
    <w:p w14:paraId="2F5198C7" w14:textId="77777777" w:rsidR="00361414" w:rsidRDefault="00361414" w:rsidP="00D15C8A">
      <w:pPr>
        <w:shd w:val="clear" w:color="auto" w:fill="FFFFFF" w:themeFill="background1"/>
      </w:pPr>
    </w:p>
    <w:p w14:paraId="685EDD3D" w14:textId="77777777" w:rsidR="003D6A72" w:rsidRPr="002158A4" w:rsidRDefault="003D6A72" w:rsidP="00F303F0">
      <w:pPr>
        <w:rPr>
          <w:sz w:val="22"/>
          <w:szCs w:val="22"/>
        </w:rPr>
      </w:pPr>
      <w:r w:rsidRPr="002158A4">
        <w:rPr>
          <w:sz w:val="22"/>
          <w:szCs w:val="22"/>
        </w:rPr>
        <w:t>Examples of funding amounts</w:t>
      </w:r>
    </w:p>
    <w:p w14:paraId="1A5A49ED" w14:textId="77777777" w:rsidR="003D6A72" w:rsidRPr="002158A4" w:rsidRDefault="003D6A72" w:rsidP="00F303F0">
      <w:pPr>
        <w:rPr>
          <w:sz w:val="22"/>
          <w:szCs w:val="22"/>
        </w:rPr>
      </w:pPr>
    </w:p>
    <w:p w14:paraId="14D2B7A2" w14:textId="77777777" w:rsidR="003D6A72" w:rsidRPr="007B32F0"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i/>
          <w:sz w:val="22"/>
          <w:szCs w:val="22"/>
        </w:rPr>
      </w:pPr>
      <w:r w:rsidRPr="007B32F0">
        <w:rPr>
          <w:i/>
          <w:sz w:val="22"/>
          <w:szCs w:val="22"/>
        </w:rPr>
        <w:t>A small service in a rural area</w:t>
      </w:r>
      <w:r w:rsidR="00D15C8A">
        <w:rPr>
          <w:i/>
          <w:sz w:val="22"/>
          <w:szCs w:val="22"/>
        </w:rPr>
        <w:t xml:space="preserve"> (outer regional)</w:t>
      </w:r>
      <w:r w:rsidRPr="007B32F0">
        <w:rPr>
          <w:i/>
          <w:sz w:val="22"/>
          <w:szCs w:val="22"/>
        </w:rPr>
        <w:t>:</w:t>
      </w:r>
    </w:p>
    <w:p w14:paraId="72DB6D9B"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p>
    <w:p w14:paraId="6708D682"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4.8 FTE x base loading </w:t>
      </w:r>
      <w:r w:rsidR="007B13AB">
        <w:rPr>
          <w:sz w:val="22"/>
          <w:szCs w:val="22"/>
        </w:rPr>
        <w:t>($3750</w:t>
      </w:r>
      <w:r w:rsidR="00EC233E">
        <w:rPr>
          <w:sz w:val="22"/>
          <w:szCs w:val="22"/>
        </w:rPr>
        <w:t>)</w:t>
      </w:r>
      <w:r>
        <w:rPr>
          <w:sz w:val="22"/>
          <w:szCs w:val="22"/>
        </w:rPr>
        <w:t xml:space="preserve"> =</w:t>
      </w:r>
      <w:r w:rsidR="00EC233E">
        <w:rPr>
          <w:sz w:val="22"/>
          <w:szCs w:val="22"/>
        </w:rPr>
        <w:t xml:space="preserve"> </w:t>
      </w:r>
      <w:r w:rsidR="002158A4">
        <w:rPr>
          <w:sz w:val="22"/>
          <w:szCs w:val="22"/>
        </w:rPr>
        <w:tab/>
      </w:r>
      <w:r w:rsidR="002158A4">
        <w:rPr>
          <w:sz w:val="22"/>
          <w:szCs w:val="22"/>
        </w:rPr>
        <w:tab/>
      </w:r>
      <w:r w:rsidR="002158A4">
        <w:rPr>
          <w:sz w:val="22"/>
          <w:szCs w:val="22"/>
        </w:rPr>
        <w:tab/>
      </w:r>
      <w:r w:rsidR="007B13AB">
        <w:rPr>
          <w:sz w:val="22"/>
          <w:szCs w:val="22"/>
        </w:rPr>
        <w:t>$18,000</w:t>
      </w:r>
    </w:p>
    <w:p w14:paraId="591A152A" w14:textId="77777777" w:rsidR="003D6A72" w:rsidRDefault="00EC233E"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1 ECT x ECT loading ($</w:t>
      </w:r>
      <w:r w:rsidR="00A772FA">
        <w:rPr>
          <w:sz w:val="22"/>
          <w:szCs w:val="22"/>
        </w:rPr>
        <w:t>23</w:t>
      </w:r>
      <w:r w:rsidR="008D3CAE">
        <w:rPr>
          <w:sz w:val="22"/>
          <w:szCs w:val="22"/>
        </w:rPr>
        <w:t>0</w:t>
      </w:r>
      <w:r w:rsidR="00930572">
        <w:rPr>
          <w:sz w:val="22"/>
          <w:szCs w:val="22"/>
        </w:rPr>
        <w:t>0</w:t>
      </w:r>
      <w:r>
        <w:rPr>
          <w:sz w:val="22"/>
          <w:szCs w:val="22"/>
        </w:rPr>
        <w:t>)</w:t>
      </w:r>
      <w:r w:rsidR="00B74AAB">
        <w:rPr>
          <w:sz w:val="22"/>
          <w:szCs w:val="22"/>
        </w:rPr>
        <w:t xml:space="preserve"> </w:t>
      </w:r>
      <w:r w:rsidR="003D6A72">
        <w:rPr>
          <w:sz w:val="22"/>
          <w:szCs w:val="22"/>
        </w:rPr>
        <w:t>=</w:t>
      </w:r>
      <w:r>
        <w:rPr>
          <w:sz w:val="22"/>
          <w:szCs w:val="22"/>
        </w:rPr>
        <w:t xml:space="preserve">    </w:t>
      </w:r>
      <w:r w:rsidR="002158A4">
        <w:rPr>
          <w:sz w:val="22"/>
          <w:szCs w:val="22"/>
        </w:rPr>
        <w:tab/>
      </w:r>
      <w:r w:rsidR="002158A4">
        <w:rPr>
          <w:sz w:val="22"/>
          <w:szCs w:val="22"/>
        </w:rPr>
        <w:tab/>
      </w:r>
      <w:r w:rsidR="002158A4">
        <w:rPr>
          <w:sz w:val="22"/>
          <w:szCs w:val="22"/>
        </w:rPr>
        <w:tab/>
        <w:t xml:space="preserve">  </w:t>
      </w:r>
      <w:r w:rsidR="007B13AB">
        <w:rPr>
          <w:sz w:val="22"/>
          <w:szCs w:val="22"/>
        </w:rPr>
        <w:t>$2</w:t>
      </w:r>
      <w:r w:rsidR="00930572">
        <w:rPr>
          <w:sz w:val="22"/>
          <w:szCs w:val="22"/>
        </w:rPr>
        <w:t>,</w:t>
      </w:r>
      <w:r w:rsidR="00A772FA">
        <w:rPr>
          <w:sz w:val="22"/>
          <w:szCs w:val="22"/>
        </w:rPr>
        <w:t>3</w:t>
      </w:r>
      <w:r w:rsidR="008D3CAE">
        <w:rPr>
          <w:sz w:val="22"/>
          <w:szCs w:val="22"/>
        </w:rPr>
        <w:t>0</w:t>
      </w:r>
      <w:r w:rsidR="007B13AB">
        <w:rPr>
          <w:sz w:val="22"/>
          <w:szCs w:val="22"/>
        </w:rPr>
        <w:t>0</w:t>
      </w:r>
    </w:p>
    <w:p w14:paraId="58AAC13A"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4.8 FTE x </w:t>
      </w:r>
      <w:r w:rsidR="00EC233E">
        <w:rPr>
          <w:sz w:val="22"/>
          <w:szCs w:val="22"/>
        </w:rPr>
        <w:t>Geo</w:t>
      </w:r>
      <w:r w:rsidR="00D15C8A">
        <w:rPr>
          <w:sz w:val="22"/>
          <w:szCs w:val="22"/>
        </w:rPr>
        <w:t>graphic isolation loading (</w:t>
      </w:r>
      <w:r w:rsidR="008D3CAE">
        <w:rPr>
          <w:sz w:val="22"/>
          <w:szCs w:val="22"/>
        </w:rPr>
        <w:t>$410</w:t>
      </w:r>
      <w:r w:rsidR="007B13AB">
        <w:rPr>
          <w:sz w:val="22"/>
          <w:szCs w:val="22"/>
        </w:rPr>
        <w:t>0</w:t>
      </w:r>
      <w:r w:rsidR="00EC233E">
        <w:rPr>
          <w:sz w:val="22"/>
          <w:szCs w:val="22"/>
        </w:rPr>
        <w:t>)</w:t>
      </w:r>
      <w:r>
        <w:rPr>
          <w:sz w:val="22"/>
          <w:szCs w:val="22"/>
        </w:rPr>
        <w:t xml:space="preserve"> =</w:t>
      </w:r>
      <w:r w:rsidR="002158A4">
        <w:rPr>
          <w:sz w:val="22"/>
          <w:szCs w:val="22"/>
        </w:rPr>
        <w:tab/>
      </w:r>
      <w:r w:rsidR="00EC233E">
        <w:rPr>
          <w:sz w:val="22"/>
          <w:szCs w:val="22"/>
        </w:rPr>
        <w:t>$</w:t>
      </w:r>
      <w:r w:rsidR="008D3CAE">
        <w:rPr>
          <w:sz w:val="22"/>
          <w:szCs w:val="22"/>
        </w:rPr>
        <w:t>19,680</w:t>
      </w:r>
    </w:p>
    <w:p w14:paraId="29C3A729" w14:textId="77777777" w:rsidR="003D6A72" w:rsidRPr="007B32F0"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7B32F0">
        <w:rPr>
          <w:b/>
          <w:sz w:val="22"/>
          <w:szCs w:val="22"/>
        </w:rPr>
        <w:t>Total funding amount for the service</w:t>
      </w:r>
      <w:r>
        <w:rPr>
          <w:b/>
          <w:sz w:val="22"/>
          <w:szCs w:val="22"/>
        </w:rPr>
        <w:t xml:space="preserve"> = </w:t>
      </w:r>
      <w:r w:rsidR="00EC233E">
        <w:rPr>
          <w:b/>
          <w:sz w:val="22"/>
          <w:szCs w:val="22"/>
        </w:rPr>
        <w:tab/>
        <w:t xml:space="preserve"> </w:t>
      </w:r>
      <w:r w:rsidR="002158A4">
        <w:rPr>
          <w:b/>
          <w:sz w:val="22"/>
          <w:szCs w:val="22"/>
        </w:rPr>
        <w:tab/>
      </w:r>
      <w:r w:rsidR="008D3CAE">
        <w:rPr>
          <w:b/>
          <w:sz w:val="22"/>
          <w:szCs w:val="22"/>
        </w:rPr>
        <w:t>$39,980</w:t>
      </w:r>
    </w:p>
    <w:p w14:paraId="51F0A89C"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p>
    <w:p w14:paraId="188144E9" w14:textId="77777777" w:rsidR="003D6A72" w:rsidRPr="007B32F0"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i/>
          <w:sz w:val="22"/>
          <w:szCs w:val="22"/>
        </w:rPr>
      </w:pPr>
      <w:r w:rsidRPr="007B32F0">
        <w:rPr>
          <w:i/>
          <w:sz w:val="22"/>
          <w:szCs w:val="22"/>
        </w:rPr>
        <w:t>A large metropolitan service</w:t>
      </w:r>
    </w:p>
    <w:p w14:paraId="323D6920"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p>
    <w:p w14:paraId="78F6B93A" w14:textId="77777777" w:rsidR="003D6A72" w:rsidRPr="007B32F0"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15</w:t>
      </w:r>
      <w:r w:rsidRPr="007B32F0">
        <w:rPr>
          <w:sz w:val="22"/>
          <w:szCs w:val="22"/>
        </w:rPr>
        <w:t xml:space="preserve"> FTE x base loading </w:t>
      </w:r>
      <w:r w:rsidR="00BC44ED">
        <w:rPr>
          <w:sz w:val="22"/>
          <w:szCs w:val="22"/>
        </w:rPr>
        <w:t>($3750</w:t>
      </w:r>
      <w:r w:rsidR="00EC233E">
        <w:rPr>
          <w:sz w:val="22"/>
          <w:szCs w:val="22"/>
        </w:rPr>
        <w:t xml:space="preserve">) </w:t>
      </w:r>
      <w:r w:rsidRPr="007B32F0">
        <w:rPr>
          <w:sz w:val="22"/>
          <w:szCs w:val="22"/>
        </w:rPr>
        <w:t>=</w:t>
      </w:r>
      <w:r w:rsidR="00EC233E">
        <w:rPr>
          <w:sz w:val="22"/>
          <w:szCs w:val="22"/>
        </w:rPr>
        <w:tab/>
      </w:r>
      <w:r w:rsidR="00EC233E">
        <w:rPr>
          <w:sz w:val="22"/>
          <w:szCs w:val="22"/>
        </w:rPr>
        <w:tab/>
      </w:r>
      <w:r w:rsidR="002158A4">
        <w:rPr>
          <w:sz w:val="22"/>
          <w:szCs w:val="22"/>
        </w:rPr>
        <w:tab/>
      </w:r>
      <w:r w:rsidR="00BC44ED">
        <w:rPr>
          <w:sz w:val="22"/>
          <w:szCs w:val="22"/>
        </w:rPr>
        <w:t>$56,250</w:t>
      </w:r>
    </w:p>
    <w:p w14:paraId="2C2CE6A6" w14:textId="77777777" w:rsidR="003D6A72"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5</w:t>
      </w:r>
      <w:r w:rsidRPr="007B32F0">
        <w:rPr>
          <w:sz w:val="22"/>
          <w:szCs w:val="22"/>
        </w:rPr>
        <w:t xml:space="preserve"> ECT x ECT loading </w:t>
      </w:r>
      <w:r w:rsidR="00A772FA">
        <w:rPr>
          <w:sz w:val="22"/>
          <w:szCs w:val="22"/>
        </w:rPr>
        <w:t>($23</w:t>
      </w:r>
      <w:r w:rsidR="008D3CAE">
        <w:rPr>
          <w:sz w:val="22"/>
          <w:szCs w:val="22"/>
        </w:rPr>
        <w:t>0</w:t>
      </w:r>
      <w:r w:rsidR="00A772FA">
        <w:rPr>
          <w:sz w:val="22"/>
          <w:szCs w:val="22"/>
        </w:rPr>
        <w:t>0</w:t>
      </w:r>
      <w:r w:rsidR="00EC233E">
        <w:rPr>
          <w:sz w:val="22"/>
          <w:szCs w:val="22"/>
        </w:rPr>
        <w:t xml:space="preserve">) </w:t>
      </w:r>
      <w:r w:rsidRPr="007B32F0">
        <w:rPr>
          <w:sz w:val="22"/>
          <w:szCs w:val="22"/>
        </w:rPr>
        <w:t>=</w:t>
      </w:r>
      <w:r w:rsidR="00EC233E">
        <w:rPr>
          <w:sz w:val="22"/>
          <w:szCs w:val="22"/>
        </w:rPr>
        <w:tab/>
      </w:r>
      <w:r w:rsidR="00EC233E">
        <w:rPr>
          <w:sz w:val="22"/>
          <w:szCs w:val="22"/>
        </w:rPr>
        <w:tab/>
      </w:r>
      <w:r w:rsidR="00EC233E">
        <w:rPr>
          <w:sz w:val="22"/>
          <w:szCs w:val="22"/>
        </w:rPr>
        <w:tab/>
      </w:r>
      <w:r w:rsidR="002158A4">
        <w:rPr>
          <w:sz w:val="22"/>
          <w:szCs w:val="22"/>
        </w:rPr>
        <w:tab/>
      </w:r>
      <w:r w:rsidR="00A772FA">
        <w:rPr>
          <w:sz w:val="22"/>
          <w:szCs w:val="22"/>
        </w:rPr>
        <w:t>$11,</w:t>
      </w:r>
      <w:r w:rsidR="008D3CAE">
        <w:rPr>
          <w:sz w:val="22"/>
          <w:szCs w:val="22"/>
        </w:rPr>
        <w:t>5</w:t>
      </w:r>
      <w:r w:rsidR="00BC44ED">
        <w:rPr>
          <w:sz w:val="22"/>
          <w:szCs w:val="22"/>
        </w:rPr>
        <w:t>00</w:t>
      </w:r>
    </w:p>
    <w:p w14:paraId="51993C74" w14:textId="77777777" w:rsidR="003D6A72" w:rsidRPr="007B32F0" w:rsidRDefault="003D6A72" w:rsidP="003D6A72">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7B32F0">
        <w:rPr>
          <w:b/>
          <w:sz w:val="22"/>
          <w:szCs w:val="22"/>
        </w:rPr>
        <w:t>Total funding amount for the service</w:t>
      </w:r>
      <w:r>
        <w:rPr>
          <w:b/>
          <w:sz w:val="22"/>
          <w:szCs w:val="22"/>
        </w:rPr>
        <w:t xml:space="preserve"> = </w:t>
      </w:r>
      <w:r w:rsidR="00EC233E">
        <w:rPr>
          <w:b/>
          <w:sz w:val="22"/>
          <w:szCs w:val="22"/>
        </w:rPr>
        <w:tab/>
      </w:r>
      <w:r w:rsidR="002158A4">
        <w:rPr>
          <w:b/>
          <w:sz w:val="22"/>
          <w:szCs w:val="22"/>
        </w:rPr>
        <w:tab/>
      </w:r>
      <w:r w:rsidR="00EC233E">
        <w:rPr>
          <w:b/>
          <w:sz w:val="22"/>
          <w:szCs w:val="22"/>
        </w:rPr>
        <w:t>$67,</w:t>
      </w:r>
      <w:r w:rsidR="008D3CAE">
        <w:rPr>
          <w:b/>
          <w:sz w:val="22"/>
          <w:szCs w:val="22"/>
        </w:rPr>
        <w:t>7</w:t>
      </w:r>
      <w:r w:rsidR="00BC44ED">
        <w:rPr>
          <w:b/>
          <w:sz w:val="22"/>
          <w:szCs w:val="22"/>
        </w:rPr>
        <w:t>50</w:t>
      </w:r>
    </w:p>
    <w:p w14:paraId="7EB11949" w14:textId="77777777" w:rsidR="008A5EF8" w:rsidRDefault="008A5EF8" w:rsidP="00F303F0">
      <w:pPr>
        <w:rPr>
          <w:b/>
        </w:rPr>
      </w:pPr>
    </w:p>
    <w:p w14:paraId="6B23FBFB" w14:textId="77777777" w:rsidR="00F303F0" w:rsidRPr="00BC5EB6" w:rsidRDefault="00A35816" w:rsidP="00BC5EB6">
      <w:pPr>
        <w:pStyle w:val="Heading3"/>
        <w:rPr>
          <w:rFonts w:ascii="Times New Roman" w:hAnsi="Times New Roman" w:cs="Times New Roman"/>
        </w:rPr>
      </w:pPr>
      <w:bookmarkStart w:id="19" w:name="_Toc386805660"/>
      <w:r w:rsidRPr="00BC5EB6">
        <w:rPr>
          <w:rFonts w:ascii="Times New Roman" w:hAnsi="Times New Roman" w:cs="Times New Roman"/>
        </w:rPr>
        <w:lastRenderedPageBreak/>
        <w:t>3.2.1</w:t>
      </w:r>
      <w:r w:rsidR="00EC7798" w:rsidRPr="00BC5EB6">
        <w:rPr>
          <w:rFonts w:ascii="Times New Roman" w:hAnsi="Times New Roman" w:cs="Times New Roman"/>
        </w:rPr>
        <w:tab/>
      </w:r>
      <w:r w:rsidR="00F303F0" w:rsidRPr="00BC5EB6">
        <w:rPr>
          <w:rFonts w:ascii="Times New Roman" w:hAnsi="Times New Roman" w:cs="Times New Roman"/>
        </w:rPr>
        <w:t>Full time equivalent staff</w:t>
      </w:r>
      <w:bookmarkEnd w:id="19"/>
    </w:p>
    <w:p w14:paraId="5E86ACC4" w14:textId="77777777" w:rsidR="00F303F0" w:rsidRDefault="00F303F0" w:rsidP="00F303F0"/>
    <w:p w14:paraId="6F9EBA49" w14:textId="77777777" w:rsidR="00F303F0" w:rsidRDefault="00F303F0" w:rsidP="00F303F0">
      <w:pPr>
        <w:rPr>
          <w:sz w:val="22"/>
          <w:szCs w:val="22"/>
        </w:rPr>
      </w:pPr>
      <w:r w:rsidRPr="00CF3D2D">
        <w:rPr>
          <w:sz w:val="22"/>
          <w:szCs w:val="22"/>
        </w:rPr>
        <w:t xml:space="preserve">Each service will be provided with a base amount for each of </w:t>
      </w:r>
      <w:r w:rsidR="00930572">
        <w:rPr>
          <w:sz w:val="22"/>
          <w:szCs w:val="22"/>
        </w:rPr>
        <w:t>its</w:t>
      </w:r>
      <w:r w:rsidRPr="00CF3D2D">
        <w:rPr>
          <w:sz w:val="22"/>
          <w:szCs w:val="22"/>
        </w:rPr>
        <w:t xml:space="preserve"> eligible</w:t>
      </w:r>
      <w:r w:rsidR="003D6A72">
        <w:rPr>
          <w:sz w:val="22"/>
          <w:szCs w:val="22"/>
        </w:rPr>
        <w:t xml:space="preserve"> FTE</w:t>
      </w:r>
      <w:r w:rsidRPr="00CF3D2D">
        <w:rPr>
          <w:sz w:val="22"/>
          <w:szCs w:val="22"/>
        </w:rPr>
        <w:t xml:space="preserve"> employees. </w:t>
      </w:r>
    </w:p>
    <w:p w14:paraId="375D6F9E" w14:textId="77777777" w:rsidR="00C67C1A" w:rsidRPr="00CF3D2D" w:rsidRDefault="00C67C1A" w:rsidP="00F303F0">
      <w:pPr>
        <w:rPr>
          <w:sz w:val="22"/>
          <w:szCs w:val="22"/>
        </w:rPr>
      </w:pPr>
    </w:p>
    <w:p w14:paraId="168FC5DC" w14:textId="77777777" w:rsidR="00F303F0" w:rsidRPr="00CF3D2D" w:rsidRDefault="00F303F0" w:rsidP="00F303F0">
      <w:pPr>
        <w:rPr>
          <w:sz w:val="22"/>
          <w:szCs w:val="22"/>
        </w:rPr>
      </w:pPr>
      <w:r w:rsidRPr="00CF3D2D">
        <w:rPr>
          <w:sz w:val="22"/>
          <w:szCs w:val="22"/>
        </w:rPr>
        <w:t xml:space="preserve">The </w:t>
      </w:r>
      <w:r w:rsidR="00CF3D2D">
        <w:rPr>
          <w:sz w:val="22"/>
          <w:szCs w:val="22"/>
        </w:rPr>
        <w:t>FTE</w:t>
      </w:r>
      <w:r w:rsidRPr="00CF3D2D">
        <w:rPr>
          <w:sz w:val="22"/>
          <w:szCs w:val="22"/>
        </w:rPr>
        <w:t xml:space="preserve"> is 38 hours per week on average as per the Modern Award. For example, where a staff member works 30 hours per week, the</w:t>
      </w:r>
      <w:r w:rsidR="00BC44ED">
        <w:rPr>
          <w:sz w:val="22"/>
          <w:szCs w:val="22"/>
        </w:rPr>
        <w:t xml:space="preserve"> provider of the</w:t>
      </w:r>
      <w:r w:rsidR="00CF3D2D">
        <w:rPr>
          <w:sz w:val="22"/>
          <w:szCs w:val="22"/>
        </w:rPr>
        <w:t xml:space="preserve"> service will be eligible for </w:t>
      </w:r>
      <w:r w:rsidRPr="00CF3D2D">
        <w:rPr>
          <w:sz w:val="22"/>
          <w:szCs w:val="22"/>
        </w:rPr>
        <w:t>79% of the full amount o</w:t>
      </w:r>
      <w:r w:rsidR="00B74AAB">
        <w:rPr>
          <w:sz w:val="22"/>
          <w:szCs w:val="22"/>
        </w:rPr>
        <w:t>f</w:t>
      </w:r>
      <w:r w:rsidRPr="00CF3D2D">
        <w:rPr>
          <w:sz w:val="22"/>
          <w:szCs w:val="22"/>
        </w:rPr>
        <w:t xml:space="preserve"> $</w:t>
      </w:r>
      <w:r w:rsidR="00582309">
        <w:rPr>
          <w:sz w:val="22"/>
          <w:szCs w:val="22"/>
        </w:rPr>
        <w:t>375</w:t>
      </w:r>
      <w:r w:rsidR="00930572">
        <w:rPr>
          <w:sz w:val="22"/>
          <w:szCs w:val="22"/>
        </w:rPr>
        <w:t>0</w:t>
      </w:r>
      <w:r w:rsidRPr="00CF3D2D">
        <w:rPr>
          <w:sz w:val="22"/>
          <w:szCs w:val="22"/>
        </w:rPr>
        <w:t>(30/38</w:t>
      </w:r>
      <w:r w:rsidR="007C75A2">
        <w:rPr>
          <w:sz w:val="22"/>
          <w:szCs w:val="22"/>
        </w:rPr>
        <w:t xml:space="preserve"> </w:t>
      </w:r>
      <w:r w:rsidRPr="00CF3D2D">
        <w:rPr>
          <w:sz w:val="22"/>
          <w:szCs w:val="22"/>
        </w:rPr>
        <w:t>x</w:t>
      </w:r>
      <w:r w:rsidR="007C75A2">
        <w:rPr>
          <w:sz w:val="22"/>
          <w:szCs w:val="22"/>
        </w:rPr>
        <w:t xml:space="preserve"> </w:t>
      </w:r>
      <w:r w:rsidRPr="00CF3D2D">
        <w:rPr>
          <w:sz w:val="22"/>
          <w:szCs w:val="22"/>
        </w:rPr>
        <w:t>100) for that employee</w:t>
      </w:r>
      <w:r w:rsidR="00CF67DD" w:rsidRPr="00CF3D2D">
        <w:rPr>
          <w:sz w:val="22"/>
          <w:szCs w:val="22"/>
        </w:rPr>
        <w:t>.</w:t>
      </w:r>
    </w:p>
    <w:p w14:paraId="24A64B03" w14:textId="77777777" w:rsidR="00F303F0" w:rsidRPr="00CF3D2D" w:rsidRDefault="00F303F0" w:rsidP="00F303F0">
      <w:pPr>
        <w:rPr>
          <w:sz w:val="22"/>
          <w:szCs w:val="22"/>
        </w:rPr>
      </w:pPr>
    </w:p>
    <w:p w14:paraId="1A986D83" w14:textId="77777777" w:rsidR="00BB626B" w:rsidRDefault="00BB626B" w:rsidP="00F303F0">
      <w:pPr>
        <w:rPr>
          <w:sz w:val="22"/>
          <w:szCs w:val="22"/>
        </w:rPr>
      </w:pPr>
      <w:r>
        <w:rPr>
          <w:sz w:val="22"/>
          <w:szCs w:val="22"/>
        </w:rPr>
        <w:t xml:space="preserve">The application requires the </w:t>
      </w:r>
      <w:r w:rsidR="00C562D3">
        <w:rPr>
          <w:sz w:val="22"/>
          <w:szCs w:val="22"/>
        </w:rPr>
        <w:t>provider</w:t>
      </w:r>
      <w:r w:rsidR="00F303F0" w:rsidRPr="00CF3D2D">
        <w:rPr>
          <w:sz w:val="22"/>
          <w:szCs w:val="22"/>
        </w:rPr>
        <w:t xml:space="preserve"> </w:t>
      </w:r>
      <w:r>
        <w:rPr>
          <w:sz w:val="22"/>
          <w:szCs w:val="22"/>
        </w:rPr>
        <w:t>t</w:t>
      </w:r>
      <w:r w:rsidR="00F303F0" w:rsidRPr="00CF3D2D">
        <w:rPr>
          <w:sz w:val="22"/>
          <w:szCs w:val="22"/>
        </w:rPr>
        <w:t xml:space="preserve">o advise </w:t>
      </w:r>
      <w:r w:rsidR="00411691" w:rsidRPr="00CF3D2D">
        <w:rPr>
          <w:sz w:val="22"/>
          <w:szCs w:val="22"/>
        </w:rPr>
        <w:t xml:space="preserve">the Department </w:t>
      </w:r>
      <w:r w:rsidR="00F303F0" w:rsidRPr="00CF3D2D">
        <w:rPr>
          <w:sz w:val="22"/>
          <w:szCs w:val="22"/>
        </w:rPr>
        <w:t xml:space="preserve">of the total number of FTE contact staff employed </w:t>
      </w:r>
      <w:r>
        <w:rPr>
          <w:sz w:val="22"/>
          <w:szCs w:val="22"/>
        </w:rPr>
        <w:t xml:space="preserve">at each service </w:t>
      </w:r>
      <w:r w:rsidR="00F303F0" w:rsidRPr="00CF3D2D">
        <w:rPr>
          <w:sz w:val="22"/>
          <w:szCs w:val="22"/>
        </w:rPr>
        <w:t xml:space="preserve">at the time of application. </w:t>
      </w:r>
    </w:p>
    <w:p w14:paraId="64ADEFA3" w14:textId="77777777" w:rsidR="00BB626B" w:rsidRDefault="00BB626B" w:rsidP="00F303F0">
      <w:pPr>
        <w:rPr>
          <w:sz w:val="22"/>
          <w:szCs w:val="22"/>
        </w:rPr>
      </w:pPr>
    </w:p>
    <w:p w14:paraId="7FCF3121" w14:textId="77777777" w:rsidR="00F303F0" w:rsidRDefault="00F303F0" w:rsidP="00F303F0">
      <w:pPr>
        <w:rPr>
          <w:sz w:val="22"/>
          <w:szCs w:val="22"/>
        </w:rPr>
      </w:pPr>
      <w:r w:rsidRPr="00CF3D2D">
        <w:rPr>
          <w:sz w:val="22"/>
          <w:szCs w:val="22"/>
        </w:rPr>
        <w:t>Support staff</w:t>
      </w:r>
      <w:r w:rsidR="00930572">
        <w:rPr>
          <w:sz w:val="22"/>
          <w:szCs w:val="22"/>
        </w:rPr>
        <w:t>,</w:t>
      </w:r>
      <w:r w:rsidRPr="00CF3D2D">
        <w:rPr>
          <w:sz w:val="22"/>
          <w:szCs w:val="22"/>
        </w:rPr>
        <w:t xml:space="preserve"> such as cooks or gardeners</w:t>
      </w:r>
      <w:r w:rsidR="00930572">
        <w:rPr>
          <w:sz w:val="22"/>
          <w:szCs w:val="22"/>
        </w:rPr>
        <w:t>,</w:t>
      </w:r>
      <w:r w:rsidRPr="00CF3D2D">
        <w:rPr>
          <w:sz w:val="22"/>
          <w:szCs w:val="22"/>
        </w:rPr>
        <w:t xml:space="preserve"> should not be included in the staff count unless a proportion of their time </w:t>
      </w:r>
      <w:r w:rsidR="00411691" w:rsidRPr="00CF3D2D">
        <w:rPr>
          <w:sz w:val="22"/>
          <w:szCs w:val="22"/>
        </w:rPr>
        <w:t>is spent looking after children</w:t>
      </w:r>
      <w:r w:rsidR="00950D17">
        <w:rPr>
          <w:sz w:val="22"/>
          <w:szCs w:val="22"/>
        </w:rPr>
        <w:t xml:space="preserve"> and the relevant individual has or is actively working towards a relevant early childhood education and care qualification</w:t>
      </w:r>
      <w:r w:rsidR="007E581E">
        <w:rPr>
          <w:sz w:val="22"/>
          <w:szCs w:val="22"/>
        </w:rPr>
        <w:t xml:space="preserve"> </w:t>
      </w:r>
      <w:r w:rsidR="00A84010">
        <w:rPr>
          <w:sz w:val="22"/>
          <w:szCs w:val="22"/>
        </w:rPr>
        <w:t>under the</w:t>
      </w:r>
      <w:r w:rsidR="00A61391">
        <w:rPr>
          <w:sz w:val="22"/>
          <w:szCs w:val="22"/>
        </w:rPr>
        <w:t xml:space="preserve"> National Education and Care Services Legislation</w:t>
      </w:r>
      <w:r w:rsidR="000B54A4">
        <w:rPr>
          <w:sz w:val="22"/>
          <w:szCs w:val="22"/>
        </w:rPr>
        <w:t xml:space="preserve">. In these cases, the </w:t>
      </w:r>
      <w:r w:rsidRPr="00CF3D2D">
        <w:rPr>
          <w:sz w:val="22"/>
          <w:szCs w:val="22"/>
        </w:rPr>
        <w:t xml:space="preserve">proportion of time </w:t>
      </w:r>
      <w:r w:rsidR="000B54A4">
        <w:rPr>
          <w:sz w:val="22"/>
          <w:szCs w:val="22"/>
        </w:rPr>
        <w:t xml:space="preserve">spent looking after children </w:t>
      </w:r>
      <w:r w:rsidRPr="00CF3D2D">
        <w:rPr>
          <w:sz w:val="22"/>
          <w:szCs w:val="22"/>
        </w:rPr>
        <w:t xml:space="preserve">can be included in the calculation of the total number of </w:t>
      </w:r>
      <w:r w:rsidR="000D46F2">
        <w:rPr>
          <w:sz w:val="22"/>
          <w:szCs w:val="22"/>
        </w:rPr>
        <w:t>FTE</w:t>
      </w:r>
      <w:r w:rsidRPr="00CF3D2D">
        <w:rPr>
          <w:sz w:val="22"/>
          <w:szCs w:val="22"/>
        </w:rPr>
        <w:t>.</w:t>
      </w:r>
      <w:r w:rsidR="00BB626B">
        <w:rPr>
          <w:sz w:val="22"/>
          <w:szCs w:val="22"/>
        </w:rPr>
        <w:t xml:space="preserve"> </w:t>
      </w:r>
    </w:p>
    <w:p w14:paraId="4A9CB4ED" w14:textId="77777777" w:rsidR="00BB626B" w:rsidRDefault="00BB626B" w:rsidP="00F303F0">
      <w:pPr>
        <w:rPr>
          <w:sz w:val="22"/>
          <w:szCs w:val="22"/>
        </w:rPr>
      </w:pPr>
    </w:p>
    <w:p w14:paraId="78D5BE56" w14:textId="77777777" w:rsidR="00BB626B" w:rsidRDefault="00BB626B" w:rsidP="00F303F0">
      <w:pPr>
        <w:rPr>
          <w:sz w:val="22"/>
          <w:szCs w:val="22"/>
        </w:rPr>
      </w:pPr>
      <w:proofErr w:type="gramStart"/>
      <w:r>
        <w:rPr>
          <w:sz w:val="22"/>
          <w:szCs w:val="22"/>
        </w:rPr>
        <w:t>Staff</w:t>
      </w:r>
      <w:proofErr w:type="gramEnd"/>
      <w:r>
        <w:rPr>
          <w:sz w:val="22"/>
          <w:szCs w:val="22"/>
        </w:rPr>
        <w:t xml:space="preserve"> who move between services need to be counted on the basis of the number of hours that they work at each service.</w:t>
      </w:r>
    </w:p>
    <w:p w14:paraId="3AF3EC11" w14:textId="77777777" w:rsidR="000E79D4" w:rsidRDefault="000E79D4" w:rsidP="00F303F0">
      <w:pPr>
        <w:rPr>
          <w:sz w:val="22"/>
          <w:szCs w:val="22"/>
        </w:rPr>
      </w:pPr>
    </w:p>
    <w:p w14:paraId="3AB427B6"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b/>
          <w:i/>
          <w:sz w:val="22"/>
          <w:szCs w:val="22"/>
        </w:rPr>
      </w:pPr>
      <w:r w:rsidRPr="000E79D4">
        <w:rPr>
          <w:b/>
          <w:i/>
          <w:sz w:val="22"/>
          <w:szCs w:val="22"/>
        </w:rPr>
        <w:t>Calculating your FTE staff</w:t>
      </w:r>
    </w:p>
    <w:p w14:paraId="2C643B4C"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1C43A5B5"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Programme funding is only available to educators for the hours spent working in LDC services even where the service is a multi-care type service. Staff employed in the</w:t>
      </w:r>
      <w:r w:rsidR="00473CE7" w:rsidRPr="000E79D4">
        <w:rPr>
          <w:sz w:val="22"/>
          <w:szCs w:val="22"/>
        </w:rPr>
        <w:t xml:space="preserve"> LDC</w:t>
      </w:r>
      <w:r w:rsidRPr="000E79D4">
        <w:rPr>
          <w:sz w:val="22"/>
          <w:szCs w:val="22"/>
        </w:rPr>
        <w:t xml:space="preserve"> service but working in other service types</w:t>
      </w:r>
      <w:r w:rsidR="00CF172B" w:rsidRPr="000E79D4">
        <w:rPr>
          <w:sz w:val="22"/>
          <w:szCs w:val="22"/>
        </w:rPr>
        <w:t>,</w:t>
      </w:r>
      <w:r w:rsidRPr="000E79D4">
        <w:rPr>
          <w:sz w:val="22"/>
          <w:szCs w:val="22"/>
        </w:rPr>
        <w:t xml:space="preserve"> such as preschool or outside school </w:t>
      </w:r>
      <w:proofErr w:type="gramStart"/>
      <w:r w:rsidRPr="000E79D4">
        <w:rPr>
          <w:sz w:val="22"/>
          <w:szCs w:val="22"/>
        </w:rPr>
        <w:t>hours</w:t>
      </w:r>
      <w:proofErr w:type="gramEnd"/>
      <w:r w:rsidRPr="000E79D4">
        <w:rPr>
          <w:sz w:val="22"/>
          <w:szCs w:val="22"/>
        </w:rPr>
        <w:t xml:space="preserve"> care</w:t>
      </w:r>
      <w:r w:rsidR="00CF172B" w:rsidRPr="000E79D4">
        <w:rPr>
          <w:sz w:val="22"/>
          <w:szCs w:val="22"/>
        </w:rPr>
        <w:t>,</w:t>
      </w:r>
      <w:r w:rsidRPr="000E79D4">
        <w:rPr>
          <w:sz w:val="22"/>
          <w:szCs w:val="22"/>
        </w:rPr>
        <w:t xml:space="preserve"> must have their hours spent in these other services excluded from the calculation.</w:t>
      </w:r>
    </w:p>
    <w:p w14:paraId="6A38D516"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2153A002" w14:textId="77777777" w:rsidR="00C810FA"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color w:val="000000"/>
          <w:sz w:val="22"/>
          <w:szCs w:val="22"/>
          <w:lang w:val="en-US"/>
        </w:rPr>
      </w:pPr>
      <w:r w:rsidRPr="000E79D4">
        <w:rPr>
          <w:sz w:val="22"/>
          <w:szCs w:val="22"/>
        </w:rPr>
        <w:t>FTE is a standard unit for counting employees based on hours worked. FTE is widely used in government, education and other institutions to convert hours worked by part-time or temporary employees into an equivalent number of full-time employees. For example</w:t>
      </w:r>
      <w:r w:rsidR="00CF172B" w:rsidRPr="000E79D4">
        <w:rPr>
          <w:sz w:val="22"/>
          <w:szCs w:val="22"/>
        </w:rPr>
        <w:t>,</w:t>
      </w:r>
      <w:r w:rsidRPr="000E79D4">
        <w:rPr>
          <w:sz w:val="22"/>
          <w:szCs w:val="22"/>
        </w:rPr>
        <w:t xml:space="preserve"> an employee working for the full year but half of the 38 hour full-time week (19 hours per week), will amount to 0.5 FTE. Converting hourly figures into FTEs is a straightforward calculation.</w:t>
      </w:r>
    </w:p>
    <w:p w14:paraId="202E3F99"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color w:val="000000"/>
          <w:sz w:val="22"/>
          <w:szCs w:val="22"/>
          <w:lang w:val="en-US"/>
        </w:rPr>
      </w:pPr>
    </w:p>
    <w:p w14:paraId="294AA660"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b/>
          <w:i/>
          <w:sz w:val="22"/>
          <w:szCs w:val="22"/>
        </w:rPr>
      </w:pPr>
      <w:r w:rsidRPr="000E79D4">
        <w:rPr>
          <w:b/>
          <w:i/>
          <w:sz w:val="22"/>
          <w:szCs w:val="22"/>
        </w:rPr>
        <w:t xml:space="preserve">How to </w:t>
      </w:r>
      <w:r w:rsidR="00CF172B" w:rsidRPr="000E79D4">
        <w:rPr>
          <w:b/>
          <w:i/>
          <w:sz w:val="22"/>
          <w:szCs w:val="22"/>
        </w:rPr>
        <w:t>c</w:t>
      </w:r>
      <w:r w:rsidRPr="000E79D4">
        <w:rPr>
          <w:b/>
          <w:i/>
          <w:sz w:val="22"/>
          <w:szCs w:val="22"/>
        </w:rPr>
        <w:t>alculate</w:t>
      </w:r>
    </w:p>
    <w:p w14:paraId="2FDD89E4"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16"/>
          <w:szCs w:val="16"/>
        </w:rPr>
      </w:pPr>
    </w:p>
    <w:p w14:paraId="60FFC193" w14:textId="77777777" w:rsidR="00CF172B"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To calculate employee FTEs, divide the number of hours that an employee is scheduled to work by the number of hours for a full-time work week</w:t>
      </w:r>
      <w:r w:rsidR="00473CE7" w:rsidRPr="000E79D4">
        <w:rPr>
          <w:sz w:val="22"/>
          <w:szCs w:val="22"/>
        </w:rPr>
        <w:t xml:space="preserve"> (38 hours)</w:t>
      </w:r>
      <w:r w:rsidRPr="000E79D4">
        <w:rPr>
          <w:sz w:val="22"/>
          <w:szCs w:val="22"/>
        </w:rPr>
        <w:t xml:space="preserve">. An FTE is equal to one person working full time on a standard full-time schedule of 38 hours a week, 52 weeks a year and 1,976 hours per year. To calculate FTEs for one year, divide the total number of labour hours for the year by 1,976. </w:t>
      </w:r>
    </w:p>
    <w:p w14:paraId="4EB204C2" w14:textId="77777777" w:rsidR="00CF172B" w:rsidRPr="000E79D4" w:rsidRDefault="00CF172B"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16"/>
          <w:szCs w:val="16"/>
        </w:rPr>
      </w:pPr>
    </w:p>
    <w:p w14:paraId="1E6D76F2" w14:textId="77777777" w:rsidR="00BC44ED"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For example</w:t>
      </w:r>
      <w:r w:rsidR="00CF172B" w:rsidRPr="000E79D4">
        <w:rPr>
          <w:sz w:val="22"/>
          <w:szCs w:val="22"/>
        </w:rPr>
        <w:t>,</w:t>
      </w:r>
      <w:r w:rsidRPr="000E79D4">
        <w:rPr>
          <w:sz w:val="22"/>
          <w:szCs w:val="22"/>
        </w:rPr>
        <w:t xml:space="preserve"> if the service’s total labour hours for the last financial year are 22,000, use the following equation:</w:t>
      </w:r>
    </w:p>
    <w:p w14:paraId="6878EE0A" w14:textId="77777777" w:rsidR="00BC44ED"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16"/>
          <w:szCs w:val="16"/>
        </w:rPr>
      </w:pPr>
    </w:p>
    <w:p w14:paraId="0250E475" w14:textId="77777777" w:rsidR="00BC44ED"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22,000 ÷ 1976 = 11.1 FTEs</w:t>
      </w:r>
    </w:p>
    <w:p w14:paraId="7459026A" w14:textId="77777777" w:rsidR="00BC44ED"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15BE9945" w14:textId="77777777" w:rsidR="00BC44ED" w:rsidRPr="000E79D4" w:rsidRDefault="00BC44ED"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An alternate method is to calculate the number of hours each employee works on average in a week. To determine FTEs for a week, divide a week’s total number of hours for the employee by 38. For example</w:t>
      </w:r>
      <w:r w:rsidR="00CF172B" w:rsidRPr="000E79D4">
        <w:rPr>
          <w:sz w:val="22"/>
          <w:szCs w:val="22"/>
        </w:rPr>
        <w:t>,</w:t>
      </w:r>
      <w:r w:rsidRPr="000E79D4">
        <w:rPr>
          <w:sz w:val="22"/>
          <w:szCs w:val="22"/>
        </w:rPr>
        <w:t xml:space="preserve"> if the provider's total hours of work for the week involved six people working 30 hours, plus five people working 38</w:t>
      </w:r>
      <w:r w:rsidR="00CF172B" w:rsidRPr="000E79D4">
        <w:rPr>
          <w:sz w:val="22"/>
          <w:szCs w:val="22"/>
        </w:rPr>
        <w:t> </w:t>
      </w:r>
      <w:r w:rsidRPr="000E79D4">
        <w:rPr>
          <w:sz w:val="22"/>
          <w:szCs w:val="22"/>
        </w:rPr>
        <w:t>hours, use the following equation:</w:t>
      </w:r>
    </w:p>
    <w:p w14:paraId="4C0AA0BE"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4EC56719"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(6 people x 30 hours) + (5 person x 38 hours) = 370 hours</w:t>
      </w:r>
    </w:p>
    <w:p w14:paraId="06110E44"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575CF48F" w14:textId="77777777" w:rsidR="00582309" w:rsidRPr="000E79D4" w:rsidRDefault="00582309"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r w:rsidRPr="000E79D4">
        <w:rPr>
          <w:sz w:val="22"/>
          <w:szCs w:val="22"/>
        </w:rPr>
        <w:t>370 ÷ 38 = 9.7 FTEs</w:t>
      </w:r>
    </w:p>
    <w:p w14:paraId="241EF216" w14:textId="77777777" w:rsidR="00A61391" w:rsidRPr="000E79D4" w:rsidRDefault="00A61391"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sz w:val="22"/>
          <w:szCs w:val="22"/>
        </w:rPr>
      </w:pPr>
    </w:p>
    <w:p w14:paraId="5239EB31" w14:textId="77777777" w:rsidR="00A61391" w:rsidRPr="006A6DF2" w:rsidRDefault="00A61391" w:rsidP="00BC44ED">
      <w:pPr>
        <w:pBdr>
          <w:top w:val="single" w:sz="4" w:space="1" w:color="auto"/>
          <w:left w:val="single" w:sz="4" w:space="1" w:color="auto"/>
          <w:bottom w:val="single" w:sz="4" w:space="1" w:color="auto"/>
          <w:right w:val="single" w:sz="4" w:space="1" w:color="auto"/>
        </w:pBdr>
        <w:shd w:val="clear" w:color="auto" w:fill="D9D9D9" w:themeFill="background1" w:themeFillShade="D9"/>
        <w:rPr>
          <w:b/>
          <w:sz w:val="22"/>
          <w:szCs w:val="22"/>
        </w:rPr>
      </w:pPr>
      <w:r w:rsidRPr="006A6DF2">
        <w:rPr>
          <w:b/>
          <w:sz w:val="22"/>
          <w:szCs w:val="22"/>
        </w:rPr>
        <w:t>Note: Overtime should not be included in total contact hours.</w:t>
      </w:r>
    </w:p>
    <w:p w14:paraId="13008F4B" w14:textId="77777777" w:rsidR="00582309" w:rsidRDefault="00582309" w:rsidP="00582309">
      <w:pPr>
        <w:rPr>
          <w:rFonts w:asciiTheme="minorHAnsi" w:hAnsiTheme="minorHAnsi" w:cstheme="minorHAnsi"/>
          <w:b/>
          <w:i/>
        </w:rPr>
      </w:pPr>
    </w:p>
    <w:p w14:paraId="1785F795" w14:textId="77777777" w:rsidR="00F303F0" w:rsidRPr="001A1790" w:rsidRDefault="00A35816" w:rsidP="001A1790">
      <w:pPr>
        <w:pStyle w:val="Heading3"/>
        <w:rPr>
          <w:rFonts w:ascii="Times New Roman" w:hAnsi="Times New Roman" w:cs="Times New Roman"/>
        </w:rPr>
      </w:pPr>
      <w:bookmarkStart w:id="20" w:name="_Toc386805661"/>
      <w:r w:rsidRPr="001A1790">
        <w:rPr>
          <w:rFonts w:ascii="Times New Roman" w:hAnsi="Times New Roman" w:cs="Times New Roman"/>
        </w:rPr>
        <w:t>3.2.2</w:t>
      </w:r>
      <w:r w:rsidR="00EC7798" w:rsidRPr="001A1790">
        <w:rPr>
          <w:rFonts w:ascii="Times New Roman" w:hAnsi="Times New Roman" w:cs="Times New Roman"/>
        </w:rPr>
        <w:tab/>
      </w:r>
      <w:r w:rsidR="00F303F0" w:rsidRPr="001A1790">
        <w:rPr>
          <w:rFonts w:ascii="Times New Roman" w:hAnsi="Times New Roman" w:cs="Times New Roman"/>
        </w:rPr>
        <w:t>Early childhood teachers</w:t>
      </w:r>
      <w:bookmarkEnd w:id="20"/>
    </w:p>
    <w:p w14:paraId="0977BF9C" w14:textId="77777777" w:rsidR="00EC7798" w:rsidRPr="0040224D" w:rsidRDefault="00EC7798" w:rsidP="00F303F0"/>
    <w:p w14:paraId="51FE8B27" w14:textId="77777777" w:rsidR="00F303F0" w:rsidRDefault="00F303F0" w:rsidP="00F303F0">
      <w:pPr>
        <w:rPr>
          <w:sz w:val="22"/>
          <w:szCs w:val="22"/>
        </w:rPr>
      </w:pPr>
      <w:r w:rsidRPr="0040224D">
        <w:rPr>
          <w:sz w:val="22"/>
          <w:szCs w:val="22"/>
        </w:rPr>
        <w:t xml:space="preserve">Services with early childhood teachers </w:t>
      </w:r>
      <w:r w:rsidR="00BB626B">
        <w:rPr>
          <w:sz w:val="22"/>
          <w:szCs w:val="22"/>
        </w:rPr>
        <w:t xml:space="preserve">(ECT) </w:t>
      </w:r>
      <w:r w:rsidRPr="0040224D">
        <w:rPr>
          <w:sz w:val="22"/>
          <w:szCs w:val="22"/>
        </w:rPr>
        <w:t xml:space="preserve">will receive an </w:t>
      </w:r>
      <w:r w:rsidR="000D46F2" w:rsidRPr="0040224D">
        <w:rPr>
          <w:sz w:val="22"/>
          <w:szCs w:val="22"/>
        </w:rPr>
        <w:t>additional</w:t>
      </w:r>
      <w:r w:rsidRPr="0040224D">
        <w:rPr>
          <w:sz w:val="22"/>
          <w:szCs w:val="22"/>
        </w:rPr>
        <w:t xml:space="preserve"> </w:t>
      </w:r>
      <w:r w:rsidR="00C67C1A">
        <w:rPr>
          <w:sz w:val="22"/>
          <w:szCs w:val="22"/>
        </w:rPr>
        <w:t>loading</w:t>
      </w:r>
      <w:r w:rsidRPr="0040224D">
        <w:rPr>
          <w:sz w:val="22"/>
          <w:szCs w:val="22"/>
        </w:rPr>
        <w:t xml:space="preserve"> per FTE </w:t>
      </w:r>
      <w:r w:rsidR="00BB626B">
        <w:rPr>
          <w:sz w:val="22"/>
          <w:szCs w:val="22"/>
        </w:rPr>
        <w:t>ECT</w:t>
      </w:r>
      <w:r w:rsidR="00411691" w:rsidRPr="0040224D">
        <w:rPr>
          <w:sz w:val="22"/>
          <w:szCs w:val="22"/>
        </w:rPr>
        <w:t xml:space="preserve"> over the funding period</w:t>
      </w:r>
      <w:r w:rsidRPr="0040224D">
        <w:rPr>
          <w:sz w:val="22"/>
          <w:szCs w:val="22"/>
        </w:rPr>
        <w:t xml:space="preserve">. This </w:t>
      </w:r>
      <w:r w:rsidR="00C810FA">
        <w:rPr>
          <w:sz w:val="22"/>
          <w:szCs w:val="22"/>
        </w:rPr>
        <w:t xml:space="preserve">loading </w:t>
      </w:r>
      <w:r w:rsidRPr="0040224D">
        <w:rPr>
          <w:sz w:val="22"/>
          <w:szCs w:val="22"/>
        </w:rPr>
        <w:t>recogni</w:t>
      </w:r>
      <w:r w:rsidR="00C810FA">
        <w:rPr>
          <w:sz w:val="22"/>
          <w:szCs w:val="22"/>
        </w:rPr>
        <w:t>ses</w:t>
      </w:r>
      <w:r w:rsidRPr="0040224D">
        <w:rPr>
          <w:sz w:val="22"/>
          <w:szCs w:val="22"/>
        </w:rPr>
        <w:t xml:space="preserve"> that </w:t>
      </w:r>
      <w:proofErr w:type="spellStart"/>
      <w:r w:rsidR="00BB626B">
        <w:rPr>
          <w:sz w:val="22"/>
          <w:szCs w:val="22"/>
        </w:rPr>
        <w:t>ECTs</w:t>
      </w:r>
      <w:proofErr w:type="spellEnd"/>
      <w:r w:rsidRPr="0040224D">
        <w:rPr>
          <w:sz w:val="22"/>
          <w:szCs w:val="22"/>
        </w:rPr>
        <w:t xml:space="preserve"> need to maintain networks</w:t>
      </w:r>
      <w:r w:rsidR="00F178D0">
        <w:rPr>
          <w:sz w:val="22"/>
          <w:szCs w:val="22"/>
        </w:rPr>
        <w:t xml:space="preserve"> and </w:t>
      </w:r>
      <w:r w:rsidRPr="0040224D">
        <w:rPr>
          <w:sz w:val="22"/>
          <w:szCs w:val="22"/>
        </w:rPr>
        <w:t xml:space="preserve">connections </w:t>
      </w:r>
      <w:r w:rsidR="00950D17" w:rsidRPr="0040224D">
        <w:rPr>
          <w:sz w:val="22"/>
          <w:szCs w:val="22"/>
        </w:rPr>
        <w:t>in the evolving teaching field</w:t>
      </w:r>
      <w:r w:rsidR="00C562D3">
        <w:rPr>
          <w:sz w:val="22"/>
          <w:szCs w:val="22"/>
        </w:rPr>
        <w:t>;</w:t>
      </w:r>
      <w:r w:rsidR="00950D17" w:rsidRPr="0040224D">
        <w:rPr>
          <w:sz w:val="22"/>
          <w:szCs w:val="22"/>
        </w:rPr>
        <w:t xml:space="preserve"> that professional development activities can be more expensive for university qualified staff</w:t>
      </w:r>
      <w:r w:rsidR="00C8244B">
        <w:rPr>
          <w:sz w:val="22"/>
          <w:szCs w:val="22"/>
        </w:rPr>
        <w:t>;</w:t>
      </w:r>
      <w:r w:rsidR="00950D17" w:rsidRPr="0040224D">
        <w:rPr>
          <w:sz w:val="22"/>
          <w:szCs w:val="22"/>
        </w:rPr>
        <w:t xml:space="preserve"> and the particular professional isolation that is experienced by </w:t>
      </w:r>
      <w:r w:rsidR="00A61391">
        <w:rPr>
          <w:sz w:val="22"/>
          <w:szCs w:val="22"/>
        </w:rPr>
        <w:t>many</w:t>
      </w:r>
      <w:r w:rsidR="00950D17" w:rsidRPr="0040224D">
        <w:rPr>
          <w:sz w:val="22"/>
          <w:szCs w:val="22"/>
        </w:rPr>
        <w:t xml:space="preserve"> </w:t>
      </w:r>
      <w:proofErr w:type="spellStart"/>
      <w:r w:rsidR="00BB626B">
        <w:rPr>
          <w:sz w:val="22"/>
          <w:szCs w:val="22"/>
        </w:rPr>
        <w:t>ECTs</w:t>
      </w:r>
      <w:proofErr w:type="spellEnd"/>
      <w:r w:rsidR="00950D17" w:rsidRPr="0040224D">
        <w:rPr>
          <w:sz w:val="22"/>
          <w:szCs w:val="22"/>
        </w:rPr>
        <w:t xml:space="preserve"> working in LDC settings.</w:t>
      </w:r>
      <w:r w:rsidR="00BB626B">
        <w:rPr>
          <w:sz w:val="22"/>
          <w:szCs w:val="22"/>
        </w:rPr>
        <w:t xml:space="preserve"> </w:t>
      </w:r>
    </w:p>
    <w:p w14:paraId="2D2D3BF3" w14:textId="77777777" w:rsidR="0040224D" w:rsidRDefault="0040224D" w:rsidP="00F303F0">
      <w:pPr>
        <w:rPr>
          <w:sz w:val="22"/>
          <w:szCs w:val="22"/>
        </w:rPr>
      </w:pPr>
    </w:p>
    <w:p w14:paraId="3B619884" w14:textId="77777777" w:rsidR="00BB626B" w:rsidRPr="00BB626B" w:rsidRDefault="00BB626B" w:rsidP="00BB626B">
      <w:pPr>
        <w:rPr>
          <w:sz w:val="22"/>
          <w:szCs w:val="22"/>
        </w:rPr>
      </w:pPr>
      <w:r>
        <w:rPr>
          <w:sz w:val="22"/>
          <w:szCs w:val="22"/>
        </w:rPr>
        <w:t>T</w:t>
      </w:r>
      <w:r w:rsidRPr="00BB626B">
        <w:rPr>
          <w:sz w:val="22"/>
          <w:szCs w:val="22"/>
        </w:rPr>
        <w:t xml:space="preserve">he </w:t>
      </w:r>
      <w:r w:rsidR="00C8244B">
        <w:rPr>
          <w:sz w:val="22"/>
          <w:szCs w:val="22"/>
        </w:rPr>
        <w:t xml:space="preserve">Education and Care Services </w:t>
      </w:r>
      <w:r w:rsidRPr="00BB626B">
        <w:rPr>
          <w:sz w:val="22"/>
          <w:szCs w:val="22"/>
        </w:rPr>
        <w:t>National Reg</w:t>
      </w:r>
      <w:r>
        <w:rPr>
          <w:sz w:val="22"/>
          <w:szCs w:val="22"/>
        </w:rPr>
        <w:t xml:space="preserve">ulations </w:t>
      </w:r>
      <w:r w:rsidRPr="00BB626B">
        <w:rPr>
          <w:sz w:val="22"/>
          <w:szCs w:val="22"/>
        </w:rPr>
        <w:t>define an ECT as</w:t>
      </w:r>
      <w:r>
        <w:rPr>
          <w:sz w:val="22"/>
          <w:szCs w:val="22"/>
        </w:rPr>
        <w:t xml:space="preserve"> </w:t>
      </w:r>
      <w:r w:rsidRPr="00BB626B">
        <w:rPr>
          <w:sz w:val="22"/>
          <w:szCs w:val="22"/>
        </w:rPr>
        <w:t>a person with an approved early childhood teaching qualification</w:t>
      </w:r>
      <w:r>
        <w:rPr>
          <w:sz w:val="22"/>
          <w:szCs w:val="22"/>
        </w:rPr>
        <w:t>.</w:t>
      </w:r>
    </w:p>
    <w:p w14:paraId="2A24E57C" w14:textId="77777777" w:rsidR="00BB626B" w:rsidRPr="00BB626B" w:rsidRDefault="00BB626B" w:rsidP="00BB626B">
      <w:pPr>
        <w:rPr>
          <w:sz w:val="22"/>
          <w:szCs w:val="22"/>
        </w:rPr>
      </w:pPr>
    </w:p>
    <w:p w14:paraId="64847E3E" w14:textId="77777777" w:rsidR="0040224D" w:rsidRPr="000D46F2" w:rsidRDefault="00BB626B" w:rsidP="00BB626B">
      <w:pPr>
        <w:rPr>
          <w:sz w:val="22"/>
          <w:szCs w:val="22"/>
        </w:rPr>
      </w:pPr>
      <w:r>
        <w:rPr>
          <w:sz w:val="22"/>
          <w:szCs w:val="22"/>
        </w:rPr>
        <w:t>A</w:t>
      </w:r>
      <w:r w:rsidRPr="00BB626B">
        <w:rPr>
          <w:sz w:val="22"/>
          <w:szCs w:val="22"/>
        </w:rPr>
        <w:t xml:space="preserve">n approved early childhood teaching qualification means a </w:t>
      </w:r>
      <w:r w:rsidR="00A61391">
        <w:rPr>
          <w:sz w:val="22"/>
          <w:szCs w:val="22"/>
        </w:rPr>
        <w:t xml:space="preserve">qualification </w:t>
      </w:r>
      <w:r w:rsidRPr="00BB626B">
        <w:rPr>
          <w:sz w:val="22"/>
          <w:szCs w:val="22"/>
        </w:rPr>
        <w:t>ap</w:t>
      </w:r>
      <w:r w:rsidR="00C8244B">
        <w:rPr>
          <w:sz w:val="22"/>
          <w:szCs w:val="22"/>
        </w:rPr>
        <w:t>proved by the Australian Children’s Educa</w:t>
      </w:r>
      <w:r w:rsidR="00A61391">
        <w:rPr>
          <w:sz w:val="22"/>
          <w:szCs w:val="22"/>
        </w:rPr>
        <w:t>tion and Care Quality Authority</w:t>
      </w:r>
      <w:r w:rsidRPr="00BB626B">
        <w:rPr>
          <w:sz w:val="22"/>
          <w:szCs w:val="22"/>
        </w:rPr>
        <w:t xml:space="preserve"> and included in the list of approved early childhood teaching qualifications published under </w:t>
      </w:r>
      <w:r w:rsidR="0095674B">
        <w:rPr>
          <w:sz w:val="22"/>
          <w:szCs w:val="22"/>
        </w:rPr>
        <w:t>R</w:t>
      </w:r>
      <w:r w:rsidRPr="00BB626B">
        <w:rPr>
          <w:sz w:val="22"/>
          <w:szCs w:val="22"/>
        </w:rPr>
        <w:t>egulation 137</w:t>
      </w:r>
      <w:r w:rsidR="00CF172B">
        <w:rPr>
          <w:sz w:val="22"/>
          <w:szCs w:val="22"/>
        </w:rPr>
        <w:t xml:space="preserve"> </w:t>
      </w:r>
      <w:r w:rsidR="00C8244B">
        <w:rPr>
          <w:sz w:val="22"/>
          <w:szCs w:val="22"/>
        </w:rPr>
        <w:t xml:space="preserve">(see </w:t>
      </w:r>
      <w:hyperlink r:id="rId15" w:history="1">
        <w:r w:rsidR="00CF172B" w:rsidRPr="00CF172B">
          <w:rPr>
            <w:rStyle w:val="Hyperlink"/>
            <w:sz w:val="22"/>
            <w:szCs w:val="22"/>
          </w:rPr>
          <w:t>www.acecqa.gov.au/educators-and-providers1/qualifications</w:t>
        </w:r>
      </w:hyperlink>
      <w:r w:rsidR="00C8244B">
        <w:rPr>
          <w:sz w:val="22"/>
          <w:szCs w:val="22"/>
        </w:rPr>
        <w:t>)</w:t>
      </w:r>
      <w:r w:rsidR="0095674B">
        <w:rPr>
          <w:sz w:val="22"/>
          <w:szCs w:val="22"/>
        </w:rPr>
        <w:t>.</w:t>
      </w:r>
      <w:r>
        <w:rPr>
          <w:sz w:val="22"/>
          <w:szCs w:val="22"/>
        </w:rPr>
        <w:t xml:space="preserve"> </w:t>
      </w:r>
    </w:p>
    <w:p w14:paraId="49EBF334" w14:textId="77777777" w:rsidR="00F303F0" w:rsidRDefault="00F303F0" w:rsidP="00F303F0"/>
    <w:p w14:paraId="7BDDF431" w14:textId="77777777" w:rsidR="00BB626B" w:rsidRPr="00BB626B" w:rsidRDefault="00BB626B" w:rsidP="002F6181">
      <w:pPr>
        <w:rPr>
          <w:sz w:val="22"/>
          <w:szCs w:val="22"/>
        </w:rPr>
      </w:pPr>
      <w:r w:rsidRPr="00BB626B">
        <w:rPr>
          <w:sz w:val="22"/>
          <w:szCs w:val="22"/>
        </w:rPr>
        <w:t xml:space="preserve">For the purposes of these </w:t>
      </w:r>
      <w:r w:rsidRPr="007907B8">
        <w:rPr>
          <w:sz w:val="22"/>
          <w:szCs w:val="22"/>
        </w:rPr>
        <w:t>Guidelines</w:t>
      </w:r>
      <w:r w:rsidR="00CF172B">
        <w:rPr>
          <w:sz w:val="22"/>
          <w:szCs w:val="22"/>
        </w:rPr>
        <w:t>,</w:t>
      </w:r>
      <w:r w:rsidR="002F6181">
        <w:rPr>
          <w:sz w:val="22"/>
          <w:szCs w:val="22"/>
        </w:rPr>
        <w:t xml:space="preserve"> an </w:t>
      </w:r>
      <w:r w:rsidRPr="00BB626B">
        <w:rPr>
          <w:sz w:val="22"/>
          <w:szCs w:val="22"/>
        </w:rPr>
        <w:t>ECT can be work</w:t>
      </w:r>
      <w:r w:rsidR="00C8244B">
        <w:rPr>
          <w:sz w:val="22"/>
          <w:szCs w:val="22"/>
        </w:rPr>
        <w:t>ing towards their qualification.</w:t>
      </w:r>
    </w:p>
    <w:p w14:paraId="0CEE07FF" w14:textId="77777777" w:rsidR="00BB626B" w:rsidRDefault="00BB626B" w:rsidP="00F303F0">
      <w:pPr>
        <w:rPr>
          <w:b/>
        </w:rPr>
      </w:pPr>
    </w:p>
    <w:p w14:paraId="22B56F6C" w14:textId="77777777" w:rsidR="00F303F0" w:rsidRPr="001A1790" w:rsidRDefault="00A35816" w:rsidP="001A1790">
      <w:pPr>
        <w:pStyle w:val="Heading3"/>
        <w:rPr>
          <w:rFonts w:ascii="Times New Roman" w:hAnsi="Times New Roman" w:cs="Times New Roman"/>
        </w:rPr>
      </w:pPr>
      <w:bookmarkStart w:id="21" w:name="_Toc386805662"/>
      <w:r w:rsidRPr="001A1790">
        <w:rPr>
          <w:rFonts w:ascii="Times New Roman" w:hAnsi="Times New Roman" w:cs="Times New Roman"/>
        </w:rPr>
        <w:t>3.2.3</w:t>
      </w:r>
      <w:r w:rsidR="00EC7798" w:rsidRPr="001A1790">
        <w:rPr>
          <w:rFonts w:ascii="Times New Roman" w:hAnsi="Times New Roman" w:cs="Times New Roman"/>
        </w:rPr>
        <w:tab/>
      </w:r>
      <w:r w:rsidR="00F303F0" w:rsidRPr="001A1790">
        <w:rPr>
          <w:rFonts w:ascii="Times New Roman" w:hAnsi="Times New Roman" w:cs="Times New Roman"/>
        </w:rPr>
        <w:t xml:space="preserve">Geographic </w:t>
      </w:r>
      <w:r w:rsidR="00CF172B">
        <w:rPr>
          <w:rFonts w:ascii="Times New Roman" w:hAnsi="Times New Roman" w:cs="Times New Roman"/>
        </w:rPr>
        <w:t>i</w:t>
      </w:r>
      <w:r w:rsidR="00F303F0" w:rsidRPr="001A1790">
        <w:rPr>
          <w:rFonts w:ascii="Times New Roman" w:hAnsi="Times New Roman" w:cs="Times New Roman"/>
        </w:rPr>
        <w:t>solation</w:t>
      </w:r>
      <w:bookmarkEnd w:id="21"/>
    </w:p>
    <w:p w14:paraId="2580350A" w14:textId="77777777" w:rsidR="0067296A" w:rsidRDefault="0067296A" w:rsidP="00D23890">
      <w:pPr>
        <w:rPr>
          <w:sz w:val="22"/>
          <w:szCs w:val="22"/>
        </w:rPr>
      </w:pPr>
    </w:p>
    <w:p w14:paraId="427F79F4" w14:textId="77777777" w:rsidR="00D23890" w:rsidRPr="00D15C8A" w:rsidRDefault="006F14F6" w:rsidP="00D23890">
      <w:pPr>
        <w:rPr>
          <w:sz w:val="22"/>
          <w:szCs w:val="22"/>
        </w:rPr>
      </w:pPr>
      <w:r>
        <w:rPr>
          <w:sz w:val="22"/>
          <w:szCs w:val="22"/>
        </w:rPr>
        <w:t>C</w:t>
      </w:r>
      <w:r w:rsidR="00D23890" w:rsidRPr="00D15C8A">
        <w:rPr>
          <w:sz w:val="22"/>
          <w:szCs w:val="22"/>
        </w:rPr>
        <w:t>hild</w:t>
      </w:r>
      <w:r>
        <w:rPr>
          <w:sz w:val="22"/>
          <w:szCs w:val="22"/>
        </w:rPr>
        <w:t xml:space="preserve">care and early </w:t>
      </w:r>
      <w:r w:rsidR="00D23890" w:rsidRPr="00D15C8A">
        <w:rPr>
          <w:sz w:val="22"/>
          <w:szCs w:val="22"/>
        </w:rPr>
        <w:t>learning services in rural and remote areas face similar challenges in meeting the NQF qualification requirements to metropolitan early childhood and learning services. However, the challenges are more acute in rural and remote areas. Services in these areas particularly struggle to provide ongoing professional development and to replace these qualified staff when they are on leave. Educators in rural and remote areas also face a range of challenges in gaining qualifications such as: travelling long distances; accessing recognition of prior learning (</w:t>
      </w:r>
      <w:proofErr w:type="spellStart"/>
      <w:r w:rsidR="00D23890" w:rsidRPr="00D15C8A">
        <w:rPr>
          <w:sz w:val="22"/>
          <w:szCs w:val="22"/>
        </w:rPr>
        <w:t>RPL</w:t>
      </w:r>
      <w:proofErr w:type="spellEnd"/>
      <w:r w:rsidR="00D23890" w:rsidRPr="00D15C8A">
        <w:rPr>
          <w:sz w:val="22"/>
          <w:szCs w:val="22"/>
        </w:rPr>
        <w:t>); and needing to study for qualifications through online delivery mechanisms.</w:t>
      </w:r>
    </w:p>
    <w:p w14:paraId="2F765DC2" w14:textId="77777777" w:rsidR="00D23890" w:rsidRPr="00D15C8A" w:rsidRDefault="00D23890" w:rsidP="00D23890">
      <w:pPr>
        <w:rPr>
          <w:sz w:val="22"/>
          <w:szCs w:val="22"/>
        </w:rPr>
      </w:pPr>
    </w:p>
    <w:p w14:paraId="6AF7A654" w14:textId="77777777" w:rsidR="00F303F0" w:rsidRDefault="00D23890" w:rsidP="00F303F0">
      <w:pPr>
        <w:rPr>
          <w:sz w:val="22"/>
          <w:szCs w:val="22"/>
        </w:rPr>
      </w:pPr>
      <w:r w:rsidRPr="00D15C8A">
        <w:rPr>
          <w:sz w:val="22"/>
          <w:szCs w:val="22"/>
        </w:rPr>
        <w:t xml:space="preserve">As a result, </w:t>
      </w:r>
      <w:r w:rsidR="00BC44ED">
        <w:rPr>
          <w:sz w:val="22"/>
          <w:szCs w:val="22"/>
        </w:rPr>
        <w:t xml:space="preserve">providers of </w:t>
      </w:r>
      <w:r w:rsidRPr="00D15C8A">
        <w:rPr>
          <w:sz w:val="22"/>
          <w:szCs w:val="22"/>
        </w:rPr>
        <w:t>s</w:t>
      </w:r>
      <w:r w:rsidR="00F303F0" w:rsidRPr="00D15C8A">
        <w:rPr>
          <w:sz w:val="22"/>
          <w:szCs w:val="22"/>
        </w:rPr>
        <w:t>ervices located in outer regional</w:t>
      </w:r>
      <w:r w:rsidR="000B54A4" w:rsidRPr="00D15C8A">
        <w:rPr>
          <w:sz w:val="22"/>
          <w:szCs w:val="22"/>
        </w:rPr>
        <w:t xml:space="preserve">, </w:t>
      </w:r>
      <w:r w:rsidR="00F303F0" w:rsidRPr="00D15C8A">
        <w:rPr>
          <w:sz w:val="22"/>
          <w:szCs w:val="22"/>
        </w:rPr>
        <w:t xml:space="preserve">remote </w:t>
      </w:r>
      <w:r w:rsidR="000B54A4" w:rsidRPr="00D15C8A">
        <w:rPr>
          <w:sz w:val="22"/>
          <w:szCs w:val="22"/>
        </w:rPr>
        <w:t xml:space="preserve">and very remote </w:t>
      </w:r>
      <w:r w:rsidR="00F303F0" w:rsidRPr="00D15C8A">
        <w:rPr>
          <w:sz w:val="22"/>
          <w:szCs w:val="22"/>
        </w:rPr>
        <w:t xml:space="preserve">locations (as classified by the </w:t>
      </w:r>
      <w:r w:rsidR="00BA2DBF" w:rsidRPr="00D15C8A">
        <w:rPr>
          <w:sz w:val="22"/>
          <w:szCs w:val="22"/>
        </w:rPr>
        <w:t xml:space="preserve">Australian Bureau of </w:t>
      </w:r>
      <w:r w:rsidR="00593720" w:rsidRPr="00D15C8A">
        <w:rPr>
          <w:sz w:val="22"/>
          <w:szCs w:val="22"/>
        </w:rPr>
        <w:t>Statistics</w:t>
      </w:r>
      <w:r w:rsidR="00BA2DBF" w:rsidRPr="00D15C8A">
        <w:rPr>
          <w:sz w:val="22"/>
          <w:szCs w:val="22"/>
        </w:rPr>
        <w:t xml:space="preserve"> (ABS)</w:t>
      </w:r>
      <w:r w:rsidR="00F303F0" w:rsidRPr="00D15C8A">
        <w:rPr>
          <w:sz w:val="22"/>
          <w:szCs w:val="22"/>
        </w:rPr>
        <w:t xml:space="preserve"> </w:t>
      </w:r>
      <w:r w:rsidR="00BA2DBF" w:rsidRPr="00D15C8A">
        <w:rPr>
          <w:sz w:val="22"/>
          <w:szCs w:val="22"/>
        </w:rPr>
        <w:t>Accessibility Remoteness Index of Australia (</w:t>
      </w:r>
      <w:r w:rsidR="00F303F0" w:rsidRPr="007907B8">
        <w:rPr>
          <w:sz w:val="22"/>
          <w:szCs w:val="22"/>
        </w:rPr>
        <w:t>ARIA</w:t>
      </w:r>
      <w:r w:rsidR="00BA2DBF" w:rsidRPr="00D15C8A">
        <w:rPr>
          <w:sz w:val="22"/>
          <w:szCs w:val="22"/>
        </w:rPr>
        <w:t>)</w:t>
      </w:r>
      <w:r w:rsidR="00F303F0" w:rsidRPr="00D15C8A">
        <w:rPr>
          <w:sz w:val="22"/>
          <w:szCs w:val="22"/>
        </w:rPr>
        <w:t xml:space="preserve"> scale) will receive </w:t>
      </w:r>
      <w:r w:rsidR="00CF172B">
        <w:rPr>
          <w:sz w:val="22"/>
          <w:szCs w:val="22"/>
        </w:rPr>
        <w:t xml:space="preserve">a </w:t>
      </w:r>
      <w:r w:rsidR="00950D17" w:rsidRPr="00D15C8A">
        <w:rPr>
          <w:sz w:val="22"/>
          <w:szCs w:val="22"/>
        </w:rPr>
        <w:t>loading</w:t>
      </w:r>
      <w:r w:rsidR="00F303F0" w:rsidRPr="00D15C8A">
        <w:rPr>
          <w:sz w:val="22"/>
          <w:szCs w:val="22"/>
        </w:rPr>
        <w:t xml:space="preserve"> in recognition of the additional costs faced by educators located in these areas.</w:t>
      </w:r>
      <w:r w:rsidR="00D15C8A">
        <w:rPr>
          <w:sz w:val="22"/>
          <w:szCs w:val="22"/>
        </w:rPr>
        <w:t xml:space="preserve"> Those services in remote and very remote </w:t>
      </w:r>
      <w:r w:rsidR="00CF172B">
        <w:rPr>
          <w:sz w:val="22"/>
          <w:szCs w:val="22"/>
        </w:rPr>
        <w:t xml:space="preserve">locations </w:t>
      </w:r>
      <w:r w:rsidR="00D15C8A">
        <w:rPr>
          <w:sz w:val="22"/>
          <w:szCs w:val="22"/>
        </w:rPr>
        <w:t>will receive a slightly higher loading in recognition of the higher costs in remote and very remote areas.</w:t>
      </w:r>
      <w:r w:rsidR="00F303F0" w:rsidRPr="00D15C8A">
        <w:rPr>
          <w:sz w:val="22"/>
          <w:szCs w:val="22"/>
        </w:rPr>
        <w:t xml:space="preserve"> </w:t>
      </w:r>
      <w:r w:rsidR="00D15C8A">
        <w:rPr>
          <w:sz w:val="22"/>
          <w:szCs w:val="22"/>
        </w:rPr>
        <w:t>The total</w:t>
      </w:r>
      <w:r w:rsidR="00F303F0" w:rsidRPr="00D15C8A">
        <w:rPr>
          <w:sz w:val="22"/>
          <w:szCs w:val="22"/>
        </w:rPr>
        <w:t xml:space="preserve"> amount </w:t>
      </w:r>
      <w:r w:rsidR="00D15C8A">
        <w:rPr>
          <w:sz w:val="22"/>
          <w:szCs w:val="22"/>
        </w:rPr>
        <w:t xml:space="preserve">received for being geographically isolated </w:t>
      </w:r>
      <w:r w:rsidR="00F303F0" w:rsidRPr="00D15C8A">
        <w:rPr>
          <w:sz w:val="22"/>
          <w:szCs w:val="22"/>
        </w:rPr>
        <w:t>will be</w:t>
      </w:r>
      <w:r w:rsidR="00411691" w:rsidRPr="00D15C8A">
        <w:rPr>
          <w:sz w:val="22"/>
          <w:szCs w:val="22"/>
        </w:rPr>
        <w:t xml:space="preserve"> </w:t>
      </w:r>
      <w:r w:rsidR="00C67C1A" w:rsidRPr="00D15C8A">
        <w:rPr>
          <w:sz w:val="22"/>
          <w:szCs w:val="22"/>
        </w:rPr>
        <w:t xml:space="preserve">based on the number of </w:t>
      </w:r>
      <w:r w:rsidR="00411691" w:rsidRPr="00D15C8A">
        <w:rPr>
          <w:sz w:val="22"/>
          <w:szCs w:val="22"/>
        </w:rPr>
        <w:t>FTE paid contact employee</w:t>
      </w:r>
      <w:r w:rsidR="00C67C1A" w:rsidRPr="00D15C8A">
        <w:rPr>
          <w:sz w:val="22"/>
          <w:szCs w:val="22"/>
        </w:rPr>
        <w:t>s at the service</w:t>
      </w:r>
      <w:r w:rsidR="00411691" w:rsidRPr="00D15C8A">
        <w:rPr>
          <w:sz w:val="22"/>
          <w:szCs w:val="22"/>
        </w:rPr>
        <w:t>.</w:t>
      </w:r>
      <w:r w:rsidR="007C75A2" w:rsidRPr="00D15C8A">
        <w:rPr>
          <w:sz w:val="22"/>
          <w:szCs w:val="22"/>
        </w:rPr>
        <w:t xml:space="preserve"> The Department will calculate this loading based on the postcode for the service.</w:t>
      </w:r>
    </w:p>
    <w:p w14:paraId="39B4CFF7" w14:textId="77777777" w:rsidR="00D23890" w:rsidRDefault="00D23890" w:rsidP="00F303F0">
      <w:pPr>
        <w:rPr>
          <w:sz w:val="22"/>
          <w:szCs w:val="22"/>
        </w:rPr>
      </w:pPr>
    </w:p>
    <w:p w14:paraId="689AFC7D" w14:textId="77777777" w:rsidR="00F303F0" w:rsidRPr="00EC7798" w:rsidRDefault="00411691" w:rsidP="00EC7798">
      <w:pPr>
        <w:pStyle w:val="Heading2"/>
      </w:pPr>
      <w:bookmarkStart w:id="22" w:name="_Toc386805663"/>
      <w:r>
        <w:t>3.3</w:t>
      </w:r>
      <w:r w:rsidR="00EC7798" w:rsidRPr="00EC7798">
        <w:tab/>
      </w:r>
      <w:r w:rsidR="00F303F0" w:rsidRPr="00EC7798">
        <w:t xml:space="preserve">What can </w:t>
      </w:r>
      <w:r w:rsidR="00B21A02">
        <w:t>funding</w:t>
      </w:r>
      <w:r w:rsidR="00F303F0" w:rsidRPr="00EC7798">
        <w:t xml:space="preserve"> </w:t>
      </w:r>
      <w:proofErr w:type="gramStart"/>
      <w:r w:rsidR="00F303F0" w:rsidRPr="00EC7798">
        <w:t>be</w:t>
      </w:r>
      <w:proofErr w:type="gramEnd"/>
      <w:r w:rsidR="00F303F0" w:rsidRPr="00EC7798">
        <w:t xml:space="preserve"> used for?</w:t>
      </w:r>
      <w:bookmarkEnd w:id="22"/>
    </w:p>
    <w:p w14:paraId="1CD5255F" w14:textId="77777777" w:rsidR="00F303F0" w:rsidRDefault="00F303F0" w:rsidP="00F303F0"/>
    <w:p w14:paraId="38077ECF" w14:textId="77777777" w:rsidR="0095674B" w:rsidRDefault="0095674B" w:rsidP="0095674B">
      <w:pPr>
        <w:rPr>
          <w:sz w:val="22"/>
          <w:szCs w:val="22"/>
        </w:rPr>
      </w:pPr>
      <w:r>
        <w:rPr>
          <w:sz w:val="22"/>
          <w:szCs w:val="22"/>
        </w:rPr>
        <w:t>Providers will be able to use t</w:t>
      </w:r>
      <w:r w:rsidRPr="000D46F2">
        <w:rPr>
          <w:sz w:val="22"/>
          <w:szCs w:val="22"/>
        </w:rPr>
        <w:t xml:space="preserve">he grant funding </w:t>
      </w:r>
      <w:r>
        <w:rPr>
          <w:sz w:val="22"/>
          <w:szCs w:val="22"/>
        </w:rPr>
        <w:t xml:space="preserve">flexibly to </w:t>
      </w:r>
      <w:r w:rsidRPr="000D46F2">
        <w:rPr>
          <w:sz w:val="22"/>
          <w:szCs w:val="22"/>
        </w:rPr>
        <w:t>purchas</w:t>
      </w:r>
      <w:r>
        <w:rPr>
          <w:sz w:val="22"/>
          <w:szCs w:val="22"/>
        </w:rPr>
        <w:t>e</w:t>
      </w:r>
      <w:r w:rsidRPr="000D46F2">
        <w:rPr>
          <w:sz w:val="22"/>
          <w:szCs w:val="22"/>
        </w:rPr>
        <w:t xml:space="preserve"> </w:t>
      </w:r>
      <w:r>
        <w:rPr>
          <w:sz w:val="22"/>
          <w:szCs w:val="22"/>
        </w:rPr>
        <w:t xml:space="preserve">external </w:t>
      </w:r>
      <w:r w:rsidRPr="000D46F2">
        <w:rPr>
          <w:sz w:val="22"/>
          <w:szCs w:val="22"/>
        </w:rPr>
        <w:t xml:space="preserve">training, </w:t>
      </w:r>
      <w:r>
        <w:rPr>
          <w:sz w:val="22"/>
          <w:szCs w:val="22"/>
        </w:rPr>
        <w:t xml:space="preserve">enable staff to </w:t>
      </w:r>
      <w:r w:rsidRPr="000D46F2">
        <w:rPr>
          <w:sz w:val="22"/>
          <w:szCs w:val="22"/>
        </w:rPr>
        <w:t>undertak</w:t>
      </w:r>
      <w:r>
        <w:rPr>
          <w:sz w:val="22"/>
          <w:szCs w:val="22"/>
        </w:rPr>
        <w:t>e</w:t>
      </w:r>
      <w:r w:rsidRPr="000D46F2">
        <w:rPr>
          <w:sz w:val="22"/>
          <w:szCs w:val="22"/>
        </w:rPr>
        <w:t xml:space="preserve"> internal training or provide assistance with accessing training that is related </w:t>
      </w:r>
      <w:r w:rsidR="006C2DCB">
        <w:rPr>
          <w:sz w:val="22"/>
          <w:szCs w:val="22"/>
        </w:rPr>
        <w:t>to</w:t>
      </w:r>
      <w:r w:rsidR="00C8244B">
        <w:rPr>
          <w:sz w:val="22"/>
          <w:szCs w:val="22"/>
        </w:rPr>
        <w:t xml:space="preserve"> the</w:t>
      </w:r>
      <w:r w:rsidR="006C2DCB">
        <w:rPr>
          <w:sz w:val="22"/>
          <w:szCs w:val="22"/>
        </w:rPr>
        <w:t xml:space="preserve"> </w:t>
      </w:r>
      <w:r w:rsidR="00F65045">
        <w:rPr>
          <w:sz w:val="22"/>
          <w:szCs w:val="22"/>
        </w:rPr>
        <w:t>implementation of the NQF</w:t>
      </w:r>
      <w:r w:rsidRPr="000D46F2">
        <w:rPr>
          <w:sz w:val="22"/>
          <w:szCs w:val="22"/>
        </w:rPr>
        <w:t>. This includes costs associated with backfilling an employee who has gone to training</w:t>
      </w:r>
      <w:r w:rsidR="00C01BB5">
        <w:rPr>
          <w:sz w:val="22"/>
          <w:szCs w:val="22"/>
        </w:rPr>
        <w:t>.</w:t>
      </w:r>
      <w:r w:rsidRPr="000D46F2">
        <w:rPr>
          <w:sz w:val="22"/>
          <w:szCs w:val="22"/>
        </w:rPr>
        <w:t xml:space="preserve"> </w:t>
      </w:r>
    </w:p>
    <w:p w14:paraId="1298A81D" w14:textId="77777777" w:rsidR="0095674B" w:rsidRPr="000D46F2" w:rsidRDefault="0095674B" w:rsidP="0095674B">
      <w:pPr>
        <w:rPr>
          <w:sz w:val="22"/>
          <w:szCs w:val="22"/>
        </w:rPr>
      </w:pPr>
    </w:p>
    <w:p w14:paraId="05761D02" w14:textId="77777777" w:rsidR="00BC44ED" w:rsidRDefault="00BC44ED" w:rsidP="00BC44ED">
      <w:pPr>
        <w:rPr>
          <w:sz w:val="22"/>
          <w:szCs w:val="22"/>
        </w:rPr>
      </w:pPr>
      <w:r>
        <w:rPr>
          <w:sz w:val="22"/>
          <w:szCs w:val="22"/>
        </w:rPr>
        <w:t xml:space="preserve">While </w:t>
      </w:r>
      <w:r w:rsidR="00CF172B">
        <w:rPr>
          <w:sz w:val="22"/>
          <w:szCs w:val="22"/>
        </w:rPr>
        <w:t>the Government</w:t>
      </w:r>
      <w:r>
        <w:rPr>
          <w:sz w:val="22"/>
          <w:szCs w:val="22"/>
        </w:rPr>
        <w:t xml:space="preserve"> expect</w:t>
      </w:r>
      <w:r w:rsidR="00CF172B">
        <w:rPr>
          <w:sz w:val="22"/>
          <w:szCs w:val="22"/>
        </w:rPr>
        <w:t>s</w:t>
      </w:r>
      <w:r>
        <w:rPr>
          <w:sz w:val="22"/>
          <w:szCs w:val="22"/>
        </w:rPr>
        <w:t xml:space="preserve"> that all educators working in a service will benefit from the </w:t>
      </w:r>
      <w:proofErr w:type="spellStart"/>
      <w:r>
        <w:rPr>
          <w:sz w:val="22"/>
          <w:szCs w:val="22"/>
        </w:rPr>
        <w:t>LDCPDP</w:t>
      </w:r>
      <w:proofErr w:type="spellEnd"/>
      <w:r>
        <w:rPr>
          <w:sz w:val="22"/>
          <w:szCs w:val="22"/>
        </w:rPr>
        <w:t>, t</w:t>
      </w:r>
      <w:r w:rsidRPr="000D46F2">
        <w:rPr>
          <w:sz w:val="22"/>
          <w:szCs w:val="22"/>
        </w:rPr>
        <w:t xml:space="preserve">he amount provided to the service per FTE employee is a notional amount and </w:t>
      </w:r>
      <w:r>
        <w:rPr>
          <w:sz w:val="22"/>
          <w:szCs w:val="22"/>
        </w:rPr>
        <w:t>the provider</w:t>
      </w:r>
      <w:r w:rsidRPr="000D46F2">
        <w:rPr>
          <w:sz w:val="22"/>
          <w:szCs w:val="22"/>
        </w:rPr>
        <w:t xml:space="preserve"> can apply this funding flexibly</w:t>
      </w:r>
      <w:r>
        <w:rPr>
          <w:sz w:val="22"/>
          <w:szCs w:val="22"/>
        </w:rPr>
        <w:t xml:space="preserve"> across their workforce</w:t>
      </w:r>
      <w:r w:rsidRPr="000D46F2">
        <w:rPr>
          <w:sz w:val="22"/>
          <w:szCs w:val="22"/>
        </w:rPr>
        <w:t xml:space="preserve"> </w:t>
      </w:r>
      <w:r>
        <w:rPr>
          <w:sz w:val="22"/>
          <w:szCs w:val="22"/>
        </w:rPr>
        <w:t xml:space="preserve">in a service </w:t>
      </w:r>
      <w:r w:rsidRPr="000D46F2">
        <w:rPr>
          <w:sz w:val="22"/>
          <w:szCs w:val="22"/>
        </w:rPr>
        <w:t xml:space="preserve">in order to meet the needs and circumstances of </w:t>
      </w:r>
      <w:r>
        <w:rPr>
          <w:sz w:val="22"/>
          <w:szCs w:val="22"/>
        </w:rPr>
        <w:t>that</w:t>
      </w:r>
      <w:r w:rsidRPr="000D46F2">
        <w:rPr>
          <w:sz w:val="22"/>
          <w:szCs w:val="22"/>
        </w:rPr>
        <w:t xml:space="preserve"> service.</w:t>
      </w:r>
      <w:r>
        <w:rPr>
          <w:sz w:val="22"/>
          <w:szCs w:val="22"/>
        </w:rPr>
        <w:t xml:space="preserve"> </w:t>
      </w:r>
      <w:r w:rsidRPr="000D46F2">
        <w:rPr>
          <w:sz w:val="22"/>
          <w:szCs w:val="22"/>
        </w:rPr>
        <w:t xml:space="preserve">The </w:t>
      </w:r>
      <w:r>
        <w:rPr>
          <w:sz w:val="22"/>
          <w:szCs w:val="22"/>
        </w:rPr>
        <w:t>provider</w:t>
      </w:r>
      <w:r w:rsidRPr="000D46F2">
        <w:rPr>
          <w:sz w:val="22"/>
          <w:szCs w:val="22"/>
        </w:rPr>
        <w:t xml:space="preserve"> may decide that some employees receive more training than others, or that one group of employees require additional support in comparison to others. The </w:t>
      </w:r>
      <w:r>
        <w:rPr>
          <w:sz w:val="22"/>
          <w:szCs w:val="22"/>
        </w:rPr>
        <w:t>provider</w:t>
      </w:r>
      <w:r w:rsidRPr="000D46F2">
        <w:rPr>
          <w:sz w:val="22"/>
          <w:szCs w:val="22"/>
        </w:rPr>
        <w:t xml:space="preserve"> will have the flexibility to make these assessments and decide on the most appropriate use of the funding</w:t>
      </w:r>
      <w:r w:rsidR="001973FD">
        <w:rPr>
          <w:sz w:val="22"/>
          <w:szCs w:val="22"/>
        </w:rPr>
        <w:t xml:space="preserve"> in line with the professional development needs of their educators</w:t>
      </w:r>
      <w:r w:rsidRPr="000D46F2">
        <w:rPr>
          <w:sz w:val="22"/>
          <w:szCs w:val="22"/>
        </w:rPr>
        <w:t xml:space="preserve">. </w:t>
      </w:r>
    </w:p>
    <w:p w14:paraId="1F43793F" w14:textId="77777777" w:rsidR="0095674B" w:rsidRDefault="0095674B" w:rsidP="0095674B">
      <w:pPr>
        <w:rPr>
          <w:sz w:val="22"/>
          <w:szCs w:val="22"/>
        </w:rPr>
      </w:pPr>
    </w:p>
    <w:p w14:paraId="7A8F1D1B" w14:textId="77777777" w:rsidR="005B1555" w:rsidRDefault="00C8244B" w:rsidP="00F303F0">
      <w:pPr>
        <w:rPr>
          <w:sz w:val="22"/>
          <w:szCs w:val="22"/>
        </w:rPr>
      </w:pPr>
      <w:r>
        <w:rPr>
          <w:sz w:val="22"/>
          <w:szCs w:val="22"/>
        </w:rPr>
        <w:t>Under the NQF</w:t>
      </w:r>
      <w:r w:rsidR="00CF172B">
        <w:rPr>
          <w:sz w:val="22"/>
          <w:szCs w:val="22"/>
        </w:rPr>
        <w:t>,</w:t>
      </w:r>
      <w:r>
        <w:rPr>
          <w:sz w:val="22"/>
          <w:szCs w:val="22"/>
        </w:rPr>
        <w:t xml:space="preserve"> a</w:t>
      </w:r>
      <w:r w:rsidR="00C562D3">
        <w:rPr>
          <w:sz w:val="22"/>
          <w:szCs w:val="22"/>
        </w:rPr>
        <w:t xml:space="preserve">ll LDC </w:t>
      </w:r>
      <w:r w:rsidR="006C2DCB">
        <w:rPr>
          <w:sz w:val="22"/>
          <w:szCs w:val="22"/>
        </w:rPr>
        <w:t xml:space="preserve">services </w:t>
      </w:r>
      <w:r w:rsidR="00C562D3">
        <w:rPr>
          <w:sz w:val="22"/>
          <w:szCs w:val="22"/>
        </w:rPr>
        <w:t>are required to have a Quality Improvement Plan (</w:t>
      </w:r>
      <w:proofErr w:type="spellStart"/>
      <w:r w:rsidR="00C562D3">
        <w:rPr>
          <w:sz w:val="22"/>
          <w:szCs w:val="22"/>
        </w:rPr>
        <w:t>QIP</w:t>
      </w:r>
      <w:proofErr w:type="spellEnd"/>
      <w:r w:rsidR="00C562D3">
        <w:rPr>
          <w:sz w:val="22"/>
          <w:szCs w:val="22"/>
        </w:rPr>
        <w:t xml:space="preserve">) and to consider the workforce development needs of their educators. This funding represents a significant investment in professional development </w:t>
      </w:r>
      <w:r w:rsidR="00CF172B">
        <w:rPr>
          <w:sz w:val="22"/>
          <w:szCs w:val="22"/>
        </w:rPr>
        <w:t xml:space="preserve">that </w:t>
      </w:r>
      <w:r w:rsidR="00C562D3">
        <w:rPr>
          <w:sz w:val="22"/>
          <w:szCs w:val="22"/>
        </w:rPr>
        <w:t xml:space="preserve">may be considerably greater than the current allocation made within an organisation. </w:t>
      </w:r>
      <w:r w:rsidR="00CF172B">
        <w:rPr>
          <w:sz w:val="22"/>
          <w:szCs w:val="22"/>
        </w:rPr>
        <w:t>We recommend</w:t>
      </w:r>
      <w:r w:rsidR="00C562D3">
        <w:rPr>
          <w:sz w:val="22"/>
          <w:szCs w:val="22"/>
        </w:rPr>
        <w:t xml:space="preserve"> that providers review their </w:t>
      </w:r>
      <w:proofErr w:type="spellStart"/>
      <w:r w:rsidR="00C562D3">
        <w:rPr>
          <w:sz w:val="22"/>
          <w:szCs w:val="22"/>
        </w:rPr>
        <w:t>QIP</w:t>
      </w:r>
      <w:proofErr w:type="spellEnd"/>
      <w:r w:rsidR="00C562D3">
        <w:rPr>
          <w:sz w:val="22"/>
          <w:szCs w:val="22"/>
        </w:rPr>
        <w:t xml:space="preserve"> and update the professional development plans </w:t>
      </w:r>
      <w:r w:rsidR="00C562D3">
        <w:rPr>
          <w:sz w:val="22"/>
          <w:szCs w:val="22"/>
        </w:rPr>
        <w:lastRenderedPageBreak/>
        <w:t>for educators to ensure that this funding is used for maximum benefit</w:t>
      </w:r>
      <w:r w:rsidR="005B1555">
        <w:rPr>
          <w:sz w:val="22"/>
          <w:szCs w:val="22"/>
        </w:rPr>
        <w:t xml:space="preserve"> to improve professional practice and to support continuous improvement against the </w:t>
      </w:r>
      <w:r w:rsidR="00CF172B">
        <w:rPr>
          <w:sz w:val="22"/>
          <w:szCs w:val="22"/>
        </w:rPr>
        <w:t>NQS</w:t>
      </w:r>
      <w:r w:rsidR="00C562D3">
        <w:rPr>
          <w:sz w:val="22"/>
          <w:szCs w:val="22"/>
        </w:rPr>
        <w:t>.</w:t>
      </w:r>
      <w:r w:rsidR="005464E9">
        <w:rPr>
          <w:sz w:val="22"/>
          <w:szCs w:val="22"/>
        </w:rPr>
        <w:t xml:space="preserve"> The </w:t>
      </w:r>
      <w:proofErr w:type="spellStart"/>
      <w:r w:rsidR="005464E9">
        <w:rPr>
          <w:sz w:val="22"/>
          <w:szCs w:val="22"/>
        </w:rPr>
        <w:t>QIP</w:t>
      </w:r>
      <w:proofErr w:type="spellEnd"/>
      <w:r w:rsidR="005464E9">
        <w:rPr>
          <w:sz w:val="22"/>
          <w:szCs w:val="22"/>
        </w:rPr>
        <w:t xml:space="preserve"> will also be a valuable tool when </w:t>
      </w:r>
      <w:r w:rsidR="00BC44ED">
        <w:rPr>
          <w:sz w:val="22"/>
          <w:szCs w:val="22"/>
        </w:rPr>
        <w:t>providers</w:t>
      </w:r>
      <w:r w:rsidR="005464E9">
        <w:rPr>
          <w:sz w:val="22"/>
          <w:szCs w:val="22"/>
        </w:rPr>
        <w:t xml:space="preserve"> are reporting on their use of this funding to the Department.</w:t>
      </w:r>
    </w:p>
    <w:p w14:paraId="5F5C8FFD" w14:textId="77777777" w:rsidR="005B1555" w:rsidRDefault="005B1555" w:rsidP="00F303F0">
      <w:pPr>
        <w:rPr>
          <w:sz w:val="22"/>
          <w:szCs w:val="22"/>
        </w:rPr>
      </w:pPr>
    </w:p>
    <w:p w14:paraId="7D0CCE6C" w14:textId="77777777" w:rsidR="00C562D3" w:rsidRDefault="005B1555" w:rsidP="00F303F0">
      <w:pPr>
        <w:rPr>
          <w:sz w:val="22"/>
          <w:szCs w:val="22"/>
        </w:rPr>
      </w:pPr>
      <w:r>
        <w:rPr>
          <w:sz w:val="22"/>
          <w:szCs w:val="22"/>
        </w:rPr>
        <w:t xml:space="preserve">The programme period is </w:t>
      </w:r>
      <w:r w:rsidR="00A61391">
        <w:rPr>
          <w:sz w:val="22"/>
          <w:szCs w:val="22"/>
        </w:rPr>
        <w:t xml:space="preserve">over three years to ensure that </w:t>
      </w:r>
      <w:r w:rsidR="00BC44ED">
        <w:rPr>
          <w:sz w:val="22"/>
          <w:szCs w:val="22"/>
        </w:rPr>
        <w:t>providers</w:t>
      </w:r>
      <w:r w:rsidR="00A61391">
        <w:rPr>
          <w:sz w:val="22"/>
          <w:szCs w:val="22"/>
        </w:rPr>
        <w:t xml:space="preserve"> can plan for longer term professional development for their staff</w:t>
      </w:r>
      <w:r>
        <w:rPr>
          <w:sz w:val="22"/>
          <w:szCs w:val="22"/>
        </w:rPr>
        <w:t xml:space="preserve">. </w:t>
      </w:r>
    </w:p>
    <w:p w14:paraId="6F580C8D" w14:textId="77777777" w:rsidR="00C562D3" w:rsidRDefault="00C562D3" w:rsidP="00F303F0">
      <w:pPr>
        <w:rPr>
          <w:sz w:val="22"/>
          <w:szCs w:val="22"/>
        </w:rPr>
      </w:pPr>
    </w:p>
    <w:p w14:paraId="1FE67F3A" w14:textId="77777777" w:rsidR="00C562D3" w:rsidRDefault="001973FD" w:rsidP="00F303F0">
      <w:pPr>
        <w:rPr>
          <w:sz w:val="22"/>
          <w:szCs w:val="22"/>
        </w:rPr>
      </w:pPr>
      <w:r>
        <w:rPr>
          <w:sz w:val="22"/>
          <w:szCs w:val="22"/>
        </w:rPr>
        <w:t>P</w:t>
      </w:r>
      <w:r w:rsidR="00C562D3">
        <w:rPr>
          <w:sz w:val="22"/>
          <w:szCs w:val="22"/>
        </w:rPr>
        <w:t>roviders need to consider that funding may quickly be used on one item, such as backfilling</w:t>
      </w:r>
      <w:r w:rsidR="00CF172B">
        <w:rPr>
          <w:sz w:val="22"/>
          <w:szCs w:val="22"/>
        </w:rPr>
        <w:t>,</w:t>
      </w:r>
      <w:r w:rsidR="00C562D3">
        <w:rPr>
          <w:sz w:val="22"/>
          <w:szCs w:val="22"/>
        </w:rPr>
        <w:t xml:space="preserve"> and may wish to ensure that they balance expenditure across different professional development activities.</w:t>
      </w:r>
    </w:p>
    <w:p w14:paraId="68AB8D3D" w14:textId="77777777" w:rsidR="00BA7F05" w:rsidRDefault="00BA7F05" w:rsidP="00F303F0">
      <w:pPr>
        <w:rPr>
          <w:sz w:val="22"/>
          <w:szCs w:val="22"/>
        </w:rPr>
      </w:pPr>
    </w:p>
    <w:p w14:paraId="18564DB5" w14:textId="77777777" w:rsidR="00F303F0" w:rsidRPr="000D46F2" w:rsidRDefault="00F303F0" w:rsidP="00F303F0">
      <w:pPr>
        <w:rPr>
          <w:sz w:val="22"/>
          <w:szCs w:val="22"/>
        </w:rPr>
      </w:pPr>
      <w:r w:rsidRPr="000D46F2">
        <w:rPr>
          <w:sz w:val="22"/>
          <w:szCs w:val="22"/>
        </w:rPr>
        <w:t xml:space="preserve">Examples of </w:t>
      </w:r>
      <w:r w:rsidR="004B5BED">
        <w:rPr>
          <w:sz w:val="22"/>
          <w:szCs w:val="22"/>
        </w:rPr>
        <w:t>purposes</w:t>
      </w:r>
      <w:r w:rsidRPr="000D46F2">
        <w:rPr>
          <w:sz w:val="22"/>
          <w:szCs w:val="22"/>
        </w:rPr>
        <w:t xml:space="preserve"> </w:t>
      </w:r>
      <w:r w:rsidR="001E5BC1">
        <w:rPr>
          <w:sz w:val="22"/>
          <w:szCs w:val="22"/>
        </w:rPr>
        <w:t xml:space="preserve">for which </w:t>
      </w:r>
      <w:r w:rsidRPr="000D46F2">
        <w:rPr>
          <w:sz w:val="22"/>
          <w:szCs w:val="22"/>
        </w:rPr>
        <w:t xml:space="preserve">the </w:t>
      </w:r>
      <w:r w:rsidR="00BC44ED">
        <w:rPr>
          <w:sz w:val="22"/>
          <w:szCs w:val="22"/>
        </w:rPr>
        <w:t>funding</w:t>
      </w:r>
      <w:r w:rsidRPr="000D46F2">
        <w:rPr>
          <w:sz w:val="22"/>
          <w:szCs w:val="22"/>
        </w:rPr>
        <w:t xml:space="preserve"> can be used </w:t>
      </w:r>
      <w:r w:rsidR="004B5BED">
        <w:rPr>
          <w:sz w:val="22"/>
          <w:szCs w:val="22"/>
        </w:rPr>
        <w:t>include</w:t>
      </w:r>
      <w:r w:rsidRPr="000D46F2">
        <w:rPr>
          <w:sz w:val="22"/>
          <w:szCs w:val="22"/>
        </w:rPr>
        <w:t>:</w:t>
      </w:r>
      <w:r w:rsidRPr="000D46F2">
        <w:rPr>
          <w:sz w:val="22"/>
          <w:szCs w:val="22"/>
        </w:rPr>
        <w:br/>
      </w:r>
    </w:p>
    <w:p w14:paraId="41EFC57C" w14:textId="77777777" w:rsidR="00A61391" w:rsidRPr="000D46F2" w:rsidRDefault="00A61391" w:rsidP="00C64F3C">
      <w:pPr>
        <w:pStyle w:val="ListParagraph"/>
        <w:numPr>
          <w:ilvl w:val="0"/>
          <w:numId w:val="8"/>
        </w:numPr>
        <w:rPr>
          <w:sz w:val="22"/>
          <w:szCs w:val="22"/>
        </w:rPr>
      </w:pPr>
      <w:r>
        <w:rPr>
          <w:sz w:val="22"/>
          <w:szCs w:val="22"/>
        </w:rPr>
        <w:t xml:space="preserve">assisting staff to meet the costs of </w:t>
      </w:r>
      <w:r w:rsidR="00BC44ED">
        <w:rPr>
          <w:sz w:val="22"/>
          <w:szCs w:val="22"/>
        </w:rPr>
        <w:t>gaining</w:t>
      </w:r>
      <w:r>
        <w:rPr>
          <w:sz w:val="22"/>
          <w:szCs w:val="22"/>
        </w:rPr>
        <w:t xml:space="preserve"> approved/relevant qualifications </w:t>
      </w:r>
    </w:p>
    <w:p w14:paraId="267810BF" w14:textId="77777777" w:rsidR="00A61391" w:rsidRPr="000D46F2" w:rsidRDefault="001973FD" w:rsidP="001973FD">
      <w:pPr>
        <w:pStyle w:val="ListParagraph"/>
        <w:numPr>
          <w:ilvl w:val="0"/>
          <w:numId w:val="8"/>
        </w:numPr>
        <w:rPr>
          <w:sz w:val="22"/>
          <w:szCs w:val="22"/>
        </w:rPr>
      </w:pPr>
      <w:r w:rsidRPr="001973FD">
        <w:rPr>
          <w:sz w:val="22"/>
          <w:szCs w:val="22"/>
        </w:rPr>
        <w:t>costs associated with backfilling staff who are absent to attend a professional development activity which is part of the educator’s professional development plan</w:t>
      </w:r>
      <w:r>
        <w:rPr>
          <w:sz w:val="22"/>
          <w:szCs w:val="22"/>
        </w:rPr>
        <w:t xml:space="preserve"> </w:t>
      </w:r>
    </w:p>
    <w:p w14:paraId="67273C09" w14:textId="77777777" w:rsidR="00F303F0" w:rsidRPr="000D46F2" w:rsidRDefault="00F303F0" w:rsidP="00C64F3C">
      <w:pPr>
        <w:pStyle w:val="ListParagraph"/>
        <w:numPr>
          <w:ilvl w:val="0"/>
          <w:numId w:val="8"/>
        </w:numPr>
        <w:rPr>
          <w:sz w:val="22"/>
          <w:szCs w:val="22"/>
        </w:rPr>
      </w:pPr>
      <w:r w:rsidRPr="000D46F2">
        <w:rPr>
          <w:sz w:val="22"/>
          <w:szCs w:val="22"/>
        </w:rPr>
        <w:t xml:space="preserve">provision </w:t>
      </w:r>
      <w:r w:rsidR="000D46F2">
        <w:rPr>
          <w:sz w:val="22"/>
          <w:szCs w:val="22"/>
        </w:rPr>
        <w:t>of specific training</w:t>
      </w:r>
      <w:r w:rsidR="007E5247">
        <w:rPr>
          <w:sz w:val="22"/>
          <w:szCs w:val="22"/>
        </w:rPr>
        <w:t>,</w:t>
      </w:r>
      <w:r w:rsidR="000D46F2">
        <w:rPr>
          <w:sz w:val="22"/>
          <w:szCs w:val="22"/>
        </w:rPr>
        <w:t xml:space="preserve"> such as an on-</w:t>
      </w:r>
      <w:r w:rsidRPr="000D46F2">
        <w:rPr>
          <w:sz w:val="22"/>
          <w:szCs w:val="22"/>
        </w:rPr>
        <w:t xml:space="preserve">site course </w:t>
      </w:r>
    </w:p>
    <w:p w14:paraId="67371E80" w14:textId="77777777" w:rsidR="00F303F0" w:rsidRPr="000D46F2" w:rsidRDefault="004B5BED" w:rsidP="00C64F3C">
      <w:pPr>
        <w:pStyle w:val="ListParagraph"/>
        <w:numPr>
          <w:ilvl w:val="0"/>
          <w:numId w:val="8"/>
        </w:numPr>
        <w:rPr>
          <w:sz w:val="22"/>
          <w:szCs w:val="22"/>
        </w:rPr>
      </w:pPr>
      <w:r>
        <w:rPr>
          <w:sz w:val="22"/>
          <w:szCs w:val="22"/>
        </w:rPr>
        <w:t xml:space="preserve">purchase </w:t>
      </w:r>
      <w:r w:rsidR="001E5BC1">
        <w:rPr>
          <w:sz w:val="22"/>
          <w:szCs w:val="22"/>
        </w:rPr>
        <w:t xml:space="preserve">of </w:t>
      </w:r>
      <w:r>
        <w:rPr>
          <w:sz w:val="22"/>
          <w:szCs w:val="22"/>
        </w:rPr>
        <w:t>minor capital</w:t>
      </w:r>
      <w:r w:rsidR="00F303F0" w:rsidRPr="000D46F2">
        <w:rPr>
          <w:sz w:val="22"/>
          <w:szCs w:val="22"/>
        </w:rPr>
        <w:t xml:space="preserve"> equipment</w:t>
      </w:r>
      <w:r w:rsidR="001973FD">
        <w:rPr>
          <w:sz w:val="22"/>
          <w:szCs w:val="22"/>
        </w:rPr>
        <w:t xml:space="preserve"> up to a total of $3,000 per service</w:t>
      </w:r>
      <w:r w:rsidR="007E5247">
        <w:rPr>
          <w:sz w:val="22"/>
          <w:szCs w:val="22"/>
        </w:rPr>
        <w:t>, such as information technology equipment</w:t>
      </w:r>
      <w:r w:rsidR="006C2DCB">
        <w:rPr>
          <w:sz w:val="22"/>
          <w:szCs w:val="22"/>
        </w:rPr>
        <w:t xml:space="preserve"> for the service</w:t>
      </w:r>
      <w:r w:rsidR="00F303F0" w:rsidRPr="000D46F2">
        <w:rPr>
          <w:sz w:val="22"/>
          <w:szCs w:val="22"/>
        </w:rPr>
        <w:t xml:space="preserve"> that will assist staff </w:t>
      </w:r>
      <w:r w:rsidR="000D46F2">
        <w:rPr>
          <w:sz w:val="22"/>
          <w:szCs w:val="22"/>
        </w:rPr>
        <w:t xml:space="preserve">to </w:t>
      </w:r>
      <w:r w:rsidR="00F303F0" w:rsidRPr="000D46F2">
        <w:rPr>
          <w:sz w:val="22"/>
          <w:szCs w:val="22"/>
        </w:rPr>
        <w:t>upgrade qualifications</w:t>
      </w:r>
      <w:r w:rsidR="00DD518D" w:rsidRPr="000D46F2">
        <w:rPr>
          <w:sz w:val="22"/>
          <w:szCs w:val="22"/>
        </w:rPr>
        <w:t xml:space="preserve"> or </w:t>
      </w:r>
      <w:r w:rsidR="00117ACA" w:rsidRPr="000D46F2">
        <w:rPr>
          <w:sz w:val="22"/>
          <w:szCs w:val="22"/>
        </w:rPr>
        <w:t>that can be demonstrated a</w:t>
      </w:r>
      <w:r w:rsidR="00DD518D" w:rsidRPr="000D46F2">
        <w:rPr>
          <w:sz w:val="22"/>
          <w:szCs w:val="22"/>
        </w:rPr>
        <w:t>s an essential requirement for professional development purposes</w:t>
      </w:r>
      <w:r w:rsidR="00473CE7">
        <w:rPr>
          <w:sz w:val="22"/>
          <w:szCs w:val="22"/>
        </w:rPr>
        <w:t xml:space="preserve"> and</w:t>
      </w:r>
      <w:r w:rsidR="007E5247">
        <w:rPr>
          <w:sz w:val="22"/>
          <w:szCs w:val="22"/>
        </w:rPr>
        <w:t>/</w:t>
      </w:r>
      <w:r w:rsidR="005F5131">
        <w:rPr>
          <w:sz w:val="22"/>
          <w:szCs w:val="22"/>
        </w:rPr>
        <w:t>or facilitates access to on</w:t>
      </w:r>
      <w:r w:rsidR="00473CE7">
        <w:rPr>
          <w:sz w:val="22"/>
          <w:szCs w:val="22"/>
        </w:rPr>
        <w:t xml:space="preserve">line courses or training </w:t>
      </w:r>
    </w:p>
    <w:p w14:paraId="489A10A8" w14:textId="77777777" w:rsidR="00A61391" w:rsidRPr="00512A75" w:rsidRDefault="00A61391">
      <w:pPr>
        <w:pStyle w:val="ListParagraph"/>
        <w:numPr>
          <w:ilvl w:val="0"/>
          <w:numId w:val="8"/>
        </w:numPr>
        <w:rPr>
          <w:sz w:val="22"/>
          <w:szCs w:val="22"/>
        </w:rPr>
      </w:pPr>
      <w:r w:rsidRPr="00512A75">
        <w:rPr>
          <w:sz w:val="22"/>
          <w:szCs w:val="22"/>
        </w:rPr>
        <w:t>purchasing of materials such as academic journals, teaching packs, or minor resources</w:t>
      </w:r>
    </w:p>
    <w:p w14:paraId="597DD60B" w14:textId="77777777" w:rsidR="00F303F0" w:rsidRPr="000D46F2" w:rsidRDefault="000C2EC5" w:rsidP="00C64F3C">
      <w:pPr>
        <w:pStyle w:val="ListParagraph"/>
        <w:numPr>
          <w:ilvl w:val="0"/>
          <w:numId w:val="8"/>
        </w:numPr>
        <w:rPr>
          <w:sz w:val="22"/>
          <w:szCs w:val="22"/>
        </w:rPr>
      </w:pPr>
      <w:r w:rsidRPr="000D46F2">
        <w:rPr>
          <w:sz w:val="22"/>
          <w:szCs w:val="22"/>
        </w:rPr>
        <w:t>t</w:t>
      </w:r>
      <w:r w:rsidR="00F303F0" w:rsidRPr="000D46F2">
        <w:rPr>
          <w:sz w:val="22"/>
          <w:szCs w:val="22"/>
        </w:rPr>
        <w:t xml:space="preserve">ransport/accommodation </w:t>
      </w:r>
      <w:r w:rsidR="00326C1E">
        <w:rPr>
          <w:sz w:val="22"/>
          <w:szCs w:val="22"/>
        </w:rPr>
        <w:t xml:space="preserve">costs </w:t>
      </w:r>
      <w:r w:rsidR="000D46F2">
        <w:rPr>
          <w:sz w:val="22"/>
          <w:szCs w:val="22"/>
        </w:rPr>
        <w:t>related to attendance at professional development training/activities</w:t>
      </w:r>
    </w:p>
    <w:p w14:paraId="4B895C1B" w14:textId="77777777" w:rsidR="00F303F0" w:rsidRPr="000D46F2" w:rsidRDefault="000C2EC5" w:rsidP="00C64F3C">
      <w:pPr>
        <w:pStyle w:val="ListParagraph"/>
        <w:numPr>
          <w:ilvl w:val="0"/>
          <w:numId w:val="8"/>
        </w:numPr>
        <w:rPr>
          <w:sz w:val="22"/>
          <w:szCs w:val="22"/>
        </w:rPr>
      </w:pPr>
      <w:r w:rsidRPr="000D46F2">
        <w:rPr>
          <w:sz w:val="22"/>
          <w:szCs w:val="22"/>
        </w:rPr>
        <w:t>a</w:t>
      </w:r>
      <w:r w:rsidR="00F303F0" w:rsidRPr="000D46F2">
        <w:rPr>
          <w:sz w:val="22"/>
          <w:szCs w:val="22"/>
        </w:rPr>
        <w:t>ttendance at industry conferences</w:t>
      </w:r>
      <w:r w:rsidR="00326C1E">
        <w:rPr>
          <w:sz w:val="22"/>
          <w:szCs w:val="22"/>
        </w:rPr>
        <w:t xml:space="preserve"> with a</w:t>
      </w:r>
      <w:r w:rsidR="00812A0A">
        <w:rPr>
          <w:sz w:val="22"/>
          <w:szCs w:val="22"/>
        </w:rPr>
        <w:t xml:space="preserve"> professional</w:t>
      </w:r>
      <w:r w:rsidR="00326C1E">
        <w:rPr>
          <w:sz w:val="22"/>
          <w:szCs w:val="22"/>
        </w:rPr>
        <w:t xml:space="preserve"> development focus</w:t>
      </w:r>
    </w:p>
    <w:p w14:paraId="6F9F582A" w14:textId="77777777" w:rsidR="00F303F0" w:rsidRDefault="00F303F0" w:rsidP="00C64F3C">
      <w:pPr>
        <w:pStyle w:val="ListParagraph"/>
        <w:numPr>
          <w:ilvl w:val="0"/>
          <w:numId w:val="8"/>
        </w:numPr>
        <w:rPr>
          <w:sz w:val="22"/>
          <w:szCs w:val="22"/>
        </w:rPr>
      </w:pPr>
      <w:proofErr w:type="gramStart"/>
      <w:r w:rsidRPr="000D46F2">
        <w:rPr>
          <w:sz w:val="22"/>
          <w:szCs w:val="22"/>
        </w:rPr>
        <w:t>any</w:t>
      </w:r>
      <w:proofErr w:type="gramEnd"/>
      <w:r w:rsidRPr="000D46F2">
        <w:rPr>
          <w:sz w:val="22"/>
          <w:szCs w:val="22"/>
        </w:rPr>
        <w:t xml:space="preserve"> other activities that</w:t>
      </w:r>
      <w:r w:rsidR="00C974C7" w:rsidRPr="000D46F2">
        <w:rPr>
          <w:sz w:val="22"/>
          <w:szCs w:val="22"/>
        </w:rPr>
        <w:t xml:space="preserve"> the</w:t>
      </w:r>
      <w:r w:rsidRPr="000D46F2">
        <w:rPr>
          <w:sz w:val="22"/>
          <w:szCs w:val="22"/>
        </w:rPr>
        <w:t xml:space="preserve"> Department deems appropriate </w:t>
      </w:r>
      <w:r w:rsidR="000D46F2">
        <w:rPr>
          <w:sz w:val="22"/>
          <w:szCs w:val="22"/>
        </w:rPr>
        <w:t xml:space="preserve">but is </w:t>
      </w:r>
      <w:r w:rsidR="00117ACA" w:rsidRPr="000D46F2">
        <w:rPr>
          <w:sz w:val="22"/>
          <w:szCs w:val="22"/>
        </w:rPr>
        <w:t xml:space="preserve">not listed above </w:t>
      </w:r>
      <w:r w:rsidRPr="000D46F2">
        <w:rPr>
          <w:sz w:val="22"/>
          <w:szCs w:val="22"/>
        </w:rPr>
        <w:t>(services will need to request approval</w:t>
      </w:r>
      <w:r w:rsidR="00117ACA" w:rsidRPr="000D46F2">
        <w:rPr>
          <w:sz w:val="22"/>
          <w:szCs w:val="22"/>
        </w:rPr>
        <w:t xml:space="preserve"> from the Department</w:t>
      </w:r>
      <w:r w:rsidR="00BA4D52">
        <w:rPr>
          <w:sz w:val="22"/>
          <w:szCs w:val="22"/>
        </w:rPr>
        <w:t xml:space="preserve"> in writing</w:t>
      </w:r>
      <w:r w:rsidRPr="000D46F2">
        <w:rPr>
          <w:sz w:val="22"/>
          <w:szCs w:val="22"/>
        </w:rPr>
        <w:t>)</w:t>
      </w:r>
      <w:r w:rsidR="0040224D">
        <w:rPr>
          <w:sz w:val="22"/>
          <w:szCs w:val="22"/>
        </w:rPr>
        <w:t>.</w:t>
      </w:r>
    </w:p>
    <w:p w14:paraId="4F0633B9" w14:textId="77777777" w:rsidR="00BA7F05" w:rsidRPr="00C64F3C" w:rsidRDefault="00BA7F05" w:rsidP="007E5247">
      <w:pPr>
        <w:rPr>
          <w:sz w:val="22"/>
          <w:szCs w:val="22"/>
        </w:rPr>
      </w:pPr>
    </w:p>
    <w:p w14:paraId="3BFB32C6" w14:textId="77777777" w:rsidR="00F303F0" w:rsidRPr="00C64F3C" w:rsidRDefault="00BC44ED" w:rsidP="00BC44ED">
      <w:pPr>
        <w:rPr>
          <w:sz w:val="22"/>
          <w:szCs w:val="22"/>
        </w:rPr>
      </w:pPr>
      <w:r w:rsidRPr="007E5247">
        <w:rPr>
          <w:sz w:val="22"/>
          <w:szCs w:val="22"/>
        </w:rPr>
        <w:t xml:space="preserve">Services may </w:t>
      </w:r>
      <w:r w:rsidR="003C5189">
        <w:rPr>
          <w:sz w:val="22"/>
          <w:szCs w:val="22"/>
        </w:rPr>
        <w:t xml:space="preserve">collaborate together to </w:t>
      </w:r>
      <w:r w:rsidR="00F74EA2">
        <w:rPr>
          <w:sz w:val="22"/>
          <w:szCs w:val="22"/>
        </w:rPr>
        <w:t xml:space="preserve">organise activities </w:t>
      </w:r>
      <w:r w:rsidR="00A10F6B">
        <w:rPr>
          <w:sz w:val="22"/>
          <w:szCs w:val="22"/>
        </w:rPr>
        <w:t>in order t</w:t>
      </w:r>
      <w:r w:rsidR="00F74EA2">
        <w:rPr>
          <w:sz w:val="22"/>
          <w:szCs w:val="22"/>
        </w:rPr>
        <w:t xml:space="preserve">o get the </w:t>
      </w:r>
      <w:r w:rsidR="003C5189">
        <w:rPr>
          <w:sz w:val="22"/>
          <w:szCs w:val="22"/>
        </w:rPr>
        <w:t xml:space="preserve">best value </w:t>
      </w:r>
      <w:r w:rsidR="00A10F6B">
        <w:rPr>
          <w:sz w:val="22"/>
          <w:szCs w:val="22"/>
        </w:rPr>
        <w:t>for money</w:t>
      </w:r>
      <w:r w:rsidRPr="00C64F3C">
        <w:rPr>
          <w:sz w:val="22"/>
          <w:szCs w:val="22"/>
        </w:rPr>
        <w:t>.</w:t>
      </w:r>
    </w:p>
    <w:p w14:paraId="2ED7A55B" w14:textId="77777777" w:rsidR="00BC44ED" w:rsidRDefault="00BC44ED" w:rsidP="00BC44ED"/>
    <w:p w14:paraId="21EF5C37" w14:textId="77777777" w:rsidR="00F303F0" w:rsidRPr="001A1790" w:rsidRDefault="00411691" w:rsidP="001A1790">
      <w:pPr>
        <w:pStyle w:val="Heading3"/>
        <w:rPr>
          <w:rFonts w:ascii="Times New Roman" w:hAnsi="Times New Roman" w:cs="Times New Roman"/>
        </w:rPr>
      </w:pPr>
      <w:bookmarkStart w:id="23" w:name="_Toc386805664"/>
      <w:r w:rsidRPr="001A1790">
        <w:rPr>
          <w:rFonts w:ascii="Times New Roman" w:hAnsi="Times New Roman" w:cs="Times New Roman"/>
        </w:rPr>
        <w:t>3.3.1</w:t>
      </w:r>
      <w:r w:rsidR="00EC7798" w:rsidRPr="001A1790">
        <w:rPr>
          <w:rFonts w:ascii="Times New Roman" w:hAnsi="Times New Roman" w:cs="Times New Roman"/>
        </w:rPr>
        <w:tab/>
      </w:r>
      <w:r w:rsidR="00F303F0" w:rsidRPr="001A1790">
        <w:rPr>
          <w:rFonts w:ascii="Times New Roman" w:hAnsi="Times New Roman" w:cs="Times New Roman"/>
        </w:rPr>
        <w:t xml:space="preserve">Types of </w:t>
      </w:r>
      <w:r w:rsidR="00326C1E" w:rsidRPr="001A1790">
        <w:rPr>
          <w:rFonts w:ascii="Times New Roman" w:hAnsi="Times New Roman" w:cs="Times New Roman"/>
        </w:rPr>
        <w:t>professional development</w:t>
      </w:r>
      <w:bookmarkEnd w:id="23"/>
    </w:p>
    <w:p w14:paraId="76B180BF" w14:textId="77777777" w:rsidR="00EC7798" w:rsidRDefault="00EC7798" w:rsidP="00F303F0">
      <w:pPr>
        <w:pStyle w:val="Heading3"/>
        <w:rPr>
          <w:rFonts w:ascii="Times New Roman" w:hAnsi="Times New Roman" w:cs="Times New Roman"/>
        </w:rPr>
      </w:pPr>
    </w:p>
    <w:p w14:paraId="12A50644" w14:textId="77777777" w:rsidR="002158A4" w:rsidRDefault="00AD2460" w:rsidP="00A7595B">
      <w:pPr>
        <w:rPr>
          <w:sz w:val="22"/>
          <w:szCs w:val="22"/>
        </w:rPr>
      </w:pPr>
      <w:r>
        <w:rPr>
          <w:sz w:val="22"/>
          <w:szCs w:val="22"/>
        </w:rPr>
        <w:t>Providers</w:t>
      </w:r>
      <w:r w:rsidR="00DF2ABC" w:rsidRPr="001A692E">
        <w:rPr>
          <w:sz w:val="22"/>
          <w:szCs w:val="22"/>
        </w:rPr>
        <w:t xml:space="preserve"> </w:t>
      </w:r>
      <w:r>
        <w:rPr>
          <w:sz w:val="22"/>
          <w:szCs w:val="22"/>
        </w:rPr>
        <w:t>should</w:t>
      </w:r>
      <w:r w:rsidR="00DF2ABC" w:rsidRPr="001A692E">
        <w:rPr>
          <w:sz w:val="22"/>
          <w:szCs w:val="22"/>
        </w:rPr>
        <w:t xml:space="preserve"> consider each training </w:t>
      </w:r>
      <w:r w:rsidR="001E5BC1">
        <w:rPr>
          <w:sz w:val="22"/>
          <w:szCs w:val="22"/>
        </w:rPr>
        <w:t xml:space="preserve">opportunity </w:t>
      </w:r>
      <w:r w:rsidR="00DF2ABC" w:rsidRPr="001A692E">
        <w:rPr>
          <w:sz w:val="22"/>
          <w:szCs w:val="22"/>
        </w:rPr>
        <w:t xml:space="preserve">closely and ensure the training provided is relevant and robust. </w:t>
      </w:r>
      <w:r w:rsidR="001E5BC1" w:rsidRPr="00F74EA2">
        <w:rPr>
          <w:sz w:val="22"/>
          <w:szCs w:val="22"/>
        </w:rPr>
        <w:t>The Department will provide further information</w:t>
      </w:r>
      <w:r w:rsidR="009E2697" w:rsidRPr="00F74EA2">
        <w:rPr>
          <w:sz w:val="22"/>
          <w:szCs w:val="22"/>
        </w:rPr>
        <w:t xml:space="preserve"> through factsheets and </w:t>
      </w:r>
      <w:proofErr w:type="spellStart"/>
      <w:r w:rsidR="009E2697" w:rsidRPr="00F74EA2">
        <w:rPr>
          <w:sz w:val="22"/>
          <w:szCs w:val="22"/>
        </w:rPr>
        <w:t>FAQs</w:t>
      </w:r>
      <w:proofErr w:type="spellEnd"/>
      <w:r w:rsidR="001E5BC1" w:rsidRPr="00F74EA2">
        <w:rPr>
          <w:sz w:val="22"/>
          <w:szCs w:val="22"/>
        </w:rPr>
        <w:t xml:space="preserve"> on </w:t>
      </w:r>
      <w:r w:rsidR="00326C1E" w:rsidRPr="00F74EA2">
        <w:rPr>
          <w:sz w:val="22"/>
          <w:szCs w:val="22"/>
        </w:rPr>
        <w:t>its</w:t>
      </w:r>
      <w:r w:rsidR="001E5BC1" w:rsidRPr="00F74EA2">
        <w:rPr>
          <w:sz w:val="22"/>
          <w:szCs w:val="22"/>
        </w:rPr>
        <w:t xml:space="preserve"> website </w:t>
      </w:r>
      <w:hyperlink r:id="rId16" w:history="1">
        <w:r w:rsidR="00AB543B" w:rsidRPr="00F74EA2">
          <w:rPr>
            <w:rStyle w:val="Hyperlink"/>
            <w:sz w:val="22"/>
            <w:szCs w:val="22"/>
          </w:rPr>
          <w:t>www.education.gov.au/ldcpdp</w:t>
        </w:r>
      </w:hyperlink>
      <w:r w:rsidR="005A0AEE" w:rsidRPr="00F74EA2">
        <w:rPr>
          <w:sz w:val="22"/>
          <w:szCs w:val="22"/>
        </w:rPr>
        <w:t xml:space="preserve"> </w:t>
      </w:r>
      <w:r w:rsidR="00DF2ABC" w:rsidRPr="00F74EA2">
        <w:rPr>
          <w:sz w:val="22"/>
          <w:szCs w:val="22"/>
        </w:rPr>
        <w:t xml:space="preserve">to assist </w:t>
      </w:r>
      <w:r w:rsidR="001E5BC1" w:rsidRPr="00F74EA2">
        <w:rPr>
          <w:sz w:val="22"/>
          <w:szCs w:val="22"/>
        </w:rPr>
        <w:t xml:space="preserve">services </w:t>
      </w:r>
      <w:r w:rsidR="00DF2ABC" w:rsidRPr="00F74EA2">
        <w:rPr>
          <w:sz w:val="22"/>
          <w:szCs w:val="22"/>
        </w:rPr>
        <w:t>in making a decision</w:t>
      </w:r>
      <w:r w:rsidR="001A692E" w:rsidRPr="00F74EA2">
        <w:rPr>
          <w:sz w:val="22"/>
          <w:szCs w:val="22"/>
        </w:rPr>
        <w:t xml:space="preserve"> about</w:t>
      </w:r>
      <w:r w:rsidR="001E5BC1" w:rsidRPr="00F74EA2">
        <w:rPr>
          <w:sz w:val="22"/>
          <w:szCs w:val="22"/>
        </w:rPr>
        <w:t xml:space="preserve"> choosing </w:t>
      </w:r>
      <w:r w:rsidR="001A692E" w:rsidRPr="00F74EA2">
        <w:rPr>
          <w:sz w:val="22"/>
          <w:szCs w:val="22"/>
        </w:rPr>
        <w:t>training packages and training providers.</w:t>
      </w:r>
      <w:r w:rsidR="001A692E">
        <w:rPr>
          <w:sz w:val="22"/>
          <w:szCs w:val="22"/>
        </w:rPr>
        <w:t xml:space="preserve"> </w:t>
      </w:r>
    </w:p>
    <w:p w14:paraId="5FEE2150" w14:textId="77777777" w:rsidR="002158A4" w:rsidRDefault="002158A4" w:rsidP="00A7595B">
      <w:pPr>
        <w:rPr>
          <w:sz w:val="22"/>
          <w:szCs w:val="22"/>
        </w:rPr>
      </w:pPr>
    </w:p>
    <w:p w14:paraId="4D80E642" w14:textId="77777777" w:rsidR="002158A4" w:rsidRDefault="002158A4" w:rsidP="002158A4">
      <w:pPr>
        <w:rPr>
          <w:sz w:val="22"/>
          <w:szCs w:val="22"/>
        </w:rPr>
      </w:pPr>
      <w:r>
        <w:rPr>
          <w:sz w:val="22"/>
          <w:szCs w:val="22"/>
        </w:rPr>
        <w:t xml:space="preserve">In choosing and purchasing professional development for educators, providers should ensure that the professional development purchased using the </w:t>
      </w:r>
      <w:proofErr w:type="spellStart"/>
      <w:r>
        <w:rPr>
          <w:sz w:val="22"/>
          <w:szCs w:val="22"/>
        </w:rPr>
        <w:t>LDCPDP</w:t>
      </w:r>
      <w:proofErr w:type="spellEnd"/>
      <w:r>
        <w:rPr>
          <w:sz w:val="22"/>
          <w:szCs w:val="22"/>
        </w:rPr>
        <w:t>:</w:t>
      </w:r>
    </w:p>
    <w:p w14:paraId="650E56E7" w14:textId="77777777" w:rsidR="002158A4" w:rsidRDefault="002158A4" w:rsidP="002158A4">
      <w:pPr>
        <w:rPr>
          <w:sz w:val="22"/>
          <w:szCs w:val="22"/>
        </w:rPr>
      </w:pPr>
    </w:p>
    <w:p w14:paraId="7228CF74" w14:textId="77777777" w:rsidR="002158A4" w:rsidRPr="00D33840" w:rsidRDefault="002158A4" w:rsidP="002158A4">
      <w:pPr>
        <w:pStyle w:val="ListParagraph"/>
        <w:numPr>
          <w:ilvl w:val="0"/>
          <w:numId w:val="14"/>
        </w:numPr>
        <w:rPr>
          <w:sz w:val="22"/>
          <w:szCs w:val="22"/>
        </w:rPr>
      </w:pPr>
      <w:r w:rsidRPr="00D33840">
        <w:rPr>
          <w:sz w:val="22"/>
          <w:szCs w:val="22"/>
        </w:rPr>
        <w:t>is commensurate</w:t>
      </w:r>
      <w:r w:rsidR="007907B8">
        <w:rPr>
          <w:sz w:val="22"/>
          <w:szCs w:val="22"/>
        </w:rPr>
        <w:t xml:space="preserve"> with the needs of the educator</w:t>
      </w:r>
    </w:p>
    <w:p w14:paraId="22AB98CB" w14:textId="77777777" w:rsidR="002158A4" w:rsidRPr="00D33840" w:rsidRDefault="007907B8" w:rsidP="002158A4">
      <w:pPr>
        <w:pStyle w:val="ListParagraph"/>
        <w:numPr>
          <w:ilvl w:val="0"/>
          <w:numId w:val="14"/>
        </w:numPr>
        <w:rPr>
          <w:sz w:val="22"/>
          <w:szCs w:val="22"/>
        </w:rPr>
      </w:pPr>
      <w:r>
        <w:rPr>
          <w:sz w:val="22"/>
          <w:szCs w:val="22"/>
        </w:rPr>
        <w:t>represents value for money</w:t>
      </w:r>
    </w:p>
    <w:p w14:paraId="2C115CC5" w14:textId="77777777" w:rsidR="002158A4" w:rsidRPr="00D33840" w:rsidRDefault="002158A4" w:rsidP="002158A4">
      <w:pPr>
        <w:pStyle w:val="ListParagraph"/>
        <w:numPr>
          <w:ilvl w:val="0"/>
          <w:numId w:val="14"/>
        </w:numPr>
        <w:rPr>
          <w:sz w:val="22"/>
          <w:szCs w:val="22"/>
        </w:rPr>
      </w:pPr>
      <w:r w:rsidRPr="00D33840">
        <w:rPr>
          <w:sz w:val="22"/>
          <w:szCs w:val="22"/>
        </w:rPr>
        <w:t>can withstand public scrutiny, and will not bring the service or the Commonwealth into disrepute</w:t>
      </w:r>
    </w:p>
    <w:p w14:paraId="3120ADCF" w14:textId="77777777" w:rsidR="002158A4" w:rsidRPr="00D33840" w:rsidRDefault="002158A4" w:rsidP="002158A4">
      <w:pPr>
        <w:pStyle w:val="ListParagraph"/>
        <w:numPr>
          <w:ilvl w:val="0"/>
          <w:numId w:val="14"/>
        </w:numPr>
        <w:rPr>
          <w:sz w:val="22"/>
          <w:szCs w:val="22"/>
        </w:rPr>
      </w:pPr>
      <w:proofErr w:type="gramStart"/>
      <w:r w:rsidRPr="00D33840">
        <w:rPr>
          <w:sz w:val="22"/>
          <w:szCs w:val="22"/>
        </w:rPr>
        <w:t>complies</w:t>
      </w:r>
      <w:proofErr w:type="gramEnd"/>
      <w:r w:rsidRPr="00D33840">
        <w:rPr>
          <w:sz w:val="22"/>
          <w:szCs w:val="22"/>
        </w:rPr>
        <w:t xml:space="preserve"> with existing legislation and requirements in relation to Occupational Health and Safety.</w:t>
      </w:r>
    </w:p>
    <w:p w14:paraId="4DB8B989" w14:textId="77777777" w:rsidR="002158A4" w:rsidRDefault="002158A4" w:rsidP="00A7595B">
      <w:pPr>
        <w:rPr>
          <w:sz w:val="22"/>
          <w:szCs w:val="22"/>
        </w:rPr>
      </w:pPr>
    </w:p>
    <w:p w14:paraId="42B2A6B8" w14:textId="77777777" w:rsidR="00A7595B" w:rsidRPr="001A692E" w:rsidRDefault="001A692E" w:rsidP="00A7595B">
      <w:pPr>
        <w:rPr>
          <w:sz w:val="22"/>
          <w:szCs w:val="22"/>
        </w:rPr>
      </w:pPr>
      <w:r>
        <w:rPr>
          <w:sz w:val="22"/>
          <w:szCs w:val="22"/>
        </w:rPr>
        <w:t xml:space="preserve">The following are examples of the types of training that </w:t>
      </w:r>
      <w:r w:rsidR="00AD2460">
        <w:rPr>
          <w:sz w:val="22"/>
          <w:szCs w:val="22"/>
        </w:rPr>
        <w:t>providers</w:t>
      </w:r>
      <w:r>
        <w:rPr>
          <w:sz w:val="22"/>
          <w:szCs w:val="22"/>
        </w:rPr>
        <w:t xml:space="preserve"> could use.</w:t>
      </w:r>
    </w:p>
    <w:p w14:paraId="5AB2B48A" w14:textId="77777777" w:rsidR="00DF2ABC" w:rsidRDefault="00DF2ABC" w:rsidP="00A7595B"/>
    <w:p w14:paraId="14C4E7DB" w14:textId="77777777" w:rsidR="00F303F0" w:rsidRPr="001A1790" w:rsidRDefault="00F303F0" w:rsidP="001A1790">
      <w:pPr>
        <w:rPr>
          <w:b/>
          <w:i/>
        </w:rPr>
      </w:pPr>
      <w:r w:rsidRPr="001A1790">
        <w:rPr>
          <w:b/>
          <w:i/>
        </w:rPr>
        <w:t>Formal training</w:t>
      </w:r>
    </w:p>
    <w:p w14:paraId="60FF683D" w14:textId="77777777" w:rsidR="00F303F0" w:rsidRPr="000D46F2" w:rsidRDefault="00F303F0" w:rsidP="00284709">
      <w:pPr>
        <w:pStyle w:val="ListParagraph"/>
        <w:numPr>
          <w:ilvl w:val="0"/>
          <w:numId w:val="12"/>
        </w:numPr>
        <w:rPr>
          <w:sz w:val="22"/>
          <w:szCs w:val="22"/>
        </w:rPr>
      </w:pPr>
      <w:r w:rsidRPr="000D46F2">
        <w:rPr>
          <w:sz w:val="22"/>
          <w:szCs w:val="22"/>
        </w:rPr>
        <w:t>nationally recognised training packages endorsed</w:t>
      </w:r>
      <w:r w:rsidR="00117ACA" w:rsidRPr="000D46F2">
        <w:rPr>
          <w:sz w:val="22"/>
          <w:szCs w:val="22"/>
        </w:rPr>
        <w:t xml:space="preserve"> by the</w:t>
      </w:r>
      <w:r w:rsidR="001A692E">
        <w:rPr>
          <w:sz w:val="22"/>
          <w:szCs w:val="22"/>
        </w:rPr>
        <w:t xml:space="preserve"> Community Services and Health</w:t>
      </w:r>
      <w:r w:rsidR="00117ACA" w:rsidRPr="000D46F2">
        <w:rPr>
          <w:sz w:val="22"/>
          <w:szCs w:val="22"/>
        </w:rPr>
        <w:t xml:space="preserve"> Industry Skills Council</w:t>
      </w:r>
      <w:r w:rsidRPr="000D46F2">
        <w:rPr>
          <w:sz w:val="22"/>
          <w:szCs w:val="22"/>
        </w:rPr>
        <w:t xml:space="preserve"> (</w:t>
      </w:r>
      <w:proofErr w:type="spellStart"/>
      <w:r w:rsidR="001A692E">
        <w:rPr>
          <w:sz w:val="22"/>
          <w:szCs w:val="22"/>
        </w:rPr>
        <w:t>CSH</w:t>
      </w:r>
      <w:r w:rsidRPr="000D46F2">
        <w:rPr>
          <w:sz w:val="22"/>
          <w:szCs w:val="22"/>
        </w:rPr>
        <w:t>ISC</w:t>
      </w:r>
      <w:proofErr w:type="spellEnd"/>
      <w:r w:rsidRPr="000D46F2">
        <w:rPr>
          <w:sz w:val="22"/>
          <w:szCs w:val="22"/>
        </w:rPr>
        <w:t xml:space="preserve">) </w:t>
      </w:r>
    </w:p>
    <w:p w14:paraId="414EE864" w14:textId="77777777" w:rsidR="00F303F0" w:rsidRDefault="006C2DCB" w:rsidP="00284709">
      <w:pPr>
        <w:pStyle w:val="ListParagraph"/>
        <w:numPr>
          <w:ilvl w:val="0"/>
          <w:numId w:val="12"/>
        </w:numPr>
        <w:rPr>
          <w:sz w:val="22"/>
          <w:szCs w:val="22"/>
        </w:rPr>
      </w:pPr>
      <w:r>
        <w:rPr>
          <w:sz w:val="22"/>
          <w:szCs w:val="22"/>
        </w:rPr>
        <w:t>early c</w:t>
      </w:r>
      <w:r w:rsidR="00F303F0" w:rsidRPr="000D46F2">
        <w:rPr>
          <w:sz w:val="22"/>
          <w:szCs w:val="22"/>
        </w:rPr>
        <w:t>hildh</w:t>
      </w:r>
      <w:r>
        <w:rPr>
          <w:sz w:val="22"/>
          <w:szCs w:val="22"/>
        </w:rPr>
        <w:t>ood e</w:t>
      </w:r>
      <w:r w:rsidR="00F303F0" w:rsidRPr="000D46F2">
        <w:rPr>
          <w:sz w:val="22"/>
          <w:szCs w:val="22"/>
        </w:rPr>
        <w:t xml:space="preserve">ducation undergraduate or postgraduate courses through </w:t>
      </w:r>
      <w:r w:rsidR="00812A0A">
        <w:rPr>
          <w:sz w:val="22"/>
          <w:szCs w:val="22"/>
        </w:rPr>
        <w:t>a registered</w:t>
      </w:r>
      <w:r w:rsidR="00117ACA" w:rsidRPr="000D46F2">
        <w:rPr>
          <w:sz w:val="22"/>
          <w:szCs w:val="22"/>
        </w:rPr>
        <w:t xml:space="preserve"> higher education </w:t>
      </w:r>
      <w:r w:rsidR="00812A0A">
        <w:rPr>
          <w:sz w:val="22"/>
          <w:szCs w:val="22"/>
        </w:rPr>
        <w:t>provider</w:t>
      </w:r>
      <w:r w:rsidR="00F303F0" w:rsidRPr="000D46F2">
        <w:rPr>
          <w:sz w:val="22"/>
          <w:szCs w:val="22"/>
        </w:rPr>
        <w:t xml:space="preserve"> </w:t>
      </w:r>
    </w:p>
    <w:p w14:paraId="0B362451" w14:textId="77777777" w:rsidR="00C066AA" w:rsidRPr="000D46F2" w:rsidRDefault="006C2DCB" w:rsidP="00284709">
      <w:pPr>
        <w:pStyle w:val="ListParagraph"/>
        <w:numPr>
          <w:ilvl w:val="0"/>
          <w:numId w:val="12"/>
        </w:numPr>
        <w:rPr>
          <w:sz w:val="22"/>
          <w:szCs w:val="22"/>
        </w:rPr>
      </w:pPr>
      <w:proofErr w:type="gramStart"/>
      <w:r>
        <w:rPr>
          <w:sz w:val="22"/>
          <w:szCs w:val="22"/>
        </w:rPr>
        <w:t>recognition</w:t>
      </w:r>
      <w:proofErr w:type="gramEnd"/>
      <w:r>
        <w:rPr>
          <w:sz w:val="22"/>
          <w:szCs w:val="22"/>
        </w:rPr>
        <w:t xml:space="preserve"> of prior l</w:t>
      </w:r>
      <w:r w:rsidR="00C066AA">
        <w:rPr>
          <w:sz w:val="22"/>
          <w:szCs w:val="22"/>
        </w:rPr>
        <w:t>earning (</w:t>
      </w:r>
      <w:proofErr w:type="spellStart"/>
      <w:r w:rsidR="00C066AA">
        <w:rPr>
          <w:sz w:val="22"/>
          <w:szCs w:val="22"/>
        </w:rPr>
        <w:t>RPL</w:t>
      </w:r>
      <w:proofErr w:type="spellEnd"/>
      <w:r w:rsidR="00C066AA">
        <w:rPr>
          <w:sz w:val="22"/>
          <w:szCs w:val="22"/>
        </w:rPr>
        <w:t>)</w:t>
      </w:r>
      <w:r w:rsidR="007E5247">
        <w:rPr>
          <w:sz w:val="22"/>
          <w:szCs w:val="22"/>
        </w:rPr>
        <w:t>.</w:t>
      </w:r>
    </w:p>
    <w:p w14:paraId="371BDEB0" w14:textId="77777777" w:rsidR="00EC7798" w:rsidRPr="000D46F2" w:rsidRDefault="00EC7798" w:rsidP="00EC7798">
      <w:pPr>
        <w:pStyle w:val="ListParagraph"/>
        <w:rPr>
          <w:sz w:val="22"/>
          <w:szCs w:val="22"/>
        </w:rPr>
      </w:pPr>
    </w:p>
    <w:p w14:paraId="433AE6AC" w14:textId="77777777" w:rsidR="00A10F6B" w:rsidRDefault="00A10F6B" w:rsidP="001A1790">
      <w:pPr>
        <w:rPr>
          <w:b/>
          <w:i/>
        </w:rPr>
      </w:pPr>
    </w:p>
    <w:p w14:paraId="45B01B11" w14:textId="77777777" w:rsidR="00F303F0" w:rsidRPr="001A1790" w:rsidRDefault="00F303F0" w:rsidP="001A1790">
      <w:pPr>
        <w:rPr>
          <w:b/>
          <w:i/>
        </w:rPr>
      </w:pPr>
      <w:r w:rsidRPr="001A1790">
        <w:rPr>
          <w:b/>
          <w:i/>
        </w:rPr>
        <w:lastRenderedPageBreak/>
        <w:t>Registered Training Organisations (</w:t>
      </w:r>
      <w:proofErr w:type="spellStart"/>
      <w:r w:rsidRPr="001A1790">
        <w:rPr>
          <w:b/>
          <w:i/>
        </w:rPr>
        <w:t>RTOs</w:t>
      </w:r>
      <w:proofErr w:type="spellEnd"/>
      <w:r w:rsidRPr="001A1790">
        <w:rPr>
          <w:b/>
          <w:i/>
        </w:rPr>
        <w:t>)</w:t>
      </w:r>
    </w:p>
    <w:p w14:paraId="100B3910" w14:textId="77777777" w:rsidR="00F303F0" w:rsidRPr="000D46F2" w:rsidRDefault="006C2DCB" w:rsidP="00284709">
      <w:pPr>
        <w:pStyle w:val="ListParagraph"/>
        <w:numPr>
          <w:ilvl w:val="0"/>
          <w:numId w:val="13"/>
        </w:numPr>
        <w:rPr>
          <w:sz w:val="22"/>
          <w:szCs w:val="22"/>
        </w:rPr>
      </w:pPr>
      <w:r>
        <w:rPr>
          <w:sz w:val="22"/>
          <w:szCs w:val="22"/>
        </w:rPr>
        <w:t>n</w:t>
      </w:r>
      <w:r w:rsidR="00F303F0" w:rsidRPr="000D46F2">
        <w:rPr>
          <w:sz w:val="22"/>
          <w:szCs w:val="22"/>
        </w:rPr>
        <w:t>ationally recognised trai</w:t>
      </w:r>
      <w:r w:rsidR="000D46F2">
        <w:rPr>
          <w:sz w:val="22"/>
          <w:szCs w:val="22"/>
        </w:rPr>
        <w:t xml:space="preserve">ning packages delivered by </w:t>
      </w:r>
      <w:proofErr w:type="spellStart"/>
      <w:r w:rsidR="000D46F2">
        <w:rPr>
          <w:sz w:val="22"/>
          <w:szCs w:val="22"/>
        </w:rPr>
        <w:t>RTOs</w:t>
      </w:r>
      <w:proofErr w:type="spellEnd"/>
    </w:p>
    <w:p w14:paraId="1998E525" w14:textId="77777777" w:rsidR="00F303F0" w:rsidRPr="000D46F2" w:rsidRDefault="006C2DCB" w:rsidP="00284709">
      <w:pPr>
        <w:pStyle w:val="ListParagraph"/>
        <w:numPr>
          <w:ilvl w:val="0"/>
          <w:numId w:val="13"/>
        </w:numPr>
        <w:rPr>
          <w:sz w:val="22"/>
          <w:szCs w:val="22"/>
        </w:rPr>
      </w:pPr>
      <w:proofErr w:type="gramStart"/>
      <w:r>
        <w:rPr>
          <w:sz w:val="22"/>
          <w:szCs w:val="22"/>
        </w:rPr>
        <w:t>a</w:t>
      </w:r>
      <w:r w:rsidR="00F303F0" w:rsidRPr="000D46F2">
        <w:rPr>
          <w:sz w:val="22"/>
          <w:szCs w:val="22"/>
        </w:rPr>
        <w:t>ccredited</w:t>
      </w:r>
      <w:proofErr w:type="gramEnd"/>
      <w:r w:rsidR="00F303F0" w:rsidRPr="000D46F2">
        <w:rPr>
          <w:sz w:val="22"/>
          <w:szCs w:val="22"/>
        </w:rPr>
        <w:t xml:space="preserve"> training as well as short courses and workshops provided by </w:t>
      </w:r>
      <w:proofErr w:type="spellStart"/>
      <w:r w:rsidR="00F303F0" w:rsidRPr="000D46F2">
        <w:rPr>
          <w:sz w:val="22"/>
          <w:szCs w:val="22"/>
        </w:rPr>
        <w:t>RTOs</w:t>
      </w:r>
      <w:proofErr w:type="spellEnd"/>
      <w:r w:rsidR="000D46F2">
        <w:rPr>
          <w:sz w:val="22"/>
          <w:szCs w:val="22"/>
        </w:rPr>
        <w:t>.</w:t>
      </w:r>
      <w:r w:rsidR="00F303F0" w:rsidRPr="000D46F2">
        <w:rPr>
          <w:sz w:val="22"/>
          <w:szCs w:val="22"/>
        </w:rPr>
        <w:t xml:space="preserve"> These may include the study of individual modules that make up the aforementioned training</w:t>
      </w:r>
      <w:r w:rsidR="007907B8">
        <w:rPr>
          <w:sz w:val="22"/>
          <w:szCs w:val="22"/>
        </w:rPr>
        <w:t xml:space="preserve"> packages</w:t>
      </w:r>
      <w:r w:rsidR="007E5247">
        <w:rPr>
          <w:sz w:val="22"/>
          <w:szCs w:val="22"/>
        </w:rPr>
        <w:t>.</w:t>
      </w:r>
    </w:p>
    <w:p w14:paraId="199B771D" w14:textId="77777777" w:rsidR="00EC7798" w:rsidRPr="000D46F2" w:rsidRDefault="00EC7798" w:rsidP="00EC7798">
      <w:pPr>
        <w:pStyle w:val="ListParagraph"/>
        <w:rPr>
          <w:sz w:val="22"/>
          <w:szCs w:val="22"/>
        </w:rPr>
      </w:pPr>
    </w:p>
    <w:p w14:paraId="7C354FA0" w14:textId="77777777" w:rsidR="00F303F0" w:rsidRPr="001A1790" w:rsidRDefault="00F303F0" w:rsidP="001A1790">
      <w:pPr>
        <w:rPr>
          <w:b/>
          <w:i/>
        </w:rPr>
      </w:pPr>
      <w:r w:rsidRPr="001A1790">
        <w:rPr>
          <w:b/>
          <w:i/>
        </w:rPr>
        <w:t>Informal training</w:t>
      </w:r>
    </w:p>
    <w:p w14:paraId="243CA0E4" w14:textId="77777777" w:rsidR="00F303F0" w:rsidRDefault="00F303F0" w:rsidP="00F303F0">
      <w:pPr>
        <w:rPr>
          <w:sz w:val="22"/>
          <w:szCs w:val="22"/>
        </w:rPr>
      </w:pPr>
      <w:r w:rsidRPr="000D46F2">
        <w:rPr>
          <w:sz w:val="22"/>
          <w:szCs w:val="22"/>
        </w:rPr>
        <w:t>The delivery of informal training may include:</w:t>
      </w:r>
    </w:p>
    <w:p w14:paraId="44F516BB" w14:textId="77777777" w:rsidR="007E5247" w:rsidRPr="000D46F2" w:rsidRDefault="007E5247" w:rsidP="00F303F0">
      <w:pPr>
        <w:rPr>
          <w:sz w:val="22"/>
          <w:szCs w:val="22"/>
        </w:rPr>
      </w:pPr>
    </w:p>
    <w:p w14:paraId="0975DDDA" w14:textId="77777777" w:rsidR="00F303F0" w:rsidRPr="000D46F2" w:rsidRDefault="006C2DCB" w:rsidP="001E5BC1">
      <w:pPr>
        <w:pStyle w:val="ListParagraph"/>
        <w:numPr>
          <w:ilvl w:val="0"/>
          <w:numId w:val="13"/>
        </w:numPr>
        <w:rPr>
          <w:sz w:val="22"/>
          <w:szCs w:val="22"/>
        </w:rPr>
      </w:pPr>
      <w:r>
        <w:rPr>
          <w:sz w:val="22"/>
          <w:szCs w:val="22"/>
        </w:rPr>
        <w:t>e</w:t>
      </w:r>
      <w:r w:rsidR="00F303F0" w:rsidRPr="000D46F2">
        <w:rPr>
          <w:sz w:val="22"/>
          <w:szCs w:val="22"/>
        </w:rPr>
        <w:t xml:space="preserve">vents, conferences </w:t>
      </w:r>
      <w:r w:rsidR="00A61391" w:rsidRPr="000D46F2">
        <w:rPr>
          <w:sz w:val="22"/>
          <w:szCs w:val="22"/>
        </w:rPr>
        <w:t xml:space="preserve">and </w:t>
      </w:r>
      <w:r w:rsidR="00A61391">
        <w:rPr>
          <w:sz w:val="22"/>
          <w:szCs w:val="22"/>
        </w:rPr>
        <w:t>forums</w:t>
      </w:r>
    </w:p>
    <w:p w14:paraId="09CCA67A" w14:textId="77777777" w:rsidR="00F303F0" w:rsidRPr="000D46F2" w:rsidRDefault="006C2DCB" w:rsidP="00284709">
      <w:pPr>
        <w:pStyle w:val="ListParagraph"/>
        <w:numPr>
          <w:ilvl w:val="0"/>
          <w:numId w:val="9"/>
        </w:numPr>
        <w:spacing w:after="200" w:line="276" w:lineRule="auto"/>
        <w:rPr>
          <w:sz w:val="22"/>
          <w:szCs w:val="22"/>
        </w:rPr>
      </w:pPr>
      <w:r>
        <w:rPr>
          <w:sz w:val="22"/>
          <w:szCs w:val="22"/>
        </w:rPr>
        <w:t>m</w:t>
      </w:r>
      <w:r w:rsidR="00F303F0" w:rsidRPr="000D46F2">
        <w:rPr>
          <w:sz w:val="22"/>
          <w:szCs w:val="22"/>
        </w:rPr>
        <w:t>entoring and coaching</w:t>
      </w:r>
    </w:p>
    <w:p w14:paraId="0B1B453B" w14:textId="77777777" w:rsidR="00F303F0" w:rsidRPr="000D46F2" w:rsidRDefault="006C2DCB" w:rsidP="00284709">
      <w:pPr>
        <w:pStyle w:val="ListParagraph"/>
        <w:numPr>
          <w:ilvl w:val="0"/>
          <w:numId w:val="9"/>
        </w:numPr>
        <w:spacing w:after="200" w:line="276" w:lineRule="auto"/>
        <w:rPr>
          <w:sz w:val="22"/>
          <w:szCs w:val="22"/>
        </w:rPr>
      </w:pPr>
      <w:proofErr w:type="gramStart"/>
      <w:r>
        <w:rPr>
          <w:sz w:val="22"/>
          <w:szCs w:val="22"/>
        </w:rPr>
        <w:t>i</w:t>
      </w:r>
      <w:r w:rsidR="00F303F0" w:rsidRPr="000D46F2">
        <w:rPr>
          <w:sz w:val="22"/>
          <w:szCs w:val="22"/>
        </w:rPr>
        <w:t>nformal</w:t>
      </w:r>
      <w:proofErr w:type="gramEnd"/>
      <w:r w:rsidR="00F303F0" w:rsidRPr="000D46F2">
        <w:rPr>
          <w:sz w:val="22"/>
          <w:szCs w:val="22"/>
        </w:rPr>
        <w:t xml:space="preserve"> sessions and networking</w:t>
      </w:r>
      <w:r w:rsidR="007907B8">
        <w:rPr>
          <w:sz w:val="22"/>
          <w:szCs w:val="22"/>
        </w:rPr>
        <w:t>.</w:t>
      </w:r>
    </w:p>
    <w:p w14:paraId="303B90AC" w14:textId="77777777" w:rsidR="00F303F0" w:rsidRPr="000D46F2" w:rsidRDefault="00F303F0" w:rsidP="00F303F0">
      <w:pPr>
        <w:pStyle w:val="ListParagraph"/>
        <w:rPr>
          <w:sz w:val="22"/>
          <w:szCs w:val="22"/>
        </w:rPr>
      </w:pPr>
    </w:p>
    <w:p w14:paraId="7829DEB6" w14:textId="77777777" w:rsidR="00F303F0" w:rsidRDefault="00F303F0" w:rsidP="00F303F0">
      <w:pPr>
        <w:rPr>
          <w:sz w:val="22"/>
          <w:szCs w:val="22"/>
        </w:rPr>
      </w:pPr>
      <w:r w:rsidRPr="000D46F2">
        <w:rPr>
          <w:sz w:val="22"/>
          <w:szCs w:val="22"/>
        </w:rPr>
        <w:t xml:space="preserve">In-house, external or online courses pertaining to the </w:t>
      </w:r>
      <w:r w:rsidR="00DA1CD0">
        <w:rPr>
          <w:sz w:val="22"/>
          <w:szCs w:val="22"/>
        </w:rPr>
        <w:t>improvement</w:t>
      </w:r>
      <w:r w:rsidRPr="000D46F2">
        <w:rPr>
          <w:sz w:val="22"/>
          <w:szCs w:val="22"/>
        </w:rPr>
        <w:t xml:space="preserve"> </w:t>
      </w:r>
      <w:r w:rsidR="00DA1CD0">
        <w:rPr>
          <w:sz w:val="22"/>
          <w:szCs w:val="22"/>
        </w:rPr>
        <w:t xml:space="preserve">of the service </w:t>
      </w:r>
      <w:r w:rsidRPr="000D46F2">
        <w:rPr>
          <w:sz w:val="22"/>
          <w:szCs w:val="22"/>
        </w:rPr>
        <w:t xml:space="preserve">or in the field of </w:t>
      </w:r>
      <w:r w:rsidR="000D46F2">
        <w:rPr>
          <w:sz w:val="22"/>
          <w:szCs w:val="22"/>
        </w:rPr>
        <w:t>child care and early learning</w:t>
      </w:r>
      <w:r w:rsidR="00DA1CD0">
        <w:rPr>
          <w:sz w:val="22"/>
          <w:szCs w:val="22"/>
        </w:rPr>
        <w:t>, including:</w:t>
      </w:r>
    </w:p>
    <w:p w14:paraId="7951F036" w14:textId="77777777" w:rsidR="007E5247" w:rsidRPr="000D46F2" w:rsidRDefault="007E5247" w:rsidP="00F303F0">
      <w:pPr>
        <w:rPr>
          <w:sz w:val="22"/>
          <w:szCs w:val="22"/>
        </w:rPr>
      </w:pPr>
    </w:p>
    <w:p w14:paraId="577950CF" w14:textId="77777777" w:rsidR="00F303F0" w:rsidRPr="000D46F2" w:rsidRDefault="007E5247" w:rsidP="00284709">
      <w:pPr>
        <w:pStyle w:val="ListParagraph"/>
        <w:numPr>
          <w:ilvl w:val="0"/>
          <w:numId w:val="10"/>
        </w:numPr>
        <w:spacing w:after="200" w:line="276" w:lineRule="auto"/>
        <w:rPr>
          <w:sz w:val="22"/>
          <w:szCs w:val="22"/>
        </w:rPr>
      </w:pPr>
      <w:r>
        <w:rPr>
          <w:sz w:val="22"/>
          <w:szCs w:val="22"/>
        </w:rPr>
        <w:t>I</w:t>
      </w:r>
      <w:r w:rsidR="00F303F0" w:rsidRPr="000D46F2">
        <w:rPr>
          <w:sz w:val="22"/>
          <w:szCs w:val="22"/>
        </w:rPr>
        <w:t>ndigenous education program</w:t>
      </w:r>
      <w:r w:rsidR="00BA4D52">
        <w:rPr>
          <w:sz w:val="22"/>
          <w:szCs w:val="22"/>
        </w:rPr>
        <w:t>mes</w:t>
      </w:r>
      <w:r>
        <w:rPr>
          <w:sz w:val="22"/>
          <w:szCs w:val="22"/>
        </w:rPr>
        <w:t>,</w:t>
      </w:r>
      <w:r w:rsidR="00326C1E">
        <w:rPr>
          <w:sz w:val="22"/>
          <w:szCs w:val="22"/>
        </w:rPr>
        <w:t xml:space="preserve"> including cultural awareness</w:t>
      </w:r>
    </w:p>
    <w:p w14:paraId="641E0584" w14:textId="77777777" w:rsidR="00F303F0" w:rsidRPr="000D46F2" w:rsidRDefault="006C2DCB" w:rsidP="00284709">
      <w:pPr>
        <w:pStyle w:val="ListParagraph"/>
        <w:numPr>
          <w:ilvl w:val="0"/>
          <w:numId w:val="10"/>
        </w:numPr>
        <w:spacing w:after="200" w:line="276" w:lineRule="auto"/>
        <w:rPr>
          <w:sz w:val="22"/>
          <w:szCs w:val="22"/>
        </w:rPr>
      </w:pPr>
      <w:r>
        <w:rPr>
          <w:sz w:val="22"/>
          <w:szCs w:val="22"/>
        </w:rPr>
        <w:t>c</w:t>
      </w:r>
      <w:r w:rsidR="00DA1CD0">
        <w:rPr>
          <w:sz w:val="22"/>
          <w:szCs w:val="22"/>
        </w:rPr>
        <w:t>ultural competency</w:t>
      </w:r>
    </w:p>
    <w:p w14:paraId="6EC67D81" w14:textId="77777777" w:rsidR="00F303F0" w:rsidRPr="000D46F2" w:rsidRDefault="006C2DCB" w:rsidP="00284709">
      <w:pPr>
        <w:pStyle w:val="ListParagraph"/>
        <w:numPr>
          <w:ilvl w:val="0"/>
          <w:numId w:val="10"/>
        </w:numPr>
        <w:spacing w:after="200" w:line="276" w:lineRule="auto"/>
        <w:rPr>
          <w:sz w:val="22"/>
          <w:szCs w:val="22"/>
        </w:rPr>
      </w:pPr>
      <w:r>
        <w:rPr>
          <w:sz w:val="22"/>
          <w:szCs w:val="22"/>
        </w:rPr>
        <w:t>i</w:t>
      </w:r>
      <w:r w:rsidR="00F303F0" w:rsidRPr="000D46F2">
        <w:rPr>
          <w:sz w:val="22"/>
          <w:szCs w:val="22"/>
        </w:rPr>
        <w:t>nclusion of children with additional needs</w:t>
      </w:r>
    </w:p>
    <w:p w14:paraId="4FC9B4EC" w14:textId="77777777" w:rsidR="00F303F0" w:rsidRPr="000D46F2" w:rsidRDefault="006C2DCB" w:rsidP="00284709">
      <w:pPr>
        <w:pStyle w:val="ListParagraph"/>
        <w:numPr>
          <w:ilvl w:val="0"/>
          <w:numId w:val="10"/>
        </w:numPr>
        <w:spacing w:after="200" w:line="276" w:lineRule="auto"/>
        <w:rPr>
          <w:sz w:val="22"/>
          <w:szCs w:val="22"/>
        </w:rPr>
      </w:pPr>
      <w:r>
        <w:rPr>
          <w:sz w:val="22"/>
          <w:szCs w:val="22"/>
        </w:rPr>
        <w:t>s</w:t>
      </w:r>
      <w:r w:rsidR="00F303F0" w:rsidRPr="000D46F2">
        <w:rPr>
          <w:sz w:val="22"/>
          <w:szCs w:val="22"/>
        </w:rPr>
        <w:t>upporting families and children at risk</w:t>
      </w:r>
    </w:p>
    <w:p w14:paraId="082EB3B4" w14:textId="77777777" w:rsidR="00F303F0" w:rsidRPr="000D46F2" w:rsidRDefault="006C2DCB" w:rsidP="00284709">
      <w:pPr>
        <w:pStyle w:val="ListParagraph"/>
        <w:numPr>
          <w:ilvl w:val="0"/>
          <w:numId w:val="10"/>
        </w:numPr>
        <w:spacing w:after="200" w:line="276" w:lineRule="auto"/>
        <w:rPr>
          <w:sz w:val="22"/>
          <w:szCs w:val="22"/>
        </w:rPr>
      </w:pPr>
      <w:r>
        <w:rPr>
          <w:sz w:val="22"/>
          <w:szCs w:val="22"/>
        </w:rPr>
        <w:t>e</w:t>
      </w:r>
      <w:r w:rsidR="00F303F0" w:rsidRPr="000D46F2">
        <w:rPr>
          <w:sz w:val="22"/>
          <w:szCs w:val="22"/>
        </w:rPr>
        <w:t>ducational practice</w:t>
      </w:r>
    </w:p>
    <w:p w14:paraId="02B0BE6F" w14:textId="77777777" w:rsidR="00F303F0" w:rsidRPr="000D46F2" w:rsidRDefault="006C2DCB" w:rsidP="00284709">
      <w:pPr>
        <w:pStyle w:val="ListParagraph"/>
        <w:numPr>
          <w:ilvl w:val="0"/>
          <w:numId w:val="10"/>
        </w:numPr>
        <w:spacing w:after="200" w:line="276" w:lineRule="auto"/>
        <w:rPr>
          <w:sz w:val="22"/>
          <w:szCs w:val="22"/>
        </w:rPr>
      </w:pPr>
      <w:proofErr w:type="gramStart"/>
      <w:r>
        <w:rPr>
          <w:sz w:val="22"/>
          <w:szCs w:val="22"/>
        </w:rPr>
        <w:t>l</w:t>
      </w:r>
      <w:r w:rsidR="00F303F0" w:rsidRPr="000D46F2">
        <w:rPr>
          <w:sz w:val="22"/>
          <w:szCs w:val="22"/>
        </w:rPr>
        <w:t>eadership</w:t>
      </w:r>
      <w:proofErr w:type="gramEnd"/>
      <w:r w:rsidR="00F303F0" w:rsidRPr="000D46F2">
        <w:rPr>
          <w:sz w:val="22"/>
          <w:szCs w:val="22"/>
        </w:rPr>
        <w:t xml:space="preserve"> or mentoring</w:t>
      </w:r>
      <w:r w:rsidR="007907B8">
        <w:rPr>
          <w:sz w:val="22"/>
          <w:szCs w:val="22"/>
        </w:rPr>
        <w:t>.</w:t>
      </w:r>
    </w:p>
    <w:p w14:paraId="51866B16" w14:textId="77777777" w:rsidR="00F303F0" w:rsidRPr="001A1790" w:rsidRDefault="00F303F0" w:rsidP="001A1790">
      <w:pPr>
        <w:rPr>
          <w:b/>
          <w:i/>
        </w:rPr>
      </w:pPr>
      <w:r w:rsidRPr="001A1790">
        <w:rPr>
          <w:b/>
          <w:i/>
        </w:rPr>
        <w:t>Resources</w:t>
      </w:r>
    </w:p>
    <w:p w14:paraId="2CC6FEC4" w14:textId="77777777" w:rsidR="00F303F0" w:rsidRDefault="00AD2460" w:rsidP="00F303F0">
      <w:pPr>
        <w:rPr>
          <w:sz w:val="22"/>
          <w:szCs w:val="22"/>
        </w:rPr>
      </w:pPr>
      <w:r>
        <w:rPr>
          <w:sz w:val="22"/>
          <w:szCs w:val="22"/>
        </w:rPr>
        <w:t>Providers</w:t>
      </w:r>
      <w:r w:rsidR="00F303F0" w:rsidRPr="000D46F2">
        <w:rPr>
          <w:sz w:val="22"/>
          <w:szCs w:val="22"/>
        </w:rPr>
        <w:t xml:space="preserve"> may use funds for the </w:t>
      </w:r>
      <w:r w:rsidR="005A5892" w:rsidRPr="000D46F2">
        <w:rPr>
          <w:sz w:val="22"/>
          <w:szCs w:val="22"/>
        </w:rPr>
        <w:t>purchase</w:t>
      </w:r>
      <w:r w:rsidR="00F303F0" w:rsidRPr="000D46F2">
        <w:rPr>
          <w:sz w:val="22"/>
          <w:szCs w:val="22"/>
        </w:rPr>
        <w:t xml:space="preserve"> of </w:t>
      </w:r>
      <w:r w:rsidR="005A5892" w:rsidRPr="000D46F2">
        <w:rPr>
          <w:sz w:val="22"/>
          <w:szCs w:val="22"/>
        </w:rPr>
        <w:t xml:space="preserve">minor </w:t>
      </w:r>
      <w:r w:rsidR="00F303F0" w:rsidRPr="000D46F2">
        <w:rPr>
          <w:sz w:val="22"/>
          <w:szCs w:val="22"/>
        </w:rPr>
        <w:t>equipment or resources, which may include the purchase of:</w:t>
      </w:r>
    </w:p>
    <w:p w14:paraId="69287287" w14:textId="77777777" w:rsidR="007E5247" w:rsidRPr="000D46F2" w:rsidRDefault="007E5247" w:rsidP="00F303F0">
      <w:pPr>
        <w:rPr>
          <w:sz w:val="22"/>
          <w:szCs w:val="22"/>
        </w:rPr>
      </w:pPr>
    </w:p>
    <w:p w14:paraId="4FBE9044" w14:textId="77777777" w:rsidR="00F303F0" w:rsidRPr="000D46F2" w:rsidRDefault="006C2DCB" w:rsidP="00284709">
      <w:pPr>
        <w:pStyle w:val="ListParagraph"/>
        <w:numPr>
          <w:ilvl w:val="0"/>
          <w:numId w:val="11"/>
        </w:numPr>
        <w:spacing w:after="200" w:line="276" w:lineRule="auto"/>
        <w:rPr>
          <w:sz w:val="22"/>
          <w:szCs w:val="22"/>
        </w:rPr>
      </w:pPr>
      <w:r>
        <w:rPr>
          <w:sz w:val="22"/>
          <w:szCs w:val="22"/>
        </w:rPr>
        <w:t>t</w:t>
      </w:r>
      <w:r w:rsidR="00F303F0" w:rsidRPr="000D46F2">
        <w:rPr>
          <w:sz w:val="22"/>
          <w:szCs w:val="22"/>
        </w:rPr>
        <w:t>extbooks</w:t>
      </w:r>
    </w:p>
    <w:p w14:paraId="5CB157C5" w14:textId="77777777" w:rsidR="00F303F0" w:rsidRPr="000D46F2" w:rsidRDefault="00C810FA" w:rsidP="00284709">
      <w:pPr>
        <w:pStyle w:val="ListParagraph"/>
        <w:numPr>
          <w:ilvl w:val="0"/>
          <w:numId w:val="11"/>
        </w:numPr>
        <w:spacing w:after="200" w:line="276" w:lineRule="auto"/>
        <w:rPr>
          <w:sz w:val="22"/>
          <w:szCs w:val="22"/>
        </w:rPr>
      </w:pPr>
      <w:r>
        <w:rPr>
          <w:sz w:val="22"/>
          <w:szCs w:val="22"/>
        </w:rPr>
        <w:t>d</w:t>
      </w:r>
      <w:r w:rsidR="00F303F0" w:rsidRPr="000D46F2">
        <w:rPr>
          <w:sz w:val="22"/>
          <w:szCs w:val="22"/>
        </w:rPr>
        <w:t>igital resources (CD, DVD Software</w:t>
      </w:r>
      <w:r w:rsidR="00A61391">
        <w:rPr>
          <w:sz w:val="22"/>
          <w:szCs w:val="22"/>
        </w:rPr>
        <w:t>, including online resource subscription</w:t>
      </w:r>
      <w:r w:rsidR="00F303F0" w:rsidRPr="000D46F2">
        <w:rPr>
          <w:sz w:val="22"/>
          <w:szCs w:val="22"/>
        </w:rPr>
        <w:t>)</w:t>
      </w:r>
    </w:p>
    <w:p w14:paraId="1A80FCF5" w14:textId="77777777" w:rsidR="00F303F0" w:rsidRPr="000D46F2" w:rsidRDefault="008D3CAE" w:rsidP="00284709">
      <w:pPr>
        <w:pStyle w:val="ListParagraph"/>
        <w:numPr>
          <w:ilvl w:val="0"/>
          <w:numId w:val="11"/>
        </w:numPr>
        <w:spacing w:after="200" w:line="276" w:lineRule="auto"/>
        <w:rPr>
          <w:sz w:val="22"/>
          <w:szCs w:val="22"/>
        </w:rPr>
      </w:pPr>
      <w:r>
        <w:rPr>
          <w:sz w:val="22"/>
          <w:szCs w:val="22"/>
        </w:rPr>
        <w:t>information technology equipment</w:t>
      </w:r>
      <w:r w:rsidR="00473CE7">
        <w:rPr>
          <w:sz w:val="22"/>
          <w:szCs w:val="22"/>
        </w:rPr>
        <w:t xml:space="preserve"> that facilitate access to online learning for staff (up to </w:t>
      </w:r>
      <w:r w:rsidR="001973FD">
        <w:rPr>
          <w:sz w:val="22"/>
          <w:szCs w:val="22"/>
        </w:rPr>
        <w:t xml:space="preserve">a total of </w:t>
      </w:r>
      <w:r w:rsidR="00473CE7">
        <w:rPr>
          <w:sz w:val="22"/>
          <w:szCs w:val="22"/>
        </w:rPr>
        <w:t>$3000 per service)</w:t>
      </w:r>
    </w:p>
    <w:p w14:paraId="6174F50E" w14:textId="77777777" w:rsidR="00F303F0" w:rsidRPr="000D46F2" w:rsidRDefault="006C2DCB" w:rsidP="00284709">
      <w:pPr>
        <w:pStyle w:val="ListParagraph"/>
        <w:numPr>
          <w:ilvl w:val="0"/>
          <w:numId w:val="11"/>
        </w:numPr>
        <w:spacing w:after="200" w:line="276" w:lineRule="auto"/>
        <w:rPr>
          <w:sz w:val="22"/>
          <w:szCs w:val="22"/>
        </w:rPr>
      </w:pPr>
      <w:proofErr w:type="gramStart"/>
      <w:r>
        <w:rPr>
          <w:sz w:val="22"/>
          <w:szCs w:val="22"/>
        </w:rPr>
        <w:t>m</w:t>
      </w:r>
      <w:r w:rsidR="00F303F0" w:rsidRPr="000D46F2">
        <w:rPr>
          <w:sz w:val="22"/>
          <w:szCs w:val="22"/>
        </w:rPr>
        <w:t>agazine</w:t>
      </w:r>
      <w:proofErr w:type="gramEnd"/>
      <w:r w:rsidR="005A0AEE">
        <w:rPr>
          <w:sz w:val="22"/>
          <w:szCs w:val="22"/>
        </w:rPr>
        <w:t>, journal</w:t>
      </w:r>
      <w:r w:rsidR="00F303F0" w:rsidRPr="000D46F2">
        <w:rPr>
          <w:sz w:val="22"/>
          <w:szCs w:val="22"/>
        </w:rPr>
        <w:t xml:space="preserve"> or newspaper subscriptions</w:t>
      </w:r>
      <w:r w:rsidR="007907B8">
        <w:rPr>
          <w:sz w:val="22"/>
          <w:szCs w:val="22"/>
        </w:rPr>
        <w:t>.</w:t>
      </w:r>
    </w:p>
    <w:p w14:paraId="5EEA00D0" w14:textId="77777777" w:rsidR="007C75A2" w:rsidRPr="001A1790" w:rsidRDefault="007C75A2" w:rsidP="00F303F0">
      <w:pPr>
        <w:rPr>
          <w:b/>
          <w:i/>
        </w:rPr>
      </w:pPr>
      <w:r w:rsidRPr="001A1790">
        <w:rPr>
          <w:b/>
          <w:i/>
        </w:rPr>
        <w:t>Travel</w:t>
      </w:r>
    </w:p>
    <w:p w14:paraId="522E0686" w14:textId="77777777" w:rsidR="007C75A2" w:rsidRDefault="007C75A2" w:rsidP="00F303F0">
      <w:pPr>
        <w:rPr>
          <w:sz w:val="22"/>
          <w:szCs w:val="22"/>
        </w:rPr>
      </w:pPr>
    </w:p>
    <w:p w14:paraId="4ABD3026" w14:textId="77777777" w:rsidR="007C75A2" w:rsidRPr="00A772FA" w:rsidRDefault="007C75A2" w:rsidP="007C75A2">
      <w:pPr>
        <w:rPr>
          <w:sz w:val="22"/>
          <w:szCs w:val="22"/>
        </w:rPr>
      </w:pPr>
      <w:r w:rsidRPr="007C75A2">
        <w:rPr>
          <w:sz w:val="22"/>
          <w:szCs w:val="22"/>
        </w:rPr>
        <w:t xml:space="preserve">All travel </w:t>
      </w:r>
      <w:r w:rsidR="00812A0A">
        <w:rPr>
          <w:sz w:val="22"/>
          <w:szCs w:val="22"/>
        </w:rPr>
        <w:t>funded</w:t>
      </w:r>
      <w:r w:rsidRPr="007C75A2">
        <w:rPr>
          <w:sz w:val="22"/>
          <w:szCs w:val="22"/>
        </w:rPr>
        <w:t xml:space="preserve"> </w:t>
      </w:r>
      <w:r>
        <w:rPr>
          <w:sz w:val="22"/>
          <w:szCs w:val="22"/>
        </w:rPr>
        <w:t xml:space="preserve">under this programme </w:t>
      </w:r>
      <w:r w:rsidRPr="007C75A2">
        <w:rPr>
          <w:sz w:val="22"/>
          <w:szCs w:val="22"/>
        </w:rPr>
        <w:t xml:space="preserve">must be in line with the travel conditions specified in Remuneration Tribunal, Determination 2004/03, Official Travel by Office Holders, Tier 3 Rates, available from </w:t>
      </w:r>
      <w:hyperlink r:id="rId17" w:history="1">
        <w:r w:rsidRPr="00A772FA">
          <w:rPr>
            <w:rStyle w:val="Hyperlink"/>
            <w:sz w:val="22"/>
            <w:szCs w:val="22"/>
          </w:rPr>
          <w:t>http://www.comlaw.gov.au/Details/F2011C00716</w:t>
        </w:r>
      </w:hyperlink>
      <w:r w:rsidRPr="00A772FA">
        <w:rPr>
          <w:sz w:val="22"/>
          <w:szCs w:val="22"/>
        </w:rPr>
        <w:t>.</w:t>
      </w:r>
    </w:p>
    <w:p w14:paraId="56ED0A1B" w14:textId="77777777" w:rsidR="007C75A2" w:rsidRPr="007C75A2" w:rsidRDefault="007C75A2" w:rsidP="007C75A2">
      <w:pPr>
        <w:rPr>
          <w:sz w:val="22"/>
          <w:szCs w:val="22"/>
        </w:rPr>
      </w:pPr>
    </w:p>
    <w:p w14:paraId="5EA981A7" w14:textId="77777777" w:rsidR="00F303F0" w:rsidRPr="00EC7798" w:rsidRDefault="00411691" w:rsidP="00EC7798">
      <w:pPr>
        <w:pStyle w:val="Heading2"/>
      </w:pPr>
      <w:bookmarkStart w:id="24" w:name="_Toc386805665"/>
      <w:r>
        <w:t>3.4</w:t>
      </w:r>
      <w:r w:rsidR="00EC7798" w:rsidRPr="00EC7798">
        <w:tab/>
      </w:r>
      <w:r w:rsidR="00F303F0" w:rsidRPr="00EC7798">
        <w:t xml:space="preserve">What the </w:t>
      </w:r>
      <w:proofErr w:type="spellStart"/>
      <w:r w:rsidR="00D33840">
        <w:t>LDC</w:t>
      </w:r>
      <w:r w:rsidR="00F303F0" w:rsidRPr="00EC7798">
        <w:t>PDP</w:t>
      </w:r>
      <w:proofErr w:type="spellEnd"/>
      <w:r w:rsidR="00F303F0" w:rsidRPr="00EC7798">
        <w:t xml:space="preserve"> </w:t>
      </w:r>
      <w:r w:rsidR="00F303F0" w:rsidRPr="001E5BC1">
        <w:rPr>
          <w:u w:val="single"/>
        </w:rPr>
        <w:t>cannot</w:t>
      </w:r>
      <w:r w:rsidR="00F303F0" w:rsidRPr="00EC7798">
        <w:t xml:space="preserve"> be used for</w:t>
      </w:r>
      <w:bookmarkEnd w:id="24"/>
    </w:p>
    <w:p w14:paraId="27DFC753" w14:textId="77777777" w:rsidR="00F303F0" w:rsidRDefault="00F303F0" w:rsidP="00F303F0"/>
    <w:p w14:paraId="4EEE84F5" w14:textId="77777777" w:rsidR="00F303F0" w:rsidRPr="00DA1CD0" w:rsidRDefault="00F303F0" w:rsidP="00F303F0">
      <w:pPr>
        <w:rPr>
          <w:sz w:val="22"/>
          <w:szCs w:val="22"/>
        </w:rPr>
      </w:pPr>
      <w:r w:rsidRPr="00DA1CD0">
        <w:rPr>
          <w:sz w:val="22"/>
          <w:szCs w:val="22"/>
        </w:rPr>
        <w:t xml:space="preserve">The </w:t>
      </w:r>
      <w:r w:rsidR="00B21A02" w:rsidRPr="00DA1CD0">
        <w:rPr>
          <w:sz w:val="22"/>
          <w:szCs w:val="22"/>
        </w:rPr>
        <w:t>funding</w:t>
      </w:r>
      <w:r w:rsidRPr="00DA1CD0">
        <w:rPr>
          <w:sz w:val="22"/>
          <w:szCs w:val="22"/>
        </w:rPr>
        <w:t xml:space="preserve"> cannot be used for:</w:t>
      </w:r>
    </w:p>
    <w:p w14:paraId="2F6F819F" w14:textId="77777777" w:rsidR="00F303F0" w:rsidRPr="00DA1CD0" w:rsidRDefault="00F303F0" w:rsidP="00F303F0">
      <w:pPr>
        <w:rPr>
          <w:sz w:val="22"/>
          <w:szCs w:val="22"/>
        </w:rPr>
      </w:pPr>
    </w:p>
    <w:p w14:paraId="63CC89B3" w14:textId="77777777" w:rsidR="00F303F0" w:rsidRPr="00DA1CD0" w:rsidRDefault="00F303F0" w:rsidP="00284709">
      <w:pPr>
        <w:pStyle w:val="ListParagraph"/>
        <w:numPr>
          <w:ilvl w:val="0"/>
          <w:numId w:val="7"/>
        </w:numPr>
        <w:rPr>
          <w:sz w:val="22"/>
          <w:szCs w:val="22"/>
        </w:rPr>
      </w:pPr>
      <w:r w:rsidRPr="00DA1CD0">
        <w:rPr>
          <w:sz w:val="22"/>
          <w:szCs w:val="22"/>
        </w:rPr>
        <w:t>wage increases</w:t>
      </w:r>
      <w:r w:rsidR="00512A75">
        <w:rPr>
          <w:sz w:val="22"/>
          <w:szCs w:val="22"/>
        </w:rPr>
        <w:t xml:space="preserve"> and </w:t>
      </w:r>
      <w:proofErr w:type="spellStart"/>
      <w:r w:rsidR="00512A75">
        <w:rPr>
          <w:sz w:val="22"/>
          <w:szCs w:val="22"/>
        </w:rPr>
        <w:t>over time</w:t>
      </w:r>
      <w:proofErr w:type="spellEnd"/>
      <w:r w:rsidR="00512A75">
        <w:rPr>
          <w:sz w:val="22"/>
          <w:szCs w:val="22"/>
        </w:rPr>
        <w:t xml:space="preserve"> payments</w:t>
      </w:r>
    </w:p>
    <w:p w14:paraId="38CB892B" w14:textId="77777777" w:rsidR="00F303F0" w:rsidRPr="00DA1CD0" w:rsidRDefault="00F303F0" w:rsidP="00284709">
      <w:pPr>
        <w:pStyle w:val="ListParagraph"/>
        <w:numPr>
          <w:ilvl w:val="0"/>
          <w:numId w:val="7"/>
        </w:numPr>
        <w:rPr>
          <w:sz w:val="22"/>
          <w:szCs w:val="22"/>
        </w:rPr>
      </w:pPr>
      <w:r w:rsidRPr="00DA1CD0">
        <w:rPr>
          <w:sz w:val="22"/>
          <w:szCs w:val="22"/>
        </w:rPr>
        <w:t xml:space="preserve">purchase of </w:t>
      </w:r>
      <w:r w:rsidR="005A5892" w:rsidRPr="00DA1CD0">
        <w:rPr>
          <w:sz w:val="22"/>
          <w:szCs w:val="22"/>
        </w:rPr>
        <w:t xml:space="preserve">major </w:t>
      </w:r>
      <w:r w:rsidRPr="00DA1CD0">
        <w:rPr>
          <w:sz w:val="22"/>
          <w:szCs w:val="22"/>
        </w:rPr>
        <w:t>capital equipment</w:t>
      </w:r>
      <w:r w:rsidR="00812A0A">
        <w:rPr>
          <w:sz w:val="22"/>
          <w:szCs w:val="22"/>
        </w:rPr>
        <w:t xml:space="preserve"> (a physical item that is over $3000)</w:t>
      </w:r>
      <w:r w:rsidRPr="00DA1CD0">
        <w:rPr>
          <w:sz w:val="22"/>
          <w:szCs w:val="22"/>
        </w:rPr>
        <w:t xml:space="preserve"> or undertaking capital works</w:t>
      </w:r>
      <w:r w:rsidR="00C33511" w:rsidRPr="00DA1CD0">
        <w:rPr>
          <w:sz w:val="22"/>
          <w:szCs w:val="22"/>
        </w:rPr>
        <w:t xml:space="preserve"> or renovations</w:t>
      </w:r>
    </w:p>
    <w:p w14:paraId="735A1B19" w14:textId="77777777" w:rsidR="00C562D3" w:rsidRPr="00812A0A" w:rsidRDefault="00F303F0" w:rsidP="00812A0A">
      <w:pPr>
        <w:pStyle w:val="ListParagraph"/>
        <w:numPr>
          <w:ilvl w:val="0"/>
          <w:numId w:val="7"/>
        </w:numPr>
        <w:rPr>
          <w:sz w:val="22"/>
          <w:szCs w:val="22"/>
        </w:rPr>
      </w:pPr>
      <w:r w:rsidRPr="00DA1CD0">
        <w:rPr>
          <w:sz w:val="22"/>
          <w:szCs w:val="22"/>
        </w:rPr>
        <w:t xml:space="preserve">training undertaken </w:t>
      </w:r>
      <w:r w:rsidR="00812A0A">
        <w:rPr>
          <w:sz w:val="22"/>
          <w:szCs w:val="22"/>
        </w:rPr>
        <w:t>before</w:t>
      </w:r>
      <w:r w:rsidRPr="00DA1CD0">
        <w:rPr>
          <w:sz w:val="22"/>
          <w:szCs w:val="22"/>
        </w:rPr>
        <w:t xml:space="preserve"> the funding period</w:t>
      </w:r>
      <w:r w:rsidR="00812A0A">
        <w:rPr>
          <w:sz w:val="22"/>
          <w:szCs w:val="22"/>
        </w:rPr>
        <w:t xml:space="preserve"> commences</w:t>
      </w:r>
      <w:r w:rsidRPr="00DA1CD0">
        <w:rPr>
          <w:sz w:val="22"/>
          <w:szCs w:val="22"/>
        </w:rPr>
        <w:t xml:space="preserve"> </w:t>
      </w:r>
      <w:r w:rsidR="008D0FDF">
        <w:rPr>
          <w:sz w:val="22"/>
          <w:szCs w:val="22"/>
        </w:rPr>
        <w:t>or after the funding period ends</w:t>
      </w:r>
    </w:p>
    <w:p w14:paraId="62CE7E2C" w14:textId="77777777" w:rsidR="00DF2ABC" w:rsidRDefault="00DA1CD0" w:rsidP="00284709">
      <w:pPr>
        <w:pStyle w:val="ListParagraph"/>
        <w:numPr>
          <w:ilvl w:val="0"/>
          <w:numId w:val="7"/>
        </w:numPr>
        <w:rPr>
          <w:sz w:val="22"/>
          <w:szCs w:val="22"/>
        </w:rPr>
      </w:pPr>
      <w:r w:rsidRPr="00DA1CD0">
        <w:rPr>
          <w:sz w:val="22"/>
          <w:szCs w:val="22"/>
        </w:rPr>
        <w:t xml:space="preserve">an activity already funded by another entity, e.g. </w:t>
      </w:r>
      <w:r w:rsidR="00DF2ABC">
        <w:rPr>
          <w:sz w:val="22"/>
          <w:szCs w:val="22"/>
        </w:rPr>
        <w:t xml:space="preserve">a </w:t>
      </w:r>
      <w:r w:rsidR="00812A0A">
        <w:rPr>
          <w:sz w:val="22"/>
          <w:szCs w:val="22"/>
        </w:rPr>
        <w:t>state or territory g</w:t>
      </w:r>
      <w:r w:rsidR="00BE2A5A">
        <w:rPr>
          <w:sz w:val="22"/>
          <w:szCs w:val="22"/>
        </w:rPr>
        <w:t>overnment</w:t>
      </w:r>
      <w:r w:rsidR="00DF2ABC">
        <w:rPr>
          <w:sz w:val="22"/>
          <w:szCs w:val="22"/>
        </w:rPr>
        <w:t xml:space="preserve"> </w:t>
      </w:r>
    </w:p>
    <w:p w14:paraId="26CB5400" w14:textId="77777777" w:rsidR="00BE2A5A" w:rsidRDefault="00DF2ABC" w:rsidP="00284709">
      <w:pPr>
        <w:pStyle w:val="ListParagraph"/>
        <w:numPr>
          <w:ilvl w:val="0"/>
          <w:numId w:val="7"/>
        </w:numPr>
        <w:rPr>
          <w:sz w:val="22"/>
          <w:szCs w:val="22"/>
        </w:rPr>
      </w:pPr>
      <w:r>
        <w:rPr>
          <w:sz w:val="22"/>
          <w:szCs w:val="22"/>
        </w:rPr>
        <w:t>overseas conferences</w:t>
      </w:r>
      <w:r w:rsidR="00C562D3">
        <w:rPr>
          <w:sz w:val="22"/>
          <w:szCs w:val="22"/>
        </w:rPr>
        <w:t xml:space="preserve">, study tours </w:t>
      </w:r>
      <w:r w:rsidR="007907B8">
        <w:rPr>
          <w:sz w:val="22"/>
          <w:szCs w:val="22"/>
        </w:rPr>
        <w:t>or workshops</w:t>
      </w:r>
    </w:p>
    <w:p w14:paraId="61623AB2" w14:textId="77777777" w:rsidR="00DA1CD0" w:rsidRPr="00DA1CD0" w:rsidRDefault="00BE2A5A" w:rsidP="00284709">
      <w:pPr>
        <w:pStyle w:val="ListParagraph"/>
        <w:numPr>
          <w:ilvl w:val="0"/>
          <w:numId w:val="7"/>
        </w:numPr>
        <w:rPr>
          <w:sz w:val="22"/>
          <w:szCs w:val="22"/>
        </w:rPr>
      </w:pPr>
      <w:proofErr w:type="gramStart"/>
      <w:r>
        <w:rPr>
          <w:sz w:val="22"/>
          <w:szCs w:val="22"/>
        </w:rPr>
        <w:t>training</w:t>
      </w:r>
      <w:proofErr w:type="gramEnd"/>
      <w:r>
        <w:rPr>
          <w:sz w:val="22"/>
          <w:szCs w:val="22"/>
        </w:rPr>
        <w:t xml:space="preserve"> that is not related to </w:t>
      </w:r>
      <w:r w:rsidR="001973FD">
        <w:rPr>
          <w:sz w:val="22"/>
          <w:szCs w:val="22"/>
        </w:rPr>
        <w:t xml:space="preserve">the </w:t>
      </w:r>
      <w:r>
        <w:rPr>
          <w:sz w:val="22"/>
          <w:szCs w:val="22"/>
        </w:rPr>
        <w:t xml:space="preserve">EYLF or </w:t>
      </w:r>
      <w:r w:rsidR="001973FD">
        <w:rPr>
          <w:sz w:val="22"/>
          <w:szCs w:val="22"/>
        </w:rPr>
        <w:t xml:space="preserve">the </w:t>
      </w:r>
      <w:r>
        <w:rPr>
          <w:sz w:val="22"/>
          <w:szCs w:val="22"/>
        </w:rPr>
        <w:t>NQF.</w:t>
      </w:r>
      <w:r w:rsidR="00DA1CD0" w:rsidRPr="00DA1CD0">
        <w:rPr>
          <w:sz w:val="22"/>
          <w:szCs w:val="22"/>
        </w:rPr>
        <w:t xml:space="preserve"> </w:t>
      </w:r>
    </w:p>
    <w:p w14:paraId="1072AF6F" w14:textId="77777777" w:rsidR="005C7909" w:rsidRDefault="005C7909" w:rsidP="00F303F0">
      <w:pPr>
        <w:pStyle w:val="Heading2"/>
      </w:pPr>
    </w:p>
    <w:p w14:paraId="1AC0F6F7" w14:textId="77777777" w:rsidR="000C2EC5" w:rsidRDefault="0098423D" w:rsidP="00F303F0">
      <w:pPr>
        <w:pStyle w:val="Heading2"/>
      </w:pPr>
      <w:bookmarkStart w:id="25" w:name="_Toc386805666"/>
      <w:r>
        <w:lastRenderedPageBreak/>
        <w:t>3.5</w:t>
      </w:r>
      <w:r w:rsidR="000C2EC5">
        <w:tab/>
        <w:t>Funding period</w:t>
      </w:r>
      <w:bookmarkEnd w:id="25"/>
    </w:p>
    <w:p w14:paraId="77CF19B3" w14:textId="77777777" w:rsidR="000C2EC5" w:rsidRDefault="000C2EC5" w:rsidP="000C2EC5"/>
    <w:p w14:paraId="5F19DC2A" w14:textId="77777777" w:rsidR="008D0FDF" w:rsidRPr="00754868" w:rsidRDefault="008D0FDF" w:rsidP="008D0FDF">
      <w:pPr>
        <w:rPr>
          <w:sz w:val="22"/>
          <w:szCs w:val="22"/>
        </w:rPr>
      </w:pPr>
      <w:r>
        <w:rPr>
          <w:sz w:val="22"/>
          <w:szCs w:val="22"/>
        </w:rPr>
        <w:t xml:space="preserve">The funding period is the period from the date when a funding agreement is signed until the end date of the funding agreement. No funding can be used after 30 June 2017. </w:t>
      </w:r>
    </w:p>
    <w:p w14:paraId="7E202613" w14:textId="77777777" w:rsidR="00CC6246" w:rsidRPr="00754868" w:rsidRDefault="00CC6246" w:rsidP="000C2EC5">
      <w:pPr>
        <w:rPr>
          <w:sz w:val="22"/>
          <w:szCs w:val="22"/>
        </w:rPr>
      </w:pPr>
    </w:p>
    <w:p w14:paraId="3261998B" w14:textId="77777777" w:rsidR="000C2EC5" w:rsidRPr="00B14A4F" w:rsidRDefault="0098423D" w:rsidP="00B14A4F">
      <w:pPr>
        <w:pStyle w:val="Heading3"/>
        <w:rPr>
          <w:rFonts w:ascii="Times New Roman" w:hAnsi="Times New Roman" w:cs="Times New Roman"/>
        </w:rPr>
      </w:pPr>
      <w:bookmarkStart w:id="26" w:name="_Toc386805667"/>
      <w:r w:rsidRPr="00B14A4F">
        <w:rPr>
          <w:rFonts w:ascii="Times New Roman" w:hAnsi="Times New Roman" w:cs="Times New Roman"/>
        </w:rPr>
        <w:t>3.5.1</w:t>
      </w:r>
      <w:r w:rsidR="00CC6246" w:rsidRPr="00B14A4F">
        <w:rPr>
          <w:rFonts w:ascii="Times New Roman" w:hAnsi="Times New Roman" w:cs="Times New Roman"/>
        </w:rPr>
        <w:tab/>
      </w:r>
      <w:r w:rsidR="000C2EC5" w:rsidRPr="00B14A4F">
        <w:rPr>
          <w:rFonts w:ascii="Times New Roman" w:hAnsi="Times New Roman" w:cs="Times New Roman"/>
        </w:rPr>
        <w:t xml:space="preserve">Structure of </w:t>
      </w:r>
      <w:r w:rsidR="007E5247">
        <w:rPr>
          <w:rFonts w:ascii="Times New Roman" w:hAnsi="Times New Roman" w:cs="Times New Roman"/>
        </w:rPr>
        <w:t>p</w:t>
      </w:r>
      <w:r w:rsidR="000C2EC5" w:rsidRPr="00B14A4F">
        <w:rPr>
          <w:rFonts w:ascii="Times New Roman" w:hAnsi="Times New Roman" w:cs="Times New Roman"/>
        </w:rPr>
        <w:t>ayments</w:t>
      </w:r>
      <w:bookmarkEnd w:id="26"/>
    </w:p>
    <w:p w14:paraId="654C4009" w14:textId="77777777" w:rsidR="000C2EC5" w:rsidRDefault="000C2EC5" w:rsidP="000C2EC5"/>
    <w:p w14:paraId="3941919B" w14:textId="77777777" w:rsidR="000C2EC5" w:rsidRDefault="008D0FDF" w:rsidP="000C2EC5">
      <w:pPr>
        <w:rPr>
          <w:sz w:val="22"/>
          <w:szCs w:val="22"/>
        </w:rPr>
      </w:pPr>
      <w:r>
        <w:rPr>
          <w:sz w:val="22"/>
          <w:szCs w:val="22"/>
        </w:rPr>
        <w:t>Providers</w:t>
      </w:r>
      <w:r w:rsidRPr="00754868">
        <w:rPr>
          <w:sz w:val="22"/>
          <w:szCs w:val="22"/>
        </w:rPr>
        <w:t xml:space="preserve"> will receive </w:t>
      </w:r>
      <w:r>
        <w:rPr>
          <w:sz w:val="22"/>
          <w:szCs w:val="22"/>
        </w:rPr>
        <w:t>three payments</w:t>
      </w:r>
      <w:r w:rsidRPr="00754868">
        <w:rPr>
          <w:sz w:val="22"/>
          <w:szCs w:val="22"/>
        </w:rPr>
        <w:t xml:space="preserve">. The first </w:t>
      </w:r>
      <w:r w:rsidRPr="001E5BC1">
        <w:rPr>
          <w:sz w:val="22"/>
          <w:szCs w:val="22"/>
        </w:rPr>
        <w:t>will be paid on commencement of the funding</w:t>
      </w:r>
      <w:r w:rsidRPr="00754868">
        <w:rPr>
          <w:sz w:val="22"/>
          <w:szCs w:val="22"/>
        </w:rPr>
        <w:t xml:space="preserve"> agreement</w:t>
      </w:r>
      <w:r>
        <w:rPr>
          <w:sz w:val="22"/>
          <w:szCs w:val="22"/>
        </w:rPr>
        <w:t>. T</w:t>
      </w:r>
      <w:r w:rsidRPr="00754868">
        <w:rPr>
          <w:sz w:val="22"/>
          <w:szCs w:val="22"/>
        </w:rPr>
        <w:t xml:space="preserve">he remaining </w:t>
      </w:r>
      <w:r w:rsidR="00B601BB">
        <w:rPr>
          <w:sz w:val="22"/>
          <w:szCs w:val="22"/>
        </w:rPr>
        <w:t xml:space="preserve">milestone payments </w:t>
      </w:r>
      <w:r w:rsidRPr="00754868">
        <w:rPr>
          <w:sz w:val="22"/>
          <w:szCs w:val="22"/>
        </w:rPr>
        <w:t xml:space="preserve">will be </w:t>
      </w:r>
      <w:r>
        <w:rPr>
          <w:sz w:val="22"/>
          <w:szCs w:val="22"/>
        </w:rPr>
        <w:t>paid in June 2015 and June 2016.</w:t>
      </w:r>
    </w:p>
    <w:p w14:paraId="237BB636" w14:textId="77777777" w:rsidR="008D0FDF" w:rsidRPr="00754868" w:rsidRDefault="008D0FDF" w:rsidP="000C2EC5">
      <w:pPr>
        <w:rPr>
          <w:sz w:val="22"/>
          <w:szCs w:val="22"/>
        </w:rPr>
      </w:pPr>
    </w:p>
    <w:p w14:paraId="5C09F35B" w14:textId="77777777" w:rsidR="008D0FDF" w:rsidRPr="00754868" w:rsidRDefault="008D0FDF" w:rsidP="008D0FDF">
      <w:pPr>
        <w:rPr>
          <w:sz w:val="22"/>
          <w:szCs w:val="22"/>
        </w:rPr>
      </w:pPr>
      <w:r w:rsidRPr="005464E9">
        <w:rPr>
          <w:sz w:val="22"/>
          <w:szCs w:val="22"/>
        </w:rPr>
        <w:t xml:space="preserve">Reporting and acquittal will be required during the funding period. </w:t>
      </w:r>
      <w:r w:rsidR="00B601BB">
        <w:rPr>
          <w:sz w:val="22"/>
          <w:szCs w:val="22"/>
        </w:rPr>
        <w:t xml:space="preserve">Milestone payments are conditional on acceptance of progress reports by the Department. </w:t>
      </w:r>
      <w:r w:rsidRPr="005464E9">
        <w:rPr>
          <w:sz w:val="22"/>
          <w:szCs w:val="22"/>
        </w:rPr>
        <w:t>Final acquittal will be required three</w:t>
      </w:r>
      <w:r w:rsidR="007E5247">
        <w:rPr>
          <w:sz w:val="22"/>
          <w:szCs w:val="22"/>
        </w:rPr>
        <w:t> </w:t>
      </w:r>
      <w:r w:rsidRPr="005464E9">
        <w:rPr>
          <w:sz w:val="22"/>
          <w:szCs w:val="22"/>
        </w:rPr>
        <w:t>months after all the funds have been sp</w:t>
      </w:r>
      <w:bookmarkStart w:id="27" w:name="_GoBack"/>
      <w:bookmarkEnd w:id="27"/>
      <w:r w:rsidRPr="005464E9">
        <w:rPr>
          <w:sz w:val="22"/>
          <w:szCs w:val="22"/>
        </w:rPr>
        <w:t xml:space="preserve">ent or three months after </w:t>
      </w:r>
      <w:r>
        <w:rPr>
          <w:sz w:val="22"/>
          <w:szCs w:val="22"/>
        </w:rPr>
        <w:t xml:space="preserve">30 </w:t>
      </w:r>
      <w:r w:rsidRPr="005464E9">
        <w:rPr>
          <w:sz w:val="22"/>
          <w:szCs w:val="22"/>
        </w:rPr>
        <w:t>June 2017</w:t>
      </w:r>
      <w:r w:rsidR="007E5247">
        <w:rPr>
          <w:sz w:val="22"/>
          <w:szCs w:val="22"/>
        </w:rPr>
        <w:t>,</w:t>
      </w:r>
      <w:r w:rsidRPr="005464E9">
        <w:rPr>
          <w:sz w:val="22"/>
          <w:szCs w:val="22"/>
        </w:rPr>
        <w:t xml:space="preserve"> </w:t>
      </w:r>
      <w:r>
        <w:rPr>
          <w:sz w:val="22"/>
          <w:szCs w:val="22"/>
        </w:rPr>
        <w:t>whichever is earlier</w:t>
      </w:r>
      <w:r w:rsidRPr="005464E9">
        <w:rPr>
          <w:sz w:val="22"/>
          <w:szCs w:val="22"/>
        </w:rPr>
        <w:t>.</w:t>
      </w:r>
    </w:p>
    <w:p w14:paraId="04C9DDAD" w14:textId="77777777" w:rsidR="000C2EC5" w:rsidRPr="00754868" w:rsidRDefault="000C2EC5" w:rsidP="00F303F0">
      <w:pPr>
        <w:pStyle w:val="Heading2"/>
        <w:rPr>
          <w:sz w:val="22"/>
          <w:szCs w:val="22"/>
        </w:rPr>
      </w:pPr>
    </w:p>
    <w:p w14:paraId="4F49F3BD" w14:textId="77777777" w:rsidR="00F303F0" w:rsidRDefault="0098423D" w:rsidP="00F303F0">
      <w:pPr>
        <w:pStyle w:val="Heading2"/>
      </w:pPr>
      <w:bookmarkStart w:id="28" w:name="_Toc386805668"/>
      <w:r>
        <w:t>3.6</w:t>
      </w:r>
      <w:r w:rsidR="005A5892">
        <w:tab/>
      </w:r>
      <w:r w:rsidR="00F303F0" w:rsidRPr="00E537D9">
        <w:t>Evidence to demonstrate that funds have been spent on professional development</w:t>
      </w:r>
      <w:bookmarkEnd w:id="28"/>
    </w:p>
    <w:p w14:paraId="631874D9" w14:textId="77777777" w:rsidR="00F303F0" w:rsidRPr="00E537D9" w:rsidRDefault="00F303F0" w:rsidP="00F303F0"/>
    <w:p w14:paraId="3C4784D8" w14:textId="77777777" w:rsidR="00F303F0" w:rsidRPr="00754868" w:rsidRDefault="00F303F0" w:rsidP="00F303F0">
      <w:pPr>
        <w:rPr>
          <w:sz w:val="22"/>
          <w:szCs w:val="22"/>
        </w:rPr>
      </w:pPr>
      <w:r w:rsidRPr="00754868">
        <w:rPr>
          <w:sz w:val="22"/>
          <w:szCs w:val="22"/>
        </w:rPr>
        <w:t>As with all Government program</w:t>
      </w:r>
      <w:r w:rsidR="000C2EC5" w:rsidRPr="00754868">
        <w:rPr>
          <w:sz w:val="22"/>
          <w:szCs w:val="22"/>
        </w:rPr>
        <w:t>mes</w:t>
      </w:r>
      <w:r w:rsidRPr="00754868">
        <w:rPr>
          <w:sz w:val="22"/>
          <w:szCs w:val="22"/>
        </w:rPr>
        <w:t xml:space="preserve">, evidence of the proper use of taxpayers’ money will be required. </w:t>
      </w:r>
    </w:p>
    <w:p w14:paraId="1EC02E68" w14:textId="77777777" w:rsidR="00F303F0" w:rsidRPr="00754868" w:rsidRDefault="00F303F0" w:rsidP="00F303F0">
      <w:pPr>
        <w:rPr>
          <w:sz w:val="22"/>
          <w:szCs w:val="22"/>
        </w:rPr>
      </w:pPr>
    </w:p>
    <w:p w14:paraId="4DC120C0" w14:textId="77777777" w:rsidR="008D0FDF" w:rsidRDefault="008D0FDF" w:rsidP="008D0FDF">
      <w:pPr>
        <w:rPr>
          <w:sz w:val="22"/>
          <w:szCs w:val="22"/>
        </w:rPr>
      </w:pPr>
      <w:r>
        <w:rPr>
          <w:sz w:val="22"/>
          <w:szCs w:val="22"/>
        </w:rPr>
        <w:t>Provider</w:t>
      </w:r>
      <w:r w:rsidRPr="00754868">
        <w:rPr>
          <w:sz w:val="22"/>
          <w:szCs w:val="22"/>
        </w:rPr>
        <w:t>s will be required</w:t>
      </w:r>
      <w:r>
        <w:rPr>
          <w:sz w:val="22"/>
          <w:szCs w:val="22"/>
        </w:rPr>
        <w:t xml:space="preserve"> to demonstrate how the funds have been spent, through the provision of </w:t>
      </w:r>
      <w:r w:rsidR="00B601BB">
        <w:rPr>
          <w:sz w:val="22"/>
          <w:szCs w:val="22"/>
        </w:rPr>
        <w:t xml:space="preserve">four </w:t>
      </w:r>
      <w:r>
        <w:rPr>
          <w:sz w:val="22"/>
          <w:szCs w:val="22"/>
        </w:rPr>
        <w:t>reports to the Department:</w:t>
      </w:r>
    </w:p>
    <w:p w14:paraId="05123ED8" w14:textId="77777777" w:rsidR="008D0FDF" w:rsidRPr="003D08AE" w:rsidRDefault="008D0FDF" w:rsidP="008D0FDF">
      <w:pPr>
        <w:pStyle w:val="ListParagraph"/>
        <w:numPr>
          <w:ilvl w:val="0"/>
          <w:numId w:val="21"/>
        </w:numPr>
        <w:spacing w:before="120" w:after="120" w:line="276" w:lineRule="auto"/>
        <w:ind w:hanging="357"/>
        <w:contextualSpacing w:val="0"/>
        <w:rPr>
          <w:sz w:val="22"/>
          <w:szCs w:val="22"/>
        </w:rPr>
      </w:pPr>
      <w:r w:rsidRPr="003D08AE">
        <w:rPr>
          <w:i/>
          <w:sz w:val="22"/>
          <w:szCs w:val="22"/>
        </w:rPr>
        <w:t>Progress Report One</w:t>
      </w:r>
      <w:r w:rsidRPr="003D08AE">
        <w:rPr>
          <w:sz w:val="22"/>
          <w:szCs w:val="22"/>
        </w:rPr>
        <w:t xml:space="preserve"> is due </w:t>
      </w:r>
      <w:r w:rsidR="00807E3E">
        <w:rPr>
          <w:sz w:val="22"/>
          <w:szCs w:val="22"/>
        </w:rPr>
        <w:t>on 30 April 2015</w:t>
      </w:r>
      <w:r w:rsidRPr="003D08AE">
        <w:rPr>
          <w:sz w:val="22"/>
          <w:szCs w:val="22"/>
        </w:rPr>
        <w:t>, and must:</w:t>
      </w:r>
    </w:p>
    <w:p w14:paraId="280196D3" w14:textId="77777777" w:rsidR="00B601BB" w:rsidRPr="00754868" w:rsidRDefault="00B601BB" w:rsidP="00B601BB">
      <w:pPr>
        <w:pStyle w:val="ListParagraph"/>
        <w:numPr>
          <w:ilvl w:val="0"/>
          <w:numId w:val="7"/>
        </w:numPr>
        <w:rPr>
          <w:sz w:val="22"/>
          <w:szCs w:val="22"/>
        </w:rPr>
      </w:pPr>
      <w:r w:rsidRPr="00754868">
        <w:rPr>
          <w:sz w:val="22"/>
          <w:szCs w:val="22"/>
        </w:rPr>
        <w:t xml:space="preserve">provide details of </w:t>
      </w:r>
      <w:r>
        <w:rPr>
          <w:sz w:val="22"/>
          <w:szCs w:val="22"/>
        </w:rPr>
        <w:t>the provider’s</w:t>
      </w:r>
      <w:r w:rsidRPr="00754868">
        <w:rPr>
          <w:sz w:val="22"/>
          <w:szCs w:val="22"/>
        </w:rPr>
        <w:t xml:space="preserve"> expenditure of the</w:t>
      </w:r>
      <w:r w:rsidR="000705BE">
        <w:rPr>
          <w:sz w:val="22"/>
          <w:szCs w:val="22"/>
        </w:rPr>
        <w:t xml:space="preserve"> </w:t>
      </w:r>
      <w:r w:rsidR="000705BE" w:rsidRPr="00BB7744">
        <w:rPr>
          <w:sz w:val="22"/>
          <w:szCs w:val="22"/>
        </w:rPr>
        <w:t>funding</w:t>
      </w:r>
      <w:r w:rsidRPr="00BB7744">
        <w:rPr>
          <w:sz w:val="22"/>
          <w:szCs w:val="22"/>
        </w:rPr>
        <w:t xml:space="preserve"> </w:t>
      </w:r>
      <w:r w:rsidR="00807E3E" w:rsidRPr="009C7538">
        <w:rPr>
          <w:sz w:val="22"/>
          <w:szCs w:val="22"/>
        </w:rPr>
        <w:t>covering the period from the Project Period Start date to 31 March 2015</w:t>
      </w:r>
    </w:p>
    <w:p w14:paraId="6003D286" w14:textId="77777777" w:rsidR="008D0FDF" w:rsidRPr="003D08AE" w:rsidRDefault="00B601BB" w:rsidP="00C64F3C">
      <w:pPr>
        <w:pStyle w:val="ListParagraph"/>
        <w:numPr>
          <w:ilvl w:val="0"/>
          <w:numId w:val="7"/>
        </w:numPr>
        <w:rPr>
          <w:sz w:val="22"/>
          <w:szCs w:val="22"/>
        </w:rPr>
      </w:pPr>
      <w:r w:rsidRPr="00754868">
        <w:rPr>
          <w:sz w:val="22"/>
          <w:szCs w:val="22"/>
        </w:rPr>
        <w:t xml:space="preserve">describe how the </w:t>
      </w:r>
      <w:r>
        <w:rPr>
          <w:sz w:val="22"/>
          <w:szCs w:val="22"/>
        </w:rPr>
        <w:t xml:space="preserve">funding </w:t>
      </w:r>
      <w:r w:rsidRPr="00754868">
        <w:rPr>
          <w:sz w:val="22"/>
          <w:szCs w:val="22"/>
        </w:rPr>
        <w:t xml:space="preserve">has assisted </w:t>
      </w:r>
      <w:r>
        <w:rPr>
          <w:sz w:val="22"/>
          <w:szCs w:val="22"/>
        </w:rPr>
        <w:t>the provider</w:t>
      </w:r>
      <w:r w:rsidRPr="00754868">
        <w:rPr>
          <w:sz w:val="22"/>
          <w:szCs w:val="22"/>
        </w:rPr>
        <w:t xml:space="preserve"> to implement the NQF </w:t>
      </w:r>
      <w:r>
        <w:rPr>
          <w:sz w:val="22"/>
          <w:szCs w:val="22"/>
        </w:rPr>
        <w:t xml:space="preserve">objectives and the </w:t>
      </w:r>
      <w:r w:rsidR="008D0FDF">
        <w:rPr>
          <w:sz w:val="22"/>
          <w:szCs w:val="22"/>
        </w:rPr>
        <w:t>outcomes for educators</w:t>
      </w:r>
      <w:r w:rsidR="007907B8">
        <w:rPr>
          <w:sz w:val="22"/>
          <w:szCs w:val="22"/>
        </w:rPr>
        <w:t xml:space="preserve"> </w:t>
      </w:r>
      <w:r w:rsidR="00C01BB5">
        <w:rPr>
          <w:sz w:val="22"/>
          <w:szCs w:val="22"/>
        </w:rPr>
        <w:t xml:space="preserve">and children </w:t>
      </w:r>
      <w:r w:rsidR="007907B8">
        <w:rPr>
          <w:sz w:val="22"/>
          <w:szCs w:val="22"/>
        </w:rPr>
        <w:t>to date</w:t>
      </w:r>
    </w:p>
    <w:p w14:paraId="0DB04F86" w14:textId="77777777" w:rsidR="008D0FDF" w:rsidRDefault="008D0FDF" w:rsidP="00C64F3C">
      <w:pPr>
        <w:pStyle w:val="ListParagraph"/>
        <w:numPr>
          <w:ilvl w:val="0"/>
          <w:numId w:val="7"/>
        </w:numPr>
        <w:rPr>
          <w:sz w:val="22"/>
          <w:szCs w:val="22"/>
        </w:rPr>
      </w:pPr>
      <w:proofErr w:type="gramStart"/>
      <w:r w:rsidRPr="00754868">
        <w:rPr>
          <w:sz w:val="22"/>
          <w:szCs w:val="22"/>
        </w:rPr>
        <w:t>provide</w:t>
      </w:r>
      <w:proofErr w:type="gramEnd"/>
      <w:r w:rsidRPr="00754868">
        <w:rPr>
          <w:sz w:val="22"/>
          <w:szCs w:val="22"/>
        </w:rPr>
        <w:t xml:space="preserve"> details as to </w:t>
      </w:r>
      <w:r>
        <w:rPr>
          <w:sz w:val="22"/>
          <w:szCs w:val="22"/>
        </w:rPr>
        <w:t>the provider’s</w:t>
      </w:r>
      <w:r w:rsidRPr="00754868">
        <w:rPr>
          <w:sz w:val="22"/>
          <w:szCs w:val="22"/>
        </w:rPr>
        <w:t xml:space="preserve"> plans for the total funding.</w:t>
      </w:r>
    </w:p>
    <w:p w14:paraId="3FE79049" w14:textId="77777777" w:rsidR="007E5247" w:rsidRPr="00C64F3C" w:rsidRDefault="007E5247" w:rsidP="00C64F3C">
      <w:pPr>
        <w:ind w:left="360"/>
        <w:rPr>
          <w:sz w:val="22"/>
          <w:szCs w:val="22"/>
        </w:rPr>
      </w:pPr>
    </w:p>
    <w:p w14:paraId="31971ABC" w14:textId="77777777" w:rsidR="00B601BB" w:rsidRPr="003D08AE" w:rsidRDefault="00B601BB" w:rsidP="00B601BB">
      <w:pPr>
        <w:pStyle w:val="ListParagraph"/>
        <w:numPr>
          <w:ilvl w:val="0"/>
          <w:numId w:val="21"/>
        </w:numPr>
        <w:spacing w:before="120" w:after="120" w:line="276" w:lineRule="auto"/>
        <w:ind w:hanging="357"/>
        <w:contextualSpacing w:val="0"/>
        <w:rPr>
          <w:sz w:val="22"/>
          <w:szCs w:val="22"/>
        </w:rPr>
      </w:pPr>
      <w:r w:rsidRPr="003D08AE">
        <w:rPr>
          <w:i/>
          <w:sz w:val="22"/>
          <w:szCs w:val="22"/>
        </w:rPr>
        <w:t xml:space="preserve">Progress Report </w:t>
      </w:r>
      <w:r>
        <w:rPr>
          <w:i/>
          <w:sz w:val="22"/>
          <w:szCs w:val="22"/>
        </w:rPr>
        <w:t>Two</w:t>
      </w:r>
      <w:r w:rsidRPr="003D08AE">
        <w:rPr>
          <w:sz w:val="22"/>
          <w:szCs w:val="22"/>
        </w:rPr>
        <w:t xml:space="preserve"> is due </w:t>
      </w:r>
      <w:r w:rsidR="00807E3E">
        <w:rPr>
          <w:sz w:val="22"/>
          <w:szCs w:val="22"/>
        </w:rPr>
        <w:t xml:space="preserve">on 30 </w:t>
      </w:r>
      <w:r>
        <w:rPr>
          <w:sz w:val="22"/>
          <w:szCs w:val="22"/>
        </w:rPr>
        <w:t>April 2016</w:t>
      </w:r>
      <w:r w:rsidRPr="003D08AE">
        <w:rPr>
          <w:sz w:val="22"/>
          <w:szCs w:val="22"/>
        </w:rPr>
        <w:t>, and must:</w:t>
      </w:r>
    </w:p>
    <w:p w14:paraId="0CE96C73" w14:textId="77777777" w:rsidR="00B601BB" w:rsidRPr="00BB7744" w:rsidRDefault="00B601BB" w:rsidP="00B601BB">
      <w:pPr>
        <w:pStyle w:val="ListParagraph"/>
        <w:numPr>
          <w:ilvl w:val="0"/>
          <w:numId w:val="7"/>
        </w:numPr>
        <w:rPr>
          <w:sz w:val="22"/>
          <w:szCs w:val="22"/>
        </w:rPr>
      </w:pPr>
      <w:r w:rsidRPr="00754868">
        <w:rPr>
          <w:sz w:val="22"/>
          <w:szCs w:val="22"/>
        </w:rPr>
        <w:t xml:space="preserve">provide details of </w:t>
      </w:r>
      <w:r>
        <w:rPr>
          <w:sz w:val="22"/>
          <w:szCs w:val="22"/>
        </w:rPr>
        <w:t>the provider’s</w:t>
      </w:r>
      <w:r w:rsidRPr="00754868">
        <w:rPr>
          <w:sz w:val="22"/>
          <w:szCs w:val="22"/>
        </w:rPr>
        <w:t xml:space="preserve"> expenditure of the </w:t>
      </w:r>
      <w:r>
        <w:rPr>
          <w:sz w:val="22"/>
          <w:szCs w:val="22"/>
        </w:rPr>
        <w:t xml:space="preserve">funding </w:t>
      </w:r>
      <w:r w:rsidR="00807E3E" w:rsidRPr="009C7538">
        <w:rPr>
          <w:sz w:val="22"/>
          <w:szCs w:val="22"/>
        </w:rPr>
        <w:t>covering the period from 1 April 2015 to 31 March 2016</w:t>
      </w:r>
    </w:p>
    <w:p w14:paraId="71F23C8F" w14:textId="77777777" w:rsidR="00B601BB" w:rsidRPr="003D08AE" w:rsidRDefault="00B601BB" w:rsidP="00B601BB">
      <w:pPr>
        <w:pStyle w:val="ListParagraph"/>
        <w:numPr>
          <w:ilvl w:val="0"/>
          <w:numId w:val="7"/>
        </w:numPr>
        <w:rPr>
          <w:sz w:val="22"/>
          <w:szCs w:val="22"/>
        </w:rPr>
      </w:pPr>
      <w:r w:rsidRPr="00754868">
        <w:rPr>
          <w:sz w:val="22"/>
          <w:szCs w:val="22"/>
        </w:rPr>
        <w:t xml:space="preserve">describe how the </w:t>
      </w:r>
      <w:r>
        <w:rPr>
          <w:sz w:val="22"/>
          <w:szCs w:val="22"/>
        </w:rPr>
        <w:t xml:space="preserve">funding </w:t>
      </w:r>
      <w:r w:rsidRPr="00754868">
        <w:rPr>
          <w:sz w:val="22"/>
          <w:szCs w:val="22"/>
        </w:rPr>
        <w:t xml:space="preserve">has assisted </w:t>
      </w:r>
      <w:r>
        <w:rPr>
          <w:sz w:val="22"/>
          <w:szCs w:val="22"/>
        </w:rPr>
        <w:t>the provider</w:t>
      </w:r>
      <w:r w:rsidRPr="00754868">
        <w:rPr>
          <w:sz w:val="22"/>
          <w:szCs w:val="22"/>
        </w:rPr>
        <w:t xml:space="preserve"> to implement the NQF </w:t>
      </w:r>
      <w:r>
        <w:rPr>
          <w:sz w:val="22"/>
          <w:szCs w:val="22"/>
        </w:rPr>
        <w:t>objectives and the outcomes for educators and children to date</w:t>
      </w:r>
    </w:p>
    <w:p w14:paraId="750A3068" w14:textId="77777777" w:rsidR="00B601BB" w:rsidRDefault="00B601BB" w:rsidP="00B601BB">
      <w:pPr>
        <w:pStyle w:val="ListParagraph"/>
        <w:numPr>
          <w:ilvl w:val="0"/>
          <w:numId w:val="7"/>
        </w:numPr>
        <w:rPr>
          <w:sz w:val="22"/>
          <w:szCs w:val="22"/>
        </w:rPr>
      </w:pPr>
      <w:proofErr w:type="gramStart"/>
      <w:r w:rsidRPr="00754868">
        <w:rPr>
          <w:sz w:val="22"/>
          <w:szCs w:val="22"/>
        </w:rPr>
        <w:t>provide</w:t>
      </w:r>
      <w:proofErr w:type="gramEnd"/>
      <w:r w:rsidRPr="00754868">
        <w:rPr>
          <w:sz w:val="22"/>
          <w:szCs w:val="22"/>
        </w:rPr>
        <w:t xml:space="preserve"> details as to </w:t>
      </w:r>
      <w:r>
        <w:rPr>
          <w:sz w:val="22"/>
          <w:szCs w:val="22"/>
        </w:rPr>
        <w:t>the provider’s</w:t>
      </w:r>
      <w:r w:rsidRPr="00754868">
        <w:rPr>
          <w:sz w:val="22"/>
          <w:szCs w:val="22"/>
        </w:rPr>
        <w:t xml:space="preserve"> plans for the total funding.</w:t>
      </w:r>
    </w:p>
    <w:p w14:paraId="22F00CBB" w14:textId="77777777" w:rsidR="008D0FDF" w:rsidRPr="00754868" w:rsidRDefault="008D0FDF" w:rsidP="008D0FDF">
      <w:pPr>
        <w:pStyle w:val="ListParagraph"/>
        <w:numPr>
          <w:ilvl w:val="0"/>
          <w:numId w:val="21"/>
        </w:numPr>
        <w:spacing w:before="120" w:after="120" w:line="276" w:lineRule="auto"/>
        <w:ind w:hanging="357"/>
        <w:contextualSpacing w:val="0"/>
        <w:rPr>
          <w:sz w:val="22"/>
          <w:szCs w:val="22"/>
        </w:rPr>
      </w:pPr>
      <w:r w:rsidRPr="00754868">
        <w:rPr>
          <w:i/>
          <w:sz w:val="22"/>
          <w:szCs w:val="22"/>
        </w:rPr>
        <w:t>Final Report</w:t>
      </w:r>
      <w:r w:rsidRPr="00754868">
        <w:rPr>
          <w:sz w:val="22"/>
          <w:szCs w:val="22"/>
        </w:rPr>
        <w:t xml:space="preserve"> is due </w:t>
      </w:r>
      <w:r>
        <w:rPr>
          <w:sz w:val="22"/>
          <w:szCs w:val="22"/>
        </w:rPr>
        <w:t xml:space="preserve">three months after the end of June 2017, </w:t>
      </w:r>
      <w:r w:rsidRPr="00754868">
        <w:rPr>
          <w:sz w:val="22"/>
          <w:szCs w:val="22"/>
        </w:rPr>
        <w:t>and must:</w:t>
      </w:r>
    </w:p>
    <w:p w14:paraId="6E251AA7" w14:textId="77777777" w:rsidR="008D0FDF" w:rsidRPr="00754868" w:rsidRDefault="008D0FDF" w:rsidP="00C64F3C">
      <w:pPr>
        <w:pStyle w:val="ListParagraph"/>
        <w:numPr>
          <w:ilvl w:val="0"/>
          <w:numId w:val="7"/>
        </w:numPr>
        <w:rPr>
          <w:sz w:val="22"/>
          <w:szCs w:val="22"/>
        </w:rPr>
      </w:pPr>
      <w:r w:rsidRPr="00754868">
        <w:rPr>
          <w:sz w:val="22"/>
          <w:szCs w:val="22"/>
        </w:rPr>
        <w:t xml:space="preserve">describe in detail the outcomes </w:t>
      </w:r>
      <w:r>
        <w:rPr>
          <w:sz w:val="22"/>
          <w:szCs w:val="22"/>
        </w:rPr>
        <w:t>for educators</w:t>
      </w:r>
      <w:r w:rsidR="00C01BB5">
        <w:rPr>
          <w:sz w:val="22"/>
          <w:szCs w:val="22"/>
        </w:rPr>
        <w:t xml:space="preserve"> and children</w:t>
      </w:r>
    </w:p>
    <w:p w14:paraId="207C65C4" w14:textId="77777777" w:rsidR="008D0FDF" w:rsidRPr="00754868" w:rsidRDefault="008D0FDF" w:rsidP="00C64F3C">
      <w:pPr>
        <w:pStyle w:val="ListParagraph"/>
        <w:numPr>
          <w:ilvl w:val="0"/>
          <w:numId w:val="7"/>
        </w:numPr>
        <w:rPr>
          <w:sz w:val="22"/>
          <w:szCs w:val="22"/>
        </w:rPr>
      </w:pPr>
      <w:r w:rsidRPr="00754868">
        <w:rPr>
          <w:sz w:val="22"/>
          <w:szCs w:val="22"/>
        </w:rPr>
        <w:t xml:space="preserve">describe how the </w:t>
      </w:r>
      <w:r>
        <w:rPr>
          <w:sz w:val="22"/>
          <w:szCs w:val="22"/>
        </w:rPr>
        <w:t>f</w:t>
      </w:r>
      <w:r w:rsidRPr="00754868">
        <w:rPr>
          <w:sz w:val="22"/>
          <w:szCs w:val="22"/>
        </w:rPr>
        <w:t>unding was used</w:t>
      </w:r>
      <w:r>
        <w:rPr>
          <w:sz w:val="22"/>
          <w:szCs w:val="22"/>
        </w:rPr>
        <w:t xml:space="preserve"> and acquit the funds</w:t>
      </w:r>
    </w:p>
    <w:p w14:paraId="5F58D5A9" w14:textId="77777777" w:rsidR="008D0FDF" w:rsidRPr="00754868" w:rsidRDefault="008D0FDF" w:rsidP="00C64F3C">
      <w:pPr>
        <w:pStyle w:val="ListParagraph"/>
        <w:numPr>
          <w:ilvl w:val="0"/>
          <w:numId w:val="7"/>
        </w:numPr>
        <w:rPr>
          <w:sz w:val="22"/>
          <w:szCs w:val="22"/>
        </w:rPr>
      </w:pPr>
      <w:r w:rsidRPr="00754868">
        <w:rPr>
          <w:sz w:val="22"/>
          <w:szCs w:val="22"/>
        </w:rPr>
        <w:t xml:space="preserve">provide evidence that the </w:t>
      </w:r>
      <w:r>
        <w:rPr>
          <w:sz w:val="22"/>
          <w:szCs w:val="22"/>
        </w:rPr>
        <w:t>obligations under the funding agreement</w:t>
      </w:r>
      <w:r w:rsidRPr="00754868">
        <w:rPr>
          <w:sz w:val="22"/>
          <w:szCs w:val="22"/>
        </w:rPr>
        <w:t xml:space="preserve"> ha</w:t>
      </w:r>
      <w:r>
        <w:rPr>
          <w:sz w:val="22"/>
          <w:szCs w:val="22"/>
        </w:rPr>
        <w:t>ve</w:t>
      </w:r>
      <w:r w:rsidRPr="00754868">
        <w:rPr>
          <w:sz w:val="22"/>
          <w:szCs w:val="22"/>
        </w:rPr>
        <w:t xml:space="preserve"> been complet</w:t>
      </w:r>
      <w:r w:rsidR="007907B8">
        <w:rPr>
          <w:sz w:val="22"/>
          <w:szCs w:val="22"/>
        </w:rPr>
        <w:t>ed</w:t>
      </w:r>
    </w:p>
    <w:p w14:paraId="6E099CD8" w14:textId="77777777" w:rsidR="008D0FDF" w:rsidRPr="00754868" w:rsidRDefault="008D0FDF" w:rsidP="00C64F3C">
      <w:pPr>
        <w:pStyle w:val="ListParagraph"/>
        <w:numPr>
          <w:ilvl w:val="0"/>
          <w:numId w:val="7"/>
        </w:numPr>
        <w:rPr>
          <w:sz w:val="22"/>
          <w:szCs w:val="22"/>
        </w:rPr>
      </w:pPr>
      <w:proofErr w:type="gramStart"/>
      <w:r w:rsidRPr="00754868">
        <w:rPr>
          <w:sz w:val="22"/>
          <w:szCs w:val="22"/>
        </w:rPr>
        <w:t>describe</w:t>
      </w:r>
      <w:proofErr w:type="gramEnd"/>
      <w:r w:rsidRPr="00754868">
        <w:rPr>
          <w:sz w:val="22"/>
          <w:szCs w:val="22"/>
        </w:rPr>
        <w:t xml:space="preserve"> how the </w:t>
      </w:r>
      <w:r>
        <w:rPr>
          <w:sz w:val="22"/>
          <w:szCs w:val="22"/>
        </w:rPr>
        <w:t xml:space="preserve">funding </w:t>
      </w:r>
      <w:r w:rsidRPr="00754868">
        <w:rPr>
          <w:sz w:val="22"/>
          <w:szCs w:val="22"/>
        </w:rPr>
        <w:t xml:space="preserve">has assisted </w:t>
      </w:r>
      <w:r>
        <w:rPr>
          <w:sz w:val="22"/>
          <w:szCs w:val="22"/>
        </w:rPr>
        <w:t>the provider</w:t>
      </w:r>
      <w:r w:rsidRPr="00754868">
        <w:rPr>
          <w:sz w:val="22"/>
          <w:szCs w:val="22"/>
        </w:rPr>
        <w:t xml:space="preserve"> to implement the NQF </w:t>
      </w:r>
      <w:r w:rsidR="00C01BB5">
        <w:rPr>
          <w:sz w:val="22"/>
          <w:szCs w:val="22"/>
        </w:rPr>
        <w:t xml:space="preserve">objectives </w:t>
      </w:r>
      <w:r w:rsidR="007E5247">
        <w:rPr>
          <w:sz w:val="22"/>
          <w:szCs w:val="22"/>
        </w:rPr>
        <w:t>e</w:t>
      </w:r>
      <w:r w:rsidRPr="00754868">
        <w:rPr>
          <w:sz w:val="22"/>
          <w:szCs w:val="22"/>
        </w:rPr>
        <w:t xml:space="preserve">.g. supporting educators to complete </w:t>
      </w:r>
      <w:r>
        <w:rPr>
          <w:sz w:val="22"/>
          <w:szCs w:val="22"/>
        </w:rPr>
        <w:t xml:space="preserve">necessary </w:t>
      </w:r>
      <w:r w:rsidRPr="00754868">
        <w:rPr>
          <w:sz w:val="22"/>
          <w:szCs w:val="22"/>
        </w:rPr>
        <w:t>qualifications</w:t>
      </w:r>
      <w:r w:rsidR="00C01BB5">
        <w:rPr>
          <w:sz w:val="22"/>
          <w:szCs w:val="22"/>
        </w:rPr>
        <w:t xml:space="preserve"> and improved outcomes for children</w:t>
      </w:r>
      <w:r w:rsidRPr="00754868">
        <w:rPr>
          <w:sz w:val="22"/>
          <w:szCs w:val="22"/>
        </w:rPr>
        <w:t>.</w:t>
      </w:r>
    </w:p>
    <w:p w14:paraId="01D2EC41" w14:textId="77777777" w:rsidR="008D0FDF" w:rsidRPr="000659A3" w:rsidRDefault="008D0FDF" w:rsidP="008D0FDF">
      <w:pPr>
        <w:pStyle w:val="ListParagraph"/>
        <w:numPr>
          <w:ilvl w:val="0"/>
          <w:numId w:val="21"/>
        </w:numPr>
        <w:spacing w:before="120" w:after="120" w:line="276" w:lineRule="auto"/>
        <w:ind w:hanging="357"/>
        <w:contextualSpacing w:val="0"/>
        <w:rPr>
          <w:sz w:val="22"/>
          <w:szCs w:val="22"/>
        </w:rPr>
      </w:pPr>
      <w:r w:rsidRPr="000659A3">
        <w:rPr>
          <w:i/>
          <w:sz w:val="22"/>
          <w:szCs w:val="22"/>
        </w:rPr>
        <w:t xml:space="preserve">Financial Report </w:t>
      </w:r>
      <w:r w:rsidRPr="000659A3">
        <w:rPr>
          <w:sz w:val="22"/>
          <w:szCs w:val="22"/>
        </w:rPr>
        <w:t xml:space="preserve">is due </w:t>
      </w:r>
      <w:r>
        <w:rPr>
          <w:sz w:val="22"/>
          <w:szCs w:val="22"/>
        </w:rPr>
        <w:t xml:space="preserve">three months after the funds have been fully spent or three </w:t>
      </w:r>
      <w:r w:rsidRPr="000659A3">
        <w:rPr>
          <w:sz w:val="22"/>
          <w:szCs w:val="22"/>
        </w:rPr>
        <w:t xml:space="preserve">months after </w:t>
      </w:r>
      <w:r>
        <w:rPr>
          <w:sz w:val="22"/>
          <w:szCs w:val="22"/>
        </w:rPr>
        <w:br/>
        <w:t xml:space="preserve">30 </w:t>
      </w:r>
      <w:r w:rsidRPr="000659A3">
        <w:rPr>
          <w:sz w:val="22"/>
          <w:szCs w:val="22"/>
        </w:rPr>
        <w:t>June 201</w:t>
      </w:r>
      <w:r>
        <w:rPr>
          <w:sz w:val="22"/>
          <w:szCs w:val="22"/>
        </w:rPr>
        <w:t>7</w:t>
      </w:r>
      <w:r w:rsidRPr="000659A3">
        <w:rPr>
          <w:sz w:val="22"/>
          <w:szCs w:val="22"/>
        </w:rPr>
        <w:t xml:space="preserve">, </w:t>
      </w:r>
      <w:r>
        <w:rPr>
          <w:sz w:val="22"/>
          <w:szCs w:val="22"/>
        </w:rPr>
        <w:t xml:space="preserve">whichever is earlier, </w:t>
      </w:r>
      <w:r w:rsidRPr="000659A3">
        <w:rPr>
          <w:sz w:val="22"/>
          <w:szCs w:val="22"/>
        </w:rPr>
        <w:t xml:space="preserve">and must comply with the applicable requirements of the </w:t>
      </w:r>
      <w:r>
        <w:rPr>
          <w:sz w:val="22"/>
          <w:szCs w:val="22"/>
        </w:rPr>
        <w:t>f</w:t>
      </w:r>
      <w:r w:rsidRPr="000659A3">
        <w:rPr>
          <w:sz w:val="22"/>
          <w:szCs w:val="22"/>
        </w:rPr>
        <w:t xml:space="preserve">unding </w:t>
      </w:r>
      <w:r>
        <w:rPr>
          <w:sz w:val="22"/>
          <w:szCs w:val="22"/>
        </w:rPr>
        <w:t>a</w:t>
      </w:r>
      <w:r w:rsidRPr="000659A3">
        <w:rPr>
          <w:sz w:val="22"/>
          <w:szCs w:val="22"/>
        </w:rPr>
        <w:t xml:space="preserve">greement. </w:t>
      </w:r>
    </w:p>
    <w:p w14:paraId="13BE2EBE" w14:textId="77777777" w:rsidR="00F303F0" w:rsidRPr="00754868" w:rsidRDefault="00F303F0" w:rsidP="00F303F0">
      <w:pPr>
        <w:rPr>
          <w:sz w:val="22"/>
          <w:szCs w:val="22"/>
        </w:rPr>
      </w:pPr>
    </w:p>
    <w:p w14:paraId="0213DA30" w14:textId="77777777" w:rsidR="00BE2A5A" w:rsidRDefault="00F303F0" w:rsidP="00F303F0">
      <w:pPr>
        <w:rPr>
          <w:sz w:val="22"/>
          <w:szCs w:val="22"/>
        </w:rPr>
      </w:pPr>
      <w:r w:rsidRPr="00754868">
        <w:rPr>
          <w:sz w:val="22"/>
          <w:szCs w:val="22"/>
        </w:rPr>
        <w:t>In ord</w:t>
      </w:r>
      <w:r w:rsidR="008D0FDF">
        <w:rPr>
          <w:sz w:val="22"/>
          <w:szCs w:val="22"/>
        </w:rPr>
        <w:t>er to facilitate this process, providers</w:t>
      </w:r>
      <w:r w:rsidRPr="00754868">
        <w:rPr>
          <w:sz w:val="22"/>
          <w:szCs w:val="22"/>
        </w:rPr>
        <w:t xml:space="preserve"> </w:t>
      </w:r>
      <w:r w:rsidR="001E5BC1">
        <w:rPr>
          <w:sz w:val="22"/>
          <w:szCs w:val="22"/>
        </w:rPr>
        <w:t xml:space="preserve">should consider updating their </w:t>
      </w:r>
      <w:proofErr w:type="spellStart"/>
      <w:r w:rsidR="006C2DCB">
        <w:rPr>
          <w:sz w:val="22"/>
          <w:szCs w:val="22"/>
          <w:shd w:val="clear" w:color="auto" w:fill="FFFFFF" w:themeFill="background1"/>
        </w:rPr>
        <w:t>QIP</w:t>
      </w:r>
      <w:proofErr w:type="spellEnd"/>
      <w:r w:rsidR="001E5BC1">
        <w:rPr>
          <w:sz w:val="22"/>
          <w:szCs w:val="22"/>
        </w:rPr>
        <w:t xml:space="preserve"> </w:t>
      </w:r>
      <w:r w:rsidR="00BA4D52">
        <w:rPr>
          <w:sz w:val="22"/>
          <w:szCs w:val="22"/>
        </w:rPr>
        <w:t xml:space="preserve">and Workforce Development Plans </w:t>
      </w:r>
      <w:r w:rsidR="001E5BC1">
        <w:rPr>
          <w:sz w:val="22"/>
          <w:szCs w:val="22"/>
        </w:rPr>
        <w:t xml:space="preserve">to reflect the extra investment by the Government in professional development. </w:t>
      </w:r>
      <w:r w:rsidR="008D0FDF">
        <w:rPr>
          <w:sz w:val="22"/>
          <w:szCs w:val="22"/>
        </w:rPr>
        <w:t>Providers</w:t>
      </w:r>
      <w:r w:rsidRPr="00754868">
        <w:rPr>
          <w:sz w:val="22"/>
          <w:szCs w:val="22"/>
        </w:rPr>
        <w:t xml:space="preserve"> may then use the plan to acquit against at the end of the funding period</w:t>
      </w:r>
      <w:r w:rsidR="00BE2A5A">
        <w:rPr>
          <w:sz w:val="22"/>
          <w:szCs w:val="22"/>
        </w:rPr>
        <w:t xml:space="preserve"> rather than develop a separate document</w:t>
      </w:r>
      <w:r w:rsidRPr="00754868">
        <w:rPr>
          <w:sz w:val="22"/>
          <w:szCs w:val="22"/>
        </w:rPr>
        <w:t>.</w:t>
      </w:r>
      <w:r w:rsidR="005464E9">
        <w:rPr>
          <w:sz w:val="22"/>
          <w:szCs w:val="22"/>
        </w:rPr>
        <w:t xml:space="preserve"> </w:t>
      </w:r>
    </w:p>
    <w:p w14:paraId="4EA61F88" w14:textId="77777777" w:rsidR="00BE2A5A" w:rsidRDefault="00BE2A5A" w:rsidP="00F303F0">
      <w:pPr>
        <w:rPr>
          <w:sz w:val="22"/>
          <w:szCs w:val="22"/>
        </w:rPr>
      </w:pPr>
    </w:p>
    <w:p w14:paraId="561471CF" w14:textId="77777777" w:rsidR="001C645A" w:rsidRDefault="00C01BB5" w:rsidP="00F303F0">
      <w:pPr>
        <w:rPr>
          <w:sz w:val="22"/>
          <w:szCs w:val="22"/>
        </w:rPr>
      </w:pPr>
      <w:r w:rsidRPr="00F74EA2">
        <w:rPr>
          <w:sz w:val="22"/>
          <w:szCs w:val="22"/>
        </w:rPr>
        <w:lastRenderedPageBreak/>
        <w:t>After the programme has commenced, t</w:t>
      </w:r>
      <w:r w:rsidR="001C645A" w:rsidRPr="00F74EA2">
        <w:rPr>
          <w:sz w:val="22"/>
          <w:szCs w:val="22"/>
        </w:rPr>
        <w:t>he Department will provide a reporting template that should be used by providers.</w:t>
      </w:r>
      <w:r w:rsidR="0095674B" w:rsidRPr="00F74EA2">
        <w:rPr>
          <w:sz w:val="22"/>
          <w:szCs w:val="22"/>
        </w:rPr>
        <w:t xml:space="preserve"> This will be available on the Department’s website at </w:t>
      </w:r>
      <w:hyperlink r:id="rId18" w:history="1">
        <w:r w:rsidR="00AB543B" w:rsidRPr="00F74EA2">
          <w:rPr>
            <w:rStyle w:val="Hyperlink"/>
            <w:sz w:val="22"/>
            <w:szCs w:val="22"/>
          </w:rPr>
          <w:t>www.education.gov.au/ldcpdp</w:t>
        </w:r>
      </w:hyperlink>
    </w:p>
    <w:p w14:paraId="695EF507" w14:textId="77777777" w:rsidR="001C645A" w:rsidRDefault="001C645A" w:rsidP="00F303F0">
      <w:pPr>
        <w:rPr>
          <w:sz w:val="22"/>
          <w:szCs w:val="22"/>
        </w:rPr>
      </w:pPr>
    </w:p>
    <w:p w14:paraId="7AEAFDC8" w14:textId="77777777" w:rsidR="008D0FDF" w:rsidRDefault="008D0FDF" w:rsidP="008D0FDF">
      <w:pPr>
        <w:rPr>
          <w:sz w:val="22"/>
          <w:szCs w:val="22"/>
        </w:rPr>
      </w:pPr>
      <w:r>
        <w:rPr>
          <w:sz w:val="22"/>
          <w:szCs w:val="22"/>
        </w:rPr>
        <w:t xml:space="preserve">Providers must keep </w:t>
      </w:r>
      <w:r w:rsidRPr="00754868">
        <w:rPr>
          <w:sz w:val="22"/>
          <w:szCs w:val="22"/>
        </w:rPr>
        <w:t xml:space="preserve">evidence of </w:t>
      </w:r>
      <w:r>
        <w:rPr>
          <w:sz w:val="22"/>
          <w:szCs w:val="22"/>
        </w:rPr>
        <w:t xml:space="preserve">purchase, for example </w:t>
      </w:r>
      <w:r w:rsidRPr="00754868">
        <w:rPr>
          <w:sz w:val="22"/>
          <w:szCs w:val="22"/>
        </w:rPr>
        <w:t>fee payment from the training provider</w:t>
      </w:r>
      <w:r>
        <w:rPr>
          <w:sz w:val="22"/>
          <w:szCs w:val="22"/>
        </w:rPr>
        <w:t>, and produce the evidence</w:t>
      </w:r>
      <w:r w:rsidRPr="00754868">
        <w:rPr>
          <w:sz w:val="22"/>
          <w:szCs w:val="22"/>
        </w:rPr>
        <w:t xml:space="preserve"> </w:t>
      </w:r>
      <w:r>
        <w:rPr>
          <w:sz w:val="22"/>
          <w:szCs w:val="22"/>
        </w:rPr>
        <w:t>on the Department’s request.</w:t>
      </w:r>
    </w:p>
    <w:p w14:paraId="2416E59B" w14:textId="77777777" w:rsidR="008D0FDF" w:rsidRDefault="008D0FDF" w:rsidP="008D0FDF">
      <w:pPr>
        <w:rPr>
          <w:sz w:val="22"/>
          <w:szCs w:val="22"/>
        </w:rPr>
      </w:pPr>
    </w:p>
    <w:p w14:paraId="1D734034" w14:textId="77777777" w:rsidR="00F303F0" w:rsidRPr="00754868" w:rsidRDefault="00F303F0" w:rsidP="00F303F0">
      <w:pPr>
        <w:rPr>
          <w:sz w:val="22"/>
          <w:szCs w:val="22"/>
        </w:rPr>
      </w:pPr>
      <w:r w:rsidRPr="00754868">
        <w:rPr>
          <w:sz w:val="22"/>
          <w:szCs w:val="22"/>
        </w:rPr>
        <w:t xml:space="preserve">Funds that have not been spent in the funding period </w:t>
      </w:r>
      <w:r w:rsidR="00BA4D52">
        <w:rPr>
          <w:sz w:val="22"/>
          <w:szCs w:val="22"/>
        </w:rPr>
        <w:t xml:space="preserve">must </w:t>
      </w:r>
      <w:r w:rsidRPr="00754868">
        <w:rPr>
          <w:sz w:val="22"/>
          <w:szCs w:val="22"/>
        </w:rPr>
        <w:t>be re</w:t>
      </w:r>
      <w:r w:rsidR="001E5BC1">
        <w:rPr>
          <w:sz w:val="22"/>
          <w:szCs w:val="22"/>
        </w:rPr>
        <w:t>turned</w:t>
      </w:r>
      <w:r w:rsidRPr="00754868">
        <w:rPr>
          <w:sz w:val="22"/>
          <w:szCs w:val="22"/>
        </w:rPr>
        <w:t xml:space="preserve"> to the </w:t>
      </w:r>
      <w:r w:rsidR="00A00293">
        <w:rPr>
          <w:sz w:val="22"/>
          <w:szCs w:val="22"/>
        </w:rPr>
        <w:t>Department</w:t>
      </w:r>
      <w:r w:rsidRPr="00754868">
        <w:rPr>
          <w:sz w:val="22"/>
          <w:szCs w:val="22"/>
        </w:rPr>
        <w:t>.</w:t>
      </w:r>
    </w:p>
    <w:p w14:paraId="6972DD03" w14:textId="77777777" w:rsidR="00F303F0" w:rsidRDefault="00F303F0" w:rsidP="00F303F0"/>
    <w:p w14:paraId="769598EC" w14:textId="77777777" w:rsidR="00B254F6" w:rsidRDefault="0098423D" w:rsidP="00314437">
      <w:pPr>
        <w:pStyle w:val="Heading1"/>
      </w:pPr>
      <w:bookmarkStart w:id="29" w:name="_Toc386805669"/>
      <w:r>
        <w:t>4</w:t>
      </w:r>
      <w:r w:rsidR="00B254F6" w:rsidRPr="00CF6DEB">
        <w:tab/>
        <w:t>Making an Application for Funding</w:t>
      </w:r>
      <w:bookmarkEnd w:id="29"/>
    </w:p>
    <w:p w14:paraId="641897F5" w14:textId="77777777" w:rsidR="001D10FF" w:rsidRDefault="001D10FF" w:rsidP="001D10FF"/>
    <w:p w14:paraId="1E8A8685" w14:textId="77777777" w:rsidR="007E5247" w:rsidRPr="00F573A1" w:rsidRDefault="008D0FDF" w:rsidP="008D0FDF">
      <w:pPr>
        <w:rPr>
          <w:color w:val="1F497D"/>
          <w:sz w:val="22"/>
          <w:szCs w:val="22"/>
        </w:rPr>
      </w:pPr>
      <w:r>
        <w:rPr>
          <w:sz w:val="22"/>
          <w:szCs w:val="22"/>
        </w:rPr>
        <w:t xml:space="preserve">To apply for funding, the provider must lodge a completed online application form with the Department in </w:t>
      </w:r>
      <w:r w:rsidRPr="00F573A1">
        <w:rPr>
          <w:sz w:val="22"/>
          <w:szCs w:val="22"/>
        </w:rPr>
        <w:t>accordance with these Guidelines at</w:t>
      </w:r>
      <w:r w:rsidRPr="00F573A1">
        <w:rPr>
          <w:color w:val="1F497D"/>
          <w:sz w:val="22"/>
          <w:szCs w:val="22"/>
        </w:rPr>
        <w:t xml:space="preserve">: </w:t>
      </w:r>
      <w:hyperlink r:id="rId19" w:history="1">
        <w:r w:rsidR="00CE2634" w:rsidRPr="00F573A1">
          <w:rPr>
            <w:rStyle w:val="Hyperlink"/>
            <w:sz w:val="22"/>
            <w:szCs w:val="22"/>
          </w:rPr>
          <w:t>www.mychild.gov.au/pages/LDCPDP.aspx</w:t>
        </w:r>
      </w:hyperlink>
    </w:p>
    <w:p w14:paraId="4357611A" w14:textId="77777777" w:rsidR="00CE2634" w:rsidRPr="00F573A1" w:rsidRDefault="00CE2634" w:rsidP="008D0FDF">
      <w:pPr>
        <w:rPr>
          <w:b/>
          <w:sz w:val="22"/>
          <w:szCs w:val="22"/>
        </w:rPr>
      </w:pPr>
    </w:p>
    <w:p w14:paraId="0A34F28C" w14:textId="77777777" w:rsidR="008D0FDF" w:rsidRDefault="008D0FDF" w:rsidP="008D0FDF">
      <w:pPr>
        <w:rPr>
          <w:sz w:val="22"/>
          <w:szCs w:val="22"/>
        </w:rPr>
      </w:pPr>
      <w:r>
        <w:rPr>
          <w:sz w:val="22"/>
          <w:szCs w:val="22"/>
        </w:rPr>
        <w:t xml:space="preserve">The online application form draws on information already held by the Department. </w:t>
      </w:r>
    </w:p>
    <w:p w14:paraId="2C499F01" w14:textId="77777777" w:rsidR="008D0FDF" w:rsidRDefault="008D0FDF" w:rsidP="008D0FDF">
      <w:pPr>
        <w:rPr>
          <w:sz w:val="22"/>
          <w:szCs w:val="22"/>
        </w:rPr>
      </w:pPr>
    </w:p>
    <w:p w14:paraId="1F65C168" w14:textId="77777777" w:rsidR="008D0FDF" w:rsidRDefault="008D0FDF" w:rsidP="008D0FDF">
      <w:pPr>
        <w:rPr>
          <w:sz w:val="22"/>
          <w:szCs w:val="22"/>
        </w:rPr>
      </w:pPr>
      <w:r>
        <w:rPr>
          <w:sz w:val="22"/>
          <w:szCs w:val="22"/>
        </w:rPr>
        <w:t>Eligible providers will be required, in relation to their service(s), to:</w:t>
      </w:r>
    </w:p>
    <w:p w14:paraId="1DB976AB" w14:textId="77777777" w:rsidR="008D0FDF" w:rsidRPr="001E5BC1" w:rsidRDefault="008D0FDF" w:rsidP="008D0FDF">
      <w:pPr>
        <w:pStyle w:val="ListParagraph"/>
        <w:numPr>
          <w:ilvl w:val="0"/>
          <w:numId w:val="26"/>
        </w:numPr>
        <w:rPr>
          <w:sz w:val="22"/>
          <w:szCs w:val="22"/>
        </w:rPr>
      </w:pPr>
      <w:r w:rsidRPr="001E5BC1">
        <w:rPr>
          <w:sz w:val="22"/>
          <w:szCs w:val="22"/>
        </w:rPr>
        <w:t xml:space="preserve">identify/describe the total number of </w:t>
      </w:r>
      <w:r>
        <w:rPr>
          <w:sz w:val="22"/>
          <w:szCs w:val="22"/>
        </w:rPr>
        <w:t>FTE</w:t>
      </w:r>
      <w:r w:rsidRPr="001E5BC1">
        <w:rPr>
          <w:sz w:val="22"/>
          <w:szCs w:val="22"/>
        </w:rPr>
        <w:t xml:space="preserve"> staff as at the date of their application</w:t>
      </w:r>
    </w:p>
    <w:p w14:paraId="6F0A4753" w14:textId="77777777" w:rsidR="008D0FDF" w:rsidRDefault="008D0FDF" w:rsidP="008D0FDF">
      <w:pPr>
        <w:pStyle w:val="ListParagraph"/>
        <w:numPr>
          <w:ilvl w:val="0"/>
          <w:numId w:val="26"/>
        </w:numPr>
        <w:rPr>
          <w:sz w:val="22"/>
          <w:szCs w:val="22"/>
        </w:rPr>
      </w:pPr>
      <w:r w:rsidRPr="001E5BC1">
        <w:rPr>
          <w:sz w:val="22"/>
          <w:szCs w:val="22"/>
        </w:rPr>
        <w:t xml:space="preserve">declare </w:t>
      </w:r>
      <w:r>
        <w:rPr>
          <w:sz w:val="22"/>
          <w:szCs w:val="22"/>
        </w:rPr>
        <w:t>the FTE</w:t>
      </w:r>
      <w:r w:rsidRPr="001E5BC1">
        <w:rPr>
          <w:sz w:val="22"/>
          <w:szCs w:val="22"/>
        </w:rPr>
        <w:t xml:space="preserve"> </w:t>
      </w:r>
      <w:r>
        <w:rPr>
          <w:sz w:val="22"/>
          <w:szCs w:val="22"/>
        </w:rPr>
        <w:t xml:space="preserve">number of ECT </w:t>
      </w:r>
      <w:r w:rsidRPr="001E5BC1">
        <w:rPr>
          <w:sz w:val="22"/>
          <w:szCs w:val="22"/>
        </w:rPr>
        <w:t xml:space="preserve">staff they are currently employing </w:t>
      </w:r>
    </w:p>
    <w:p w14:paraId="785F26BF" w14:textId="77777777" w:rsidR="008D0FDF" w:rsidRDefault="008D0FDF" w:rsidP="008D0FDF">
      <w:pPr>
        <w:pStyle w:val="ListParagraph"/>
        <w:numPr>
          <w:ilvl w:val="0"/>
          <w:numId w:val="26"/>
        </w:numPr>
        <w:rPr>
          <w:sz w:val="22"/>
          <w:szCs w:val="22"/>
        </w:rPr>
      </w:pPr>
      <w:r>
        <w:rPr>
          <w:sz w:val="22"/>
          <w:szCs w:val="22"/>
        </w:rPr>
        <w:t>provide the number of licensed places</w:t>
      </w:r>
    </w:p>
    <w:p w14:paraId="755E674B" w14:textId="77777777" w:rsidR="008D0FDF" w:rsidRPr="001E5BC1" w:rsidRDefault="008D0FDF" w:rsidP="008D0FDF">
      <w:pPr>
        <w:pStyle w:val="ListParagraph"/>
        <w:numPr>
          <w:ilvl w:val="0"/>
          <w:numId w:val="26"/>
        </w:numPr>
        <w:rPr>
          <w:sz w:val="22"/>
          <w:szCs w:val="22"/>
        </w:rPr>
      </w:pPr>
      <w:proofErr w:type="gramStart"/>
      <w:r>
        <w:rPr>
          <w:sz w:val="22"/>
          <w:szCs w:val="22"/>
        </w:rPr>
        <w:t>provide</w:t>
      </w:r>
      <w:proofErr w:type="gramEnd"/>
      <w:r>
        <w:rPr>
          <w:sz w:val="22"/>
          <w:szCs w:val="22"/>
        </w:rPr>
        <w:t xml:space="preserve"> contact information for an official representative of the provider</w:t>
      </w:r>
      <w:r w:rsidRPr="001E5BC1">
        <w:rPr>
          <w:sz w:val="22"/>
          <w:szCs w:val="22"/>
        </w:rPr>
        <w:t>.</w:t>
      </w:r>
    </w:p>
    <w:p w14:paraId="41AD9677" w14:textId="77777777" w:rsidR="008D0FDF" w:rsidRPr="000659A3" w:rsidRDefault="008D0FDF" w:rsidP="008D0FDF">
      <w:pPr>
        <w:rPr>
          <w:sz w:val="22"/>
          <w:szCs w:val="22"/>
        </w:rPr>
      </w:pPr>
    </w:p>
    <w:p w14:paraId="3B723490" w14:textId="3A7B5D2B" w:rsidR="00CE2634" w:rsidRPr="00F573A1" w:rsidRDefault="008D0FDF" w:rsidP="006A6DF2">
      <w:pPr>
        <w:rPr>
          <w:color w:val="1F497D"/>
          <w:sz w:val="22"/>
          <w:szCs w:val="22"/>
        </w:rPr>
      </w:pPr>
      <w:r>
        <w:rPr>
          <w:sz w:val="22"/>
          <w:szCs w:val="22"/>
        </w:rPr>
        <w:t>Providers</w:t>
      </w:r>
      <w:r w:rsidRPr="000659A3">
        <w:rPr>
          <w:sz w:val="22"/>
          <w:szCs w:val="22"/>
        </w:rPr>
        <w:t xml:space="preserve"> will </w:t>
      </w:r>
      <w:r>
        <w:rPr>
          <w:sz w:val="22"/>
          <w:szCs w:val="22"/>
        </w:rPr>
        <w:t xml:space="preserve">need to </w:t>
      </w:r>
      <w:r w:rsidRPr="000659A3">
        <w:rPr>
          <w:sz w:val="22"/>
          <w:szCs w:val="22"/>
        </w:rPr>
        <w:t xml:space="preserve">input this information by </w:t>
      </w:r>
      <w:proofErr w:type="spellStart"/>
      <w:r w:rsidR="00F573A1">
        <w:rPr>
          <w:sz w:val="22"/>
          <w:szCs w:val="22"/>
        </w:rPr>
        <w:t>5pm</w:t>
      </w:r>
      <w:proofErr w:type="spellEnd"/>
      <w:r w:rsidR="00F573A1">
        <w:rPr>
          <w:sz w:val="22"/>
          <w:szCs w:val="22"/>
        </w:rPr>
        <w:t xml:space="preserve"> (</w:t>
      </w:r>
      <w:proofErr w:type="spellStart"/>
      <w:r w:rsidR="00F573A1">
        <w:rPr>
          <w:sz w:val="22"/>
          <w:szCs w:val="22"/>
        </w:rPr>
        <w:t>AEST</w:t>
      </w:r>
      <w:proofErr w:type="spellEnd"/>
      <w:r w:rsidR="00F573A1">
        <w:rPr>
          <w:sz w:val="22"/>
          <w:szCs w:val="22"/>
        </w:rPr>
        <w:t>) on</w:t>
      </w:r>
      <w:r w:rsidR="00E62DFE">
        <w:rPr>
          <w:sz w:val="22"/>
          <w:szCs w:val="22"/>
        </w:rPr>
        <w:t xml:space="preserve"> 13 June</w:t>
      </w:r>
      <w:r w:rsidRPr="00A10F6B">
        <w:rPr>
          <w:sz w:val="22"/>
          <w:szCs w:val="22"/>
        </w:rPr>
        <w:t xml:space="preserve"> 2014</w:t>
      </w:r>
      <w:r>
        <w:rPr>
          <w:sz w:val="22"/>
          <w:szCs w:val="22"/>
        </w:rPr>
        <w:t xml:space="preserve"> on the MyC</w:t>
      </w:r>
      <w:r w:rsidRPr="000659A3">
        <w:rPr>
          <w:sz w:val="22"/>
          <w:szCs w:val="22"/>
        </w:rPr>
        <w:t>hild website</w:t>
      </w:r>
      <w:r>
        <w:rPr>
          <w:sz w:val="22"/>
          <w:szCs w:val="22"/>
        </w:rPr>
        <w:t xml:space="preserve"> at </w:t>
      </w:r>
      <w:hyperlink r:id="rId20" w:history="1">
        <w:r w:rsidR="00CE2634" w:rsidRPr="00F573A1">
          <w:rPr>
            <w:rStyle w:val="Hyperlink"/>
            <w:sz w:val="22"/>
            <w:szCs w:val="22"/>
          </w:rPr>
          <w:t>www.mychild.gov.au/pages/LDCPDP.aspx</w:t>
        </w:r>
      </w:hyperlink>
    </w:p>
    <w:p w14:paraId="27575048" w14:textId="77777777" w:rsidR="006A6DF2" w:rsidRPr="00A772FA" w:rsidRDefault="006A6DF2" w:rsidP="006A6DF2">
      <w:pPr>
        <w:rPr>
          <w:sz w:val="22"/>
          <w:szCs w:val="22"/>
        </w:rPr>
      </w:pPr>
    </w:p>
    <w:p w14:paraId="5BAF9712" w14:textId="77777777" w:rsidR="008D0FDF" w:rsidRPr="000659A3" w:rsidRDefault="008D0FDF" w:rsidP="008D0FDF">
      <w:pPr>
        <w:rPr>
          <w:sz w:val="22"/>
          <w:szCs w:val="22"/>
        </w:rPr>
      </w:pPr>
      <w:r w:rsidRPr="000659A3">
        <w:rPr>
          <w:sz w:val="22"/>
          <w:szCs w:val="22"/>
        </w:rPr>
        <w:t xml:space="preserve">Applications received after this date </w:t>
      </w:r>
      <w:r>
        <w:rPr>
          <w:sz w:val="22"/>
          <w:szCs w:val="22"/>
        </w:rPr>
        <w:t>may n</w:t>
      </w:r>
      <w:r w:rsidRPr="000659A3">
        <w:rPr>
          <w:sz w:val="22"/>
          <w:szCs w:val="22"/>
        </w:rPr>
        <w:t>ot be accepted or processed.</w:t>
      </w:r>
      <w:r>
        <w:rPr>
          <w:sz w:val="22"/>
          <w:szCs w:val="22"/>
        </w:rPr>
        <w:t xml:space="preserve"> Providers</w:t>
      </w:r>
      <w:r w:rsidRPr="000659A3">
        <w:rPr>
          <w:sz w:val="22"/>
          <w:szCs w:val="22"/>
        </w:rPr>
        <w:t xml:space="preserve"> should be aware that information </w:t>
      </w:r>
      <w:r>
        <w:rPr>
          <w:sz w:val="22"/>
          <w:szCs w:val="22"/>
        </w:rPr>
        <w:t>may</w:t>
      </w:r>
      <w:r w:rsidRPr="000659A3">
        <w:rPr>
          <w:sz w:val="22"/>
          <w:szCs w:val="22"/>
        </w:rPr>
        <w:t xml:space="preserve"> be extracted from sources such as the National Quality Agenda Information Technology System (NQA IT</w:t>
      </w:r>
      <w:r>
        <w:rPr>
          <w:sz w:val="22"/>
          <w:szCs w:val="22"/>
        </w:rPr>
        <w:t>S</w:t>
      </w:r>
      <w:r w:rsidRPr="000659A3">
        <w:rPr>
          <w:sz w:val="22"/>
          <w:szCs w:val="22"/>
        </w:rPr>
        <w:t xml:space="preserve">) and </w:t>
      </w:r>
      <w:r>
        <w:rPr>
          <w:sz w:val="22"/>
          <w:szCs w:val="22"/>
        </w:rPr>
        <w:t xml:space="preserve">the </w:t>
      </w:r>
      <w:r w:rsidRPr="000659A3">
        <w:rPr>
          <w:sz w:val="22"/>
          <w:szCs w:val="22"/>
        </w:rPr>
        <w:t xml:space="preserve">Child Care Management System (CCMS) to verify claims. </w:t>
      </w:r>
    </w:p>
    <w:p w14:paraId="7A43813A" w14:textId="77777777" w:rsidR="008D0FDF" w:rsidRPr="000659A3" w:rsidRDefault="008D0FDF" w:rsidP="008D0FDF">
      <w:pPr>
        <w:rPr>
          <w:sz w:val="22"/>
          <w:szCs w:val="22"/>
        </w:rPr>
      </w:pPr>
    </w:p>
    <w:p w14:paraId="0AC1794C" w14:textId="77777777" w:rsidR="008D0FDF" w:rsidRPr="000659A3" w:rsidRDefault="008D0FDF" w:rsidP="008D0FDF">
      <w:pPr>
        <w:rPr>
          <w:sz w:val="22"/>
          <w:szCs w:val="22"/>
        </w:rPr>
      </w:pPr>
      <w:r>
        <w:rPr>
          <w:sz w:val="22"/>
          <w:szCs w:val="22"/>
        </w:rPr>
        <w:t>Providers should not</w:t>
      </w:r>
      <w:r w:rsidRPr="000659A3">
        <w:rPr>
          <w:sz w:val="22"/>
          <w:szCs w:val="22"/>
        </w:rPr>
        <w:t xml:space="preserve"> forecast additional employees not yet employed</w:t>
      </w:r>
      <w:r>
        <w:rPr>
          <w:sz w:val="22"/>
          <w:szCs w:val="22"/>
        </w:rPr>
        <w:t>,</w:t>
      </w:r>
      <w:r w:rsidRPr="000659A3">
        <w:rPr>
          <w:sz w:val="22"/>
          <w:szCs w:val="22"/>
        </w:rPr>
        <w:t xml:space="preserve"> even if they are </w:t>
      </w:r>
      <w:r>
        <w:rPr>
          <w:sz w:val="22"/>
          <w:szCs w:val="22"/>
        </w:rPr>
        <w:t>planning</w:t>
      </w:r>
      <w:r w:rsidRPr="000659A3">
        <w:rPr>
          <w:sz w:val="22"/>
          <w:szCs w:val="22"/>
        </w:rPr>
        <w:t xml:space="preserve"> to expand or increase their occupancy. The calculation </w:t>
      </w:r>
      <w:r>
        <w:rPr>
          <w:sz w:val="22"/>
          <w:szCs w:val="22"/>
        </w:rPr>
        <w:t xml:space="preserve">of funding </w:t>
      </w:r>
      <w:r w:rsidRPr="000659A3">
        <w:rPr>
          <w:sz w:val="22"/>
          <w:szCs w:val="22"/>
        </w:rPr>
        <w:t xml:space="preserve">will be based on the current </w:t>
      </w:r>
      <w:r>
        <w:rPr>
          <w:sz w:val="22"/>
          <w:szCs w:val="22"/>
        </w:rPr>
        <w:t>FTE</w:t>
      </w:r>
      <w:r w:rsidRPr="000659A3">
        <w:rPr>
          <w:sz w:val="22"/>
          <w:szCs w:val="22"/>
        </w:rPr>
        <w:t xml:space="preserve"> </w:t>
      </w:r>
      <w:r>
        <w:rPr>
          <w:sz w:val="22"/>
          <w:szCs w:val="22"/>
        </w:rPr>
        <w:t xml:space="preserve">number </w:t>
      </w:r>
      <w:r w:rsidR="00473CE7">
        <w:rPr>
          <w:sz w:val="22"/>
          <w:szCs w:val="22"/>
        </w:rPr>
        <w:t>of</w:t>
      </w:r>
      <w:r>
        <w:rPr>
          <w:sz w:val="22"/>
          <w:szCs w:val="22"/>
        </w:rPr>
        <w:t xml:space="preserve"> educator </w:t>
      </w:r>
      <w:r w:rsidRPr="000659A3">
        <w:rPr>
          <w:sz w:val="22"/>
          <w:szCs w:val="22"/>
        </w:rPr>
        <w:t>st</w:t>
      </w:r>
      <w:r>
        <w:rPr>
          <w:sz w:val="22"/>
          <w:szCs w:val="22"/>
        </w:rPr>
        <w:t>aff required to run the service at the time of application.</w:t>
      </w:r>
    </w:p>
    <w:p w14:paraId="3B570963" w14:textId="77777777" w:rsidR="008D0FDF" w:rsidRPr="000659A3" w:rsidRDefault="008D0FDF" w:rsidP="008D0FDF">
      <w:pPr>
        <w:rPr>
          <w:sz w:val="22"/>
          <w:szCs w:val="22"/>
        </w:rPr>
      </w:pPr>
    </w:p>
    <w:p w14:paraId="150FFE53" w14:textId="77777777" w:rsidR="008D0FDF" w:rsidRPr="000659A3" w:rsidRDefault="008D0FDF" w:rsidP="008D0FDF">
      <w:pPr>
        <w:rPr>
          <w:sz w:val="22"/>
          <w:szCs w:val="22"/>
        </w:rPr>
      </w:pPr>
      <w:r>
        <w:rPr>
          <w:sz w:val="22"/>
          <w:szCs w:val="22"/>
        </w:rPr>
        <w:t>T</w:t>
      </w:r>
      <w:r w:rsidRPr="000659A3">
        <w:rPr>
          <w:sz w:val="22"/>
          <w:szCs w:val="22"/>
        </w:rPr>
        <w:t>he Department may request further clarification on the total claim for FTE.</w:t>
      </w:r>
    </w:p>
    <w:p w14:paraId="219C6416" w14:textId="77777777" w:rsidR="008D0FDF" w:rsidRPr="000659A3" w:rsidRDefault="008D0FDF" w:rsidP="008D0FDF">
      <w:pPr>
        <w:rPr>
          <w:sz w:val="22"/>
          <w:szCs w:val="22"/>
        </w:rPr>
      </w:pPr>
    </w:p>
    <w:p w14:paraId="07B860BC" w14:textId="77777777" w:rsidR="008D0FDF" w:rsidRPr="000659A3" w:rsidRDefault="008D0FDF" w:rsidP="008D0FDF">
      <w:pPr>
        <w:rPr>
          <w:sz w:val="22"/>
          <w:szCs w:val="22"/>
        </w:rPr>
      </w:pPr>
      <w:r w:rsidRPr="005464E9">
        <w:rPr>
          <w:sz w:val="22"/>
          <w:szCs w:val="22"/>
        </w:rPr>
        <w:t>The contact person</w:t>
      </w:r>
      <w:r w:rsidRPr="000659A3">
        <w:rPr>
          <w:sz w:val="22"/>
          <w:szCs w:val="22"/>
        </w:rPr>
        <w:t xml:space="preserve"> nominated on the online application form must be a person who has the authority to make decisions on behalf of the </w:t>
      </w:r>
      <w:r>
        <w:rPr>
          <w:sz w:val="22"/>
          <w:szCs w:val="22"/>
        </w:rPr>
        <w:t>provider</w:t>
      </w:r>
      <w:r w:rsidRPr="000659A3">
        <w:rPr>
          <w:sz w:val="22"/>
          <w:szCs w:val="22"/>
        </w:rPr>
        <w:t>.</w:t>
      </w:r>
    </w:p>
    <w:p w14:paraId="4763BD60" w14:textId="77777777" w:rsidR="00CD1A7F" w:rsidRPr="000659A3" w:rsidRDefault="00CD1A7F" w:rsidP="00751975">
      <w:pPr>
        <w:rPr>
          <w:sz w:val="22"/>
          <w:szCs w:val="22"/>
        </w:rPr>
      </w:pPr>
    </w:p>
    <w:p w14:paraId="5864E4BD" w14:textId="77777777" w:rsidR="00B254F6" w:rsidRPr="00CF6DEB" w:rsidRDefault="0098423D" w:rsidP="00314437">
      <w:pPr>
        <w:pStyle w:val="Heading2"/>
      </w:pPr>
      <w:bookmarkStart w:id="30" w:name="_Toc386805670"/>
      <w:r>
        <w:t>4.1</w:t>
      </w:r>
      <w:r w:rsidR="00B254F6" w:rsidRPr="00CF6DEB">
        <w:tab/>
        <w:t>How to Apply</w:t>
      </w:r>
      <w:bookmarkEnd w:id="30"/>
    </w:p>
    <w:p w14:paraId="31A810D6" w14:textId="77777777" w:rsidR="00B254F6" w:rsidRPr="00CF6DEB" w:rsidRDefault="00B254F6" w:rsidP="00B254F6">
      <w:pPr>
        <w:rPr>
          <w:rFonts w:asciiTheme="minorHAnsi" w:hAnsiTheme="minorHAnsi" w:cstheme="minorHAnsi"/>
        </w:rPr>
      </w:pPr>
    </w:p>
    <w:p w14:paraId="179AA3FB" w14:textId="77777777" w:rsidR="00B254F6" w:rsidRPr="00DD518D" w:rsidRDefault="00BF3EE4" w:rsidP="00314437">
      <w:pPr>
        <w:pStyle w:val="Heading3"/>
        <w:rPr>
          <w:rFonts w:ascii="Times New Roman" w:hAnsi="Times New Roman" w:cs="Times New Roman"/>
        </w:rPr>
      </w:pPr>
      <w:bookmarkStart w:id="31" w:name="_Toc386805671"/>
      <w:r>
        <w:rPr>
          <w:rFonts w:ascii="Times New Roman" w:hAnsi="Times New Roman" w:cs="Times New Roman"/>
        </w:rPr>
        <w:t>4</w:t>
      </w:r>
      <w:r w:rsidR="004103E0">
        <w:rPr>
          <w:rFonts w:ascii="Times New Roman" w:hAnsi="Times New Roman" w:cs="Times New Roman"/>
        </w:rPr>
        <w:t>.1.1</w:t>
      </w:r>
      <w:r w:rsidR="00B254F6" w:rsidRPr="00DD518D">
        <w:rPr>
          <w:rFonts w:ascii="Times New Roman" w:hAnsi="Times New Roman" w:cs="Times New Roman"/>
        </w:rPr>
        <w:tab/>
        <w:t>Advertisement of a</w:t>
      </w:r>
      <w:r w:rsidR="0093331D" w:rsidRPr="00DD518D">
        <w:rPr>
          <w:rFonts w:ascii="Times New Roman" w:hAnsi="Times New Roman" w:cs="Times New Roman"/>
        </w:rPr>
        <w:t>n application</w:t>
      </w:r>
      <w:r w:rsidR="00B254F6" w:rsidRPr="00DD518D">
        <w:rPr>
          <w:rFonts w:ascii="Times New Roman" w:hAnsi="Times New Roman" w:cs="Times New Roman"/>
        </w:rPr>
        <w:t xml:space="preserve"> process</w:t>
      </w:r>
      <w:bookmarkEnd w:id="31"/>
    </w:p>
    <w:p w14:paraId="22919D8A" w14:textId="77777777" w:rsidR="00D442C4" w:rsidRPr="00DD518D" w:rsidRDefault="00D442C4" w:rsidP="00B254F6"/>
    <w:p w14:paraId="47558A4E" w14:textId="77777777" w:rsidR="00B254F6" w:rsidRPr="000659A3" w:rsidRDefault="00D91F6B" w:rsidP="00B254F6">
      <w:pPr>
        <w:rPr>
          <w:sz w:val="22"/>
          <w:szCs w:val="22"/>
        </w:rPr>
      </w:pPr>
      <w:r w:rsidRPr="000659A3">
        <w:rPr>
          <w:sz w:val="22"/>
          <w:szCs w:val="22"/>
        </w:rPr>
        <w:t xml:space="preserve">The Department </w:t>
      </w:r>
      <w:r w:rsidR="00624097" w:rsidRPr="000659A3">
        <w:rPr>
          <w:sz w:val="22"/>
          <w:szCs w:val="22"/>
        </w:rPr>
        <w:t xml:space="preserve">will </w:t>
      </w:r>
      <w:r w:rsidR="00B254F6" w:rsidRPr="000659A3">
        <w:rPr>
          <w:sz w:val="22"/>
          <w:szCs w:val="22"/>
        </w:rPr>
        <w:t xml:space="preserve">advertise </w:t>
      </w:r>
      <w:r w:rsidR="004103E0" w:rsidRPr="000659A3">
        <w:rPr>
          <w:sz w:val="22"/>
          <w:szCs w:val="22"/>
        </w:rPr>
        <w:t>the</w:t>
      </w:r>
      <w:r w:rsidR="00B254F6" w:rsidRPr="000659A3">
        <w:rPr>
          <w:sz w:val="22"/>
          <w:szCs w:val="22"/>
        </w:rPr>
        <w:t xml:space="preserve"> </w:t>
      </w:r>
      <w:r w:rsidR="0093331D" w:rsidRPr="000659A3">
        <w:rPr>
          <w:sz w:val="22"/>
          <w:szCs w:val="22"/>
        </w:rPr>
        <w:t xml:space="preserve">application </w:t>
      </w:r>
      <w:r w:rsidR="00B254F6" w:rsidRPr="000659A3">
        <w:rPr>
          <w:sz w:val="22"/>
          <w:szCs w:val="22"/>
        </w:rPr>
        <w:t xml:space="preserve">process on the </w:t>
      </w:r>
      <w:r w:rsidR="00DD786C" w:rsidRPr="000659A3">
        <w:rPr>
          <w:sz w:val="22"/>
          <w:szCs w:val="22"/>
        </w:rPr>
        <w:t>Department’s website</w:t>
      </w:r>
      <w:r w:rsidR="00B254F6" w:rsidRPr="000659A3">
        <w:rPr>
          <w:sz w:val="22"/>
          <w:szCs w:val="22"/>
        </w:rPr>
        <w:t xml:space="preserve"> at</w:t>
      </w:r>
      <w:r w:rsidR="0011513D" w:rsidRPr="000659A3">
        <w:rPr>
          <w:sz w:val="22"/>
          <w:szCs w:val="22"/>
        </w:rPr>
        <w:t xml:space="preserve"> </w:t>
      </w:r>
      <w:hyperlink r:id="rId21" w:history="1">
        <w:r w:rsidR="0007563F" w:rsidRPr="00845A19">
          <w:rPr>
            <w:rStyle w:val="Hyperlink"/>
            <w:sz w:val="22"/>
            <w:szCs w:val="22"/>
          </w:rPr>
          <w:t>www.education.gov.au</w:t>
        </w:r>
      </w:hyperlink>
      <w:r w:rsidR="00BA4D52">
        <w:rPr>
          <w:sz w:val="22"/>
          <w:szCs w:val="22"/>
        </w:rPr>
        <w:t>,</w:t>
      </w:r>
      <w:r w:rsidR="00C810FA">
        <w:rPr>
          <w:sz w:val="22"/>
          <w:szCs w:val="22"/>
        </w:rPr>
        <w:t xml:space="preserve"> </w:t>
      </w:r>
      <w:r w:rsidR="0011513D" w:rsidRPr="000659A3">
        <w:rPr>
          <w:sz w:val="22"/>
          <w:szCs w:val="22"/>
        </w:rPr>
        <w:t xml:space="preserve">the </w:t>
      </w:r>
      <w:r w:rsidR="00CD1A7F" w:rsidRPr="000659A3">
        <w:rPr>
          <w:sz w:val="22"/>
          <w:szCs w:val="22"/>
        </w:rPr>
        <w:t>Programme’s</w:t>
      </w:r>
      <w:r w:rsidR="0011513D" w:rsidRPr="000659A3">
        <w:rPr>
          <w:sz w:val="22"/>
          <w:szCs w:val="22"/>
        </w:rPr>
        <w:t xml:space="preserve"> website at</w:t>
      </w:r>
      <w:r w:rsidR="00B254F6" w:rsidRPr="000659A3">
        <w:rPr>
          <w:sz w:val="22"/>
          <w:szCs w:val="22"/>
        </w:rPr>
        <w:t xml:space="preserve"> </w:t>
      </w:r>
      <w:hyperlink r:id="rId22" w:history="1">
        <w:r w:rsidR="0007563F" w:rsidRPr="0007563F">
          <w:rPr>
            <w:rStyle w:val="Hyperlink"/>
            <w:sz w:val="22"/>
            <w:szCs w:val="22"/>
          </w:rPr>
          <w:t>www.education.gov.au/ldcpdp</w:t>
        </w:r>
      </w:hyperlink>
      <w:r w:rsidR="0007563F">
        <w:rPr>
          <w:sz w:val="22"/>
          <w:szCs w:val="22"/>
        </w:rPr>
        <w:t xml:space="preserve"> </w:t>
      </w:r>
      <w:r w:rsidR="00B254F6" w:rsidRPr="000659A3">
        <w:rPr>
          <w:sz w:val="22"/>
          <w:szCs w:val="22"/>
        </w:rPr>
        <w:t xml:space="preserve">and on the </w:t>
      </w:r>
      <w:r w:rsidR="00B82F07" w:rsidRPr="000659A3">
        <w:rPr>
          <w:sz w:val="22"/>
          <w:szCs w:val="22"/>
        </w:rPr>
        <w:t>Government grants website</w:t>
      </w:r>
      <w:r w:rsidR="00B254F6" w:rsidRPr="000659A3">
        <w:rPr>
          <w:sz w:val="22"/>
          <w:szCs w:val="22"/>
        </w:rPr>
        <w:t xml:space="preserve"> at </w:t>
      </w:r>
      <w:hyperlink r:id="rId23" w:history="1">
        <w:r w:rsidR="002A4914" w:rsidRPr="00D068D3">
          <w:rPr>
            <w:rStyle w:val="Hyperlink"/>
            <w:sz w:val="22"/>
            <w:szCs w:val="22"/>
          </w:rPr>
          <w:t>www.grantslink.gov.au</w:t>
        </w:r>
      </w:hyperlink>
      <w:r w:rsidR="00B82F07" w:rsidRPr="000659A3">
        <w:rPr>
          <w:sz w:val="22"/>
          <w:szCs w:val="22"/>
        </w:rPr>
        <w:t xml:space="preserve">. </w:t>
      </w:r>
      <w:r w:rsidR="00DD786C" w:rsidRPr="000659A3">
        <w:rPr>
          <w:sz w:val="22"/>
          <w:szCs w:val="22"/>
        </w:rPr>
        <w:t>Not</w:t>
      </w:r>
      <w:r w:rsidR="009D33D8" w:rsidRPr="000659A3">
        <w:rPr>
          <w:sz w:val="22"/>
          <w:szCs w:val="22"/>
        </w:rPr>
        <w:t>i</w:t>
      </w:r>
      <w:r w:rsidR="00DD786C" w:rsidRPr="000659A3">
        <w:rPr>
          <w:sz w:val="22"/>
          <w:szCs w:val="22"/>
        </w:rPr>
        <w:t xml:space="preserve">fication of posting of </w:t>
      </w:r>
      <w:r w:rsidR="004103E0" w:rsidRPr="000659A3">
        <w:rPr>
          <w:sz w:val="22"/>
          <w:szCs w:val="22"/>
        </w:rPr>
        <w:t>programme</w:t>
      </w:r>
      <w:r w:rsidR="00DD786C" w:rsidRPr="000659A3">
        <w:rPr>
          <w:sz w:val="22"/>
          <w:szCs w:val="22"/>
        </w:rPr>
        <w:t xml:space="preserve"> information will also be emailed to all CCB approved </w:t>
      </w:r>
      <w:r w:rsidR="00BA4D52">
        <w:rPr>
          <w:sz w:val="22"/>
          <w:szCs w:val="22"/>
        </w:rPr>
        <w:t>LDC</w:t>
      </w:r>
      <w:r w:rsidR="00DD786C" w:rsidRPr="000659A3">
        <w:rPr>
          <w:sz w:val="22"/>
          <w:szCs w:val="22"/>
        </w:rPr>
        <w:t xml:space="preserve"> </w:t>
      </w:r>
      <w:r w:rsidR="008D0FDF">
        <w:rPr>
          <w:sz w:val="22"/>
          <w:szCs w:val="22"/>
        </w:rPr>
        <w:t>providers</w:t>
      </w:r>
      <w:r w:rsidR="00DD786C" w:rsidRPr="000659A3">
        <w:rPr>
          <w:sz w:val="22"/>
          <w:szCs w:val="22"/>
        </w:rPr>
        <w:t xml:space="preserve"> through </w:t>
      </w:r>
      <w:r w:rsidR="001E5BC1">
        <w:rPr>
          <w:sz w:val="22"/>
          <w:szCs w:val="22"/>
        </w:rPr>
        <w:t xml:space="preserve">the </w:t>
      </w:r>
      <w:r w:rsidR="00DD786C" w:rsidRPr="000659A3">
        <w:rPr>
          <w:sz w:val="22"/>
          <w:szCs w:val="22"/>
        </w:rPr>
        <w:t xml:space="preserve">usual </w:t>
      </w:r>
      <w:r w:rsidR="00F03EE0" w:rsidRPr="000659A3">
        <w:rPr>
          <w:sz w:val="22"/>
          <w:szCs w:val="22"/>
        </w:rPr>
        <w:t>CCMS</w:t>
      </w:r>
      <w:r w:rsidR="00DD786C" w:rsidRPr="000659A3">
        <w:rPr>
          <w:sz w:val="22"/>
          <w:szCs w:val="22"/>
        </w:rPr>
        <w:t xml:space="preserve"> email channels.</w:t>
      </w:r>
    </w:p>
    <w:p w14:paraId="37A79DA4" w14:textId="77777777" w:rsidR="00B254F6" w:rsidRPr="000659A3" w:rsidRDefault="00B254F6" w:rsidP="00B254F6">
      <w:pPr>
        <w:rPr>
          <w:sz w:val="22"/>
          <w:szCs w:val="22"/>
        </w:rPr>
      </w:pPr>
    </w:p>
    <w:p w14:paraId="3457651C" w14:textId="77777777" w:rsidR="008567CA" w:rsidRDefault="002A4914" w:rsidP="00B254F6">
      <w:pPr>
        <w:rPr>
          <w:sz w:val="22"/>
          <w:szCs w:val="22"/>
        </w:rPr>
      </w:pPr>
      <w:r>
        <w:rPr>
          <w:sz w:val="22"/>
          <w:szCs w:val="22"/>
        </w:rPr>
        <w:t xml:space="preserve">CCB approved LDC </w:t>
      </w:r>
      <w:r w:rsidR="008D0FDF">
        <w:rPr>
          <w:sz w:val="22"/>
          <w:szCs w:val="22"/>
        </w:rPr>
        <w:t>providers</w:t>
      </w:r>
      <w:r w:rsidR="0095674B">
        <w:rPr>
          <w:sz w:val="22"/>
          <w:szCs w:val="22"/>
        </w:rPr>
        <w:t xml:space="preserve"> </w:t>
      </w:r>
      <w:r w:rsidR="00B254F6" w:rsidRPr="000659A3">
        <w:rPr>
          <w:sz w:val="22"/>
          <w:szCs w:val="22"/>
        </w:rPr>
        <w:t xml:space="preserve">will be </w:t>
      </w:r>
      <w:r>
        <w:rPr>
          <w:sz w:val="22"/>
          <w:szCs w:val="22"/>
        </w:rPr>
        <w:t>advised</w:t>
      </w:r>
      <w:r w:rsidR="00B254F6" w:rsidRPr="000659A3">
        <w:rPr>
          <w:sz w:val="22"/>
          <w:szCs w:val="22"/>
        </w:rPr>
        <w:t xml:space="preserve"> of </w:t>
      </w:r>
      <w:r w:rsidR="00655105" w:rsidRPr="000659A3">
        <w:rPr>
          <w:sz w:val="22"/>
          <w:szCs w:val="22"/>
        </w:rPr>
        <w:t>the opening date for</w:t>
      </w:r>
      <w:r w:rsidR="00B254F6" w:rsidRPr="000659A3">
        <w:rPr>
          <w:sz w:val="22"/>
          <w:szCs w:val="22"/>
        </w:rPr>
        <w:t xml:space="preserve"> </w:t>
      </w:r>
      <w:r w:rsidR="0093331D" w:rsidRPr="000659A3">
        <w:rPr>
          <w:sz w:val="22"/>
          <w:szCs w:val="22"/>
        </w:rPr>
        <w:t>application</w:t>
      </w:r>
      <w:r w:rsidR="00655105" w:rsidRPr="000659A3">
        <w:rPr>
          <w:sz w:val="22"/>
          <w:szCs w:val="22"/>
        </w:rPr>
        <w:t>s.</w:t>
      </w:r>
      <w:r w:rsidR="00123502" w:rsidRPr="000659A3">
        <w:rPr>
          <w:sz w:val="22"/>
          <w:szCs w:val="22"/>
        </w:rPr>
        <w:t xml:space="preserve"> </w:t>
      </w:r>
    </w:p>
    <w:p w14:paraId="17CEB66C" w14:textId="77777777" w:rsidR="007907B8" w:rsidRDefault="007907B8" w:rsidP="00B254F6">
      <w:pPr>
        <w:rPr>
          <w:sz w:val="22"/>
          <w:szCs w:val="22"/>
        </w:rPr>
      </w:pPr>
    </w:p>
    <w:p w14:paraId="7038F924" w14:textId="77777777" w:rsidR="00E914FE" w:rsidRDefault="00BF3EE4" w:rsidP="00782805">
      <w:pPr>
        <w:pStyle w:val="Heading3"/>
        <w:rPr>
          <w:rFonts w:ascii="Times New Roman" w:hAnsi="Times New Roman" w:cs="Times New Roman"/>
        </w:rPr>
      </w:pPr>
      <w:bookmarkStart w:id="32" w:name="_Toc386805672"/>
      <w:r>
        <w:rPr>
          <w:rFonts w:ascii="Times New Roman" w:hAnsi="Times New Roman" w:cs="Times New Roman"/>
        </w:rPr>
        <w:t>4</w:t>
      </w:r>
      <w:r w:rsidR="004103E0">
        <w:rPr>
          <w:rFonts w:ascii="Times New Roman" w:hAnsi="Times New Roman" w:cs="Times New Roman"/>
        </w:rPr>
        <w:t>.1.2</w:t>
      </w:r>
      <w:r w:rsidR="00CD7B7E" w:rsidRPr="00DD518D">
        <w:rPr>
          <w:rFonts w:ascii="Times New Roman" w:hAnsi="Times New Roman" w:cs="Times New Roman"/>
        </w:rPr>
        <w:tab/>
      </w:r>
      <w:r w:rsidR="00E914FE" w:rsidRPr="00DD518D">
        <w:rPr>
          <w:rFonts w:ascii="Times New Roman" w:hAnsi="Times New Roman" w:cs="Times New Roman"/>
        </w:rPr>
        <w:t xml:space="preserve">Completing your </w:t>
      </w:r>
      <w:r w:rsidR="00694208">
        <w:rPr>
          <w:rFonts w:ascii="Times New Roman" w:hAnsi="Times New Roman" w:cs="Times New Roman"/>
        </w:rPr>
        <w:t>on</w:t>
      </w:r>
      <w:r w:rsidR="00D91F6B" w:rsidRPr="00DD518D">
        <w:rPr>
          <w:rFonts w:ascii="Times New Roman" w:hAnsi="Times New Roman" w:cs="Times New Roman"/>
        </w:rPr>
        <w:t xml:space="preserve">line </w:t>
      </w:r>
      <w:r w:rsidR="00E914FE" w:rsidRPr="00DD518D">
        <w:rPr>
          <w:rFonts w:ascii="Times New Roman" w:hAnsi="Times New Roman" w:cs="Times New Roman"/>
        </w:rPr>
        <w:t>application</w:t>
      </w:r>
      <w:bookmarkEnd w:id="32"/>
    </w:p>
    <w:p w14:paraId="54BAC4DA" w14:textId="77777777" w:rsidR="004103E0" w:rsidRDefault="004103E0" w:rsidP="004103E0"/>
    <w:p w14:paraId="1C1EB2E5" w14:textId="77777777" w:rsidR="006A6DF2" w:rsidRPr="00A772FA" w:rsidRDefault="0095674B" w:rsidP="006A6DF2">
      <w:pPr>
        <w:rPr>
          <w:sz w:val="22"/>
          <w:szCs w:val="22"/>
        </w:rPr>
      </w:pPr>
      <w:r w:rsidRPr="000659A3">
        <w:rPr>
          <w:sz w:val="22"/>
          <w:szCs w:val="22"/>
        </w:rPr>
        <w:t xml:space="preserve">The Online Application will be available on the </w:t>
      </w:r>
      <w:r w:rsidR="006C2DCB">
        <w:rPr>
          <w:sz w:val="22"/>
          <w:szCs w:val="22"/>
        </w:rPr>
        <w:t>MyC</w:t>
      </w:r>
      <w:r>
        <w:rPr>
          <w:sz w:val="22"/>
          <w:szCs w:val="22"/>
        </w:rPr>
        <w:t>hild</w:t>
      </w:r>
      <w:r w:rsidRPr="000659A3">
        <w:rPr>
          <w:sz w:val="22"/>
          <w:szCs w:val="22"/>
        </w:rPr>
        <w:t xml:space="preserve"> website at </w:t>
      </w:r>
      <w:hyperlink r:id="rId24" w:history="1">
        <w:r w:rsidR="00CE2634">
          <w:rPr>
            <w:rStyle w:val="Hyperlink"/>
          </w:rPr>
          <w:t>www.mychild.gov.au/pages/LDCPDP.aspx</w:t>
        </w:r>
      </w:hyperlink>
      <w:r w:rsidR="006A6DF2" w:rsidRPr="00A772FA">
        <w:rPr>
          <w:sz w:val="22"/>
          <w:szCs w:val="22"/>
        </w:rPr>
        <w:t xml:space="preserve"> </w:t>
      </w:r>
    </w:p>
    <w:p w14:paraId="60C1AA8B" w14:textId="77777777" w:rsidR="0095674B" w:rsidRPr="003D08AE" w:rsidRDefault="0095674B" w:rsidP="0095674B">
      <w:pPr>
        <w:rPr>
          <w:sz w:val="22"/>
          <w:szCs w:val="22"/>
        </w:rPr>
      </w:pPr>
    </w:p>
    <w:p w14:paraId="00B88EE9" w14:textId="77777777" w:rsidR="0095674B" w:rsidRPr="001C645A" w:rsidRDefault="0095674B" w:rsidP="0095674B">
      <w:pPr>
        <w:rPr>
          <w:sz w:val="22"/>
          <w:szCs w:val="22"/>
        </w:rPr>
      </w:pPr>
      <w:r w:rsidRPr="001C645A">
        <w:rPr>
          <w:sz w:val="22"/>
          <w:szCs w:val="22"/>
        </w:rPr>
        <w:lastRenderedPageBreak/>
        <w:t>The Department recommends that you</w:t>
      </w:r>
      <w:r w:rsidR="008D0FDF">
        <w:rPr>
          <w:sz w:val="22"/>
          <w:szCs w:val="22"/>
        </w:rPr>
        <w:t xml:space="preserve"> (the contact person for the provider)</w:t>
      </w:r>
      <w:r w:rsidRPr="001C645A">
        <w:rPr>
          <w:sz w:val="22"/>
          <w:szCs w:val="22"/>
        </w:rPr>
        <w:t xml:space="preserve"> read the form fully before you start to complete it.</w:t>
      </w:r>
    </w:p>
    <w:p w14:paraId="434F3026" w14:textId="77777777" w:rsidR="0095674B" w:rsidRDefault="0095674B" w:rsidP="001C645A">
      <w:pPr>
        <w:rPr>
          <w:sz w:val="22"/>
          <w:szCs w:val="22"/>
        </w:rPr>
      </w:pPr>
    </w:p>
    <w:p w14:paraId="4FF701CA" w14:textId="77777777" w:rsidR="001C645A" w:rsidRPr="001C645A" w:rsidRDefault="001C645A" w:rsidP="001C645A">
      <w:pPr>
        <w:rPr>
          <w:sz w:val="22"/>
          <w:szCs w:val="22"/>
        </w:rPr>
      </w:pPr>
      <w:r w:rsidRPr="001C645A">
        <w:rPr>
          <w:sz w:val="22"/>
          <w:szCs w:val="22"/>
        </w:rPr>
        <w:t xml:space="preserve">To complete the form successfully, you </w:t>
      </w:r>
      <w:r w:rsidR="007E5247">
        <w:rPr>
          <w:sz w:val="22"/>
          <w:szCs w:val="22"/>
        </w:rPr>
        <w:t>must</w:t>
      </w:r>
      <w:r w:rsidRPr="001C645A">
        <w:rPr>
          <w:sz w:val="22"/>
          <w:szCs w:val="22"/>
        </w:rPr>
        <w:t>:</w:t>
      </w:r>
    </w:p>
    <w:p w14:paraId="520C7B79" w14:textId="77777777" w:rsidR="008D3CAE" w:rsidRPr="001C645A" w:rsidRDefault="008D3CAE" w:rsidP="008D3CAE">
      <w:pPr>
        <w:pStyle w:val="ListParagraph"/>
        <w:numPr>
          <w:ilvl w:val="0"/>
          <w:numId w:val="29"/>
        </w:numPr>
        <w:rPr>
          <w:sz w:val="22"/>
          <w:szCs w:val="22"/>
        </w:rPr>
      </w:pPr>
      <w:r w:rsidRPr="001C645A">
        <w:rPr>
          <w:sz w:val="22"/>
          <w:szCs w:val="22"/>
        </w:rPr>
        <w:t xml:space="preserve">read the </w:t>
      </w:r>
      <w:r w:rsidRPr="008D0FDF">
        <w:rPr>
          <w:sz w:val="22"/>
          <w:szCs w:val="22"/>
        </w:rPr>
        <w:t>Guidelines</w:t>
      </w:r>
      <w:r w:rsidR="006A6DF2">
        <w:rPr>
          <w:sz w:val="22"/>
          <w:szCs w:val="22"/>
        </w:rPr>
        <w:t xml:space="preserve"> and the funding a</w:t>
      </w:r>
      <w:r>
        <w:rPr>
          <w:sz w:val="22"/>
          <w:szCs w:val="22"/>
        </w:rPr>
        <w:t>greement</w:t>
      </w:r>
      <w:r w:rsidRPr="001C645A">
        <w:rPr>
          <w:sz w:val="22"/>
          <w:szCs w:val="22"/>
        </w:rPr>
        <w:t xml:space="preserve"> </w:t>
      </w:r>
      <w:r>
        <w:rPr>
          <w:sz w:val="22"/>
          <w:szCs w:val="22"/>
        </w:rPr>
        <w:t>before you complete the form</w:t>
      </w:r>
    </w:p>
    <w:p w14:paraId="43E9A9AC" w14:textId="77777777" w:rsidR="001C645A" w:rsidRPr="001C645A" w:rsidRDefault="001C645A" w:rsidP="001C645A">
      <w:pPr>
        <w:pStyle w:val="ListParagraph"/>
        <w:numPr>
          <w:ilvl w:val="0"/>
          <w:numId w:val="29"/>
        </w:numPr>
        <w:rPr>
          <w:sz w:val="22"/>
          <w:szCs w:val="22"/>
        </w:rPr>
      </w:pPr>
      <w:r w:rsidRPr="001C645A">
        <w:rPr>
          <w:sz w:val="22"/>
          <w:szCs w:val="22"/>
        </w:rPr>
        <w:t xml:space="preserve">answer all of the relevant questions </w:t>
      </w:r>
      <w:r w:rsidR="00065A88">
        <w:rPr>
          <w:sz w:val="22"/>
          <w:szCs w:val="22"/>
        </w:rPr>
        <w:t>i</w:t>
      </w:r>
      <w:r w:rsidR="007907B8">
        <w:rPr>
          <w:sz w:val="22"/>
          <w:szCs w:val="22"/>
        </w:rPr>
        <w:t>n the format(s) shown</w:t>
      </w:r>
    </w:p>
    <w:p w14:paraId="761F07B8" w14:textId="77777777" w:rsidR="00B709AF" w:rsidRDefault="00F504C9" w:rsidP="001C645A">
      <w:pPr>
        <w:pStyle w:val="ListParagraph"/>
        <w:numPr>
          <w:ilvl w:val="0"/>
          <w:numId w:val="29"/>
        </w:numPr>
        <w:rPr>
          <w:sz w:val="22"/>
          <w:szCs w:val="22"/>
        </w:rPr>
      </w:pPr>
      <w:r>
        <w:rPr>
          <w:sz w:val="22"/>
          <w:szCs w:val="22"/>
        </w:rPr>
        <w:t xml:space="preserve">read the </w:t>
      </w:r>
      <w:r w:rsidR="002A4914">
        <w:rPr>
          <w:sz w:val="22"/>
          <w:szCs w:val="22"/>
        </w:rPr>
        <w:t>requirements</w:t>
      </w:r>
      <w:r>
        <w:rPr>
          <w:sz w:val="22"/>
          <w:szCs w:val="22"/>
        </w:rPr>
        <w:t xml:space="preserve"> that you </w:t>
      </w:r>
      <w:r w:rsidR="002A4914">
        <w:rPr>
          <w:sz w:val="22"/>
          <w:szCs w:val="22"/>
        </w:rPr>
        <w:t xml:space="preserve">will declare you </w:t>
      </w:r>
      <w:r>
        <w:rPr>
          <w:sz w:val="22"/>
          <w:szCs w:val="22"/>
        </w:rPr>
        <w:t>are complying with</w:t>
      </w:r>
      <w:r w:rsidR="007E5247">
        <w:rPr>
          <w:sz w:val="22"/>
          <w:szCs w:val="22"/>
        </w:rPr>
        <w:t>,</w:t>
      </w:r>
      <w:r>
        <w:rPr>
          <w:sz w:val="22"/>
          <w:szCs w:val="22"/>
        </w:rPr>
        <w:t xml:space="preserve"> including the </w:t>
      </w:r>
      <w:r w:rsidR="002A4914">
        <w:rPr>
          <w:sz w:val="22"/>
          <w:szCs w:val="22"/>
        </w:rPr>
        <w:t>requirement</w:t>
      </w:r>
      <w:r>
        <w:rPr>
          <w:sz w:val="22"/>
          <w:szCs w:val="22"/>
        </w:rPr>
        <w:t xml:space="preserve"> “that you </w:t>
      </w:r>
      <w:r w:rsidRPr="001C645A">
        <w:rPr>
          <w:sz w:val="22"/>
          <w:szCs w:val="22"/>
        </w:rPr>
        <w:t xml:space="preserve">have read and understood the </w:t>
      </w:r>
      <w:r w:rsidRPr="008D0FDF">
        <w:rPr>
          <w:sz w:val="22"/>
          <w:szCs w:val="22"/>
        </w:rPr>
        <w:t>Guidelines</w:t>
      </w:r>
      <w:r w:rsidR="006A6DF2">
        <w:rPr>
          <w:sz w:val="22"/>
          <w:szCs w:val="22"/>
        </w:rPr>
        <w:t xml:space="preserve"> and the funding a</w:t>
      </w:r>
      <w:r w:rsidRPr="001C645A">
        <w:rPr>
          <w:sz w:val="22"/>
          <w:szCs w:val="22"/>
        </w:rPr>
        <w:t>greement</w:t>
      </w:r>
      <w:r w:rsidR="007907B8">
        <w:rPr>
          <w:sz w:val="22"/>
          <w:szCs w:val="22"/>
        </w:rPr>
        <w:t>”</w:t>
      </w:r>
    </w:p>
    <w:p w14:paraId="1F780EB0" w14:textId="77777777" w:rsidR="001C645A" w:rsidRPr="001C645A" w:rsidRDefault="008D0FDF" w:rsidP="001C645A">
      <w:pPr>
        <w:pStyle w:val="ListParagraph"/>
        <w:numPr>
          <w:ilvl w:val="0"/>
          <w:numId w:val="29"/>
        </w:numPr>
        <w:rPr>
          <w:sz w:val="22"/>
          <w:szCs w:val="22"/>
        </w:rPr>
      </w:pPr>
      <w:r>
        <w:rPr>
          <w:sz w:val="22"/>
          <w:szCs w:val="22"/>
        </w:rPr>
        <w:t>acknowledg</w:t>
      </w:r>
      <w:r w:rsidR="007E5247">
        <w:rPr>
          <w:sz w:val="22"/>
          <w:szCs w:val="22"/>
        </w:rPr>
        <w:t>e</w:t>
      </w:r>
      <w:r>
        <w:rPr>
          <w:sz w:val="22"/>
          <w:szCs w:val="22"/>
        </w:rPr>
        <w:t xml:space="preserve"> that</w:t>
      </w:r>
      <w:r w:rsidR="00B709AF">
        <w:rPr>
          <w:sz w:val="22"/>
          <w:szCs w:val="22"/>
        </w:rPr>
        <w:t xml:space="preserve"> it is a serious offence to provide false and misleading</w:t>
      </w:r>
      <w:r w:rsidR="0095674B">
        <w:rPr>
          <w:sz w:val="22"/>
          <w:szCs w:val="22"/>
        </w:rPr>
        <w:t xml:space="preserve"> </w:t>
      </w:r>
      <w:r w:rsidR="007907B8">
        <w:rPr>
          <w:sz w:val="22"/>
          <w:szCs w:val="22"/>
        </w:rPr>
        <w:t>information</w:t>
      </w:r>
    </w:p>
    <w:p w14:paraId="5BD83EB1" w14:textId="77777777" w:rsidR="001C645A" w:rsidRPr="001C645A" w:rsidRDefault="001C645A" w:rsidP="001C645A">
      <w:pPr>
        <w:pStyle w:val="ListParagraph"/>
        <w:numPr>
          <w:ilvl w:val="0"/>
          <w:numId w:val="29"/>
        </w:numPr>
        <w:rPr>
          <w:sz w:val="22"/>
          <w:szCs w:val="22"/>
        </w:rPr>
      </w:pPr>
      <w:proofErr w:type="gramStart"/>
      <w:r w:rsidRPr="001C645A">
        <w:rPr>
          <w:sz w:val="22"/>
          <w:szCs w:val="22"/>
        </w:rPr>
        <w:t>submit</w:t>
      </w:r>
      <w:proofErr w:type="gramEnd"/>
      <w:r w:rsidRPr="001C645A">
        <w:rPr>
          <w:sz w:val="22"/>
          <w:szCs w:val="22"/>
        </w:rPr>
        <w:t xml:space="preserve"> </w:t>
      </w:r>
      <w:r>
        <w:rPr>
          <w:sz w:val="22"/>
          <w:szCs w:val="22"/>
        </w:rPr>
        <w:t>the completed form.</w:t>
      </w:r>
      <w:r>
        <w:rPr>
          <w:sz w:val="22"/>
          <w:szCs w:val="22"/>
        </w:rPr>
        <w:br/>
      </w:r>
    </w:p>
    <w:p w14:paraId="11E9F474" w14:textId="77777777" w:rsidR="001C645A" w:rsidRPr="001C645A" w:rsidRDefault="001C645A" w:rsidP="001C645A">
      <w:pPr>
        <w:rPr>
          <w:sz w:val="22"/>
          <w:szCs w:val="22"/>
        </w:rPr>
      </w:pPr>
      <w:r w:rsidRPr="001C645A">
        <w:rPr>
          <w:sz w:val="22"/>
          <w:szCs w:val="22"/>
        </w:rPr>
        <w:t>The Department is under no obligation to accept or assess applications that are incomplete or have not been completed in accordance with these instructions.</w:t>
      </w:r>
    </w:p>
    <w:p w14:paraId="5753CC0C" w14:textId="77777777" w:rsidR="001C645A" w:rsidRDefault="001C645A" w:rsidP="004103E0"/>
    <w:p w14:paraId="44C7D442" w14:textId="77777777" w:rsidR="008D0FDF" w:rsidRPr="001C645A" w:rsidRDefault="008D0FDF" w:rsidP="008D0FDF">
      <w:pPr>
        <w:rPr>
          <w:sz w:val="22"/>
          <w:szCs w:val="22"/>
        </w:rPr>
      </w:pPr>
      <w:r>
        <w:rPr>
          <w:sz w:val="22"/>
          <w:szCs w:val="22"/>
        </w:rPr>
        <w:t>The following is a set of step by step instructions for completing the application form, directed at ‘you’, being the contact person for the provider.</w:t>
      </w:r>
    </w:p>
    <w:p w14:paraId="4126B108" w14:textId="77777777" w:rsidR="008D0FDF" w:rsidRDefault="008D0FDF" w:rsidP="004103E0"/>
    <w:p w14:paraId="04625D92" w14:textId="77777777" w:rsidR="00BC5B70" w:rsidRPr="000659A3" w:rsidRDefault="00BC5B70" w:rsidP="00E914FE">
      <w:pPr>
        <w:rPr>
          <w:i/>
          <w:sz w:val="22"/>
          <w:szCs w:val="22"/>
        </w:rPr>
      </w:pPr>
      <w:r w:rsidRPr="000659A3">
        <w:rPr>
          <w:i/>
          <w:sz w:val="22"/>
          <w:szCs w:val="22"/>
        </w:rPr>
        <w:t>Step One</w:t>
      </w:r>
    </w:p>
    <w:p w14:paraId="4CAC5F76" w14:textId="77777777" w:rsidR="00BC5B70" w:rsidRPr="000659A3" w:rsidRDefault="00BC5B70" w:rsidP="00E914FE">
      <w:pPr>
        <w:rPr>
          <w:sz w:val="22"/>
          <w:szCs w:val="22"/>
        </w:rPr>
      </w:pPr>
    </w:p>
    <w:p w14:paraId="0BD71F44" w14:textId="77777777" w:rsidR="00CA5119" w:rsidRPr="000659A3" w:rsidRDefault="00CA5119" w:rsidP="00CA5119">
      <w:pPr>
        <w:rPr>
          <w:sz w:val="22"/>
          <w:szCs w:val="22"/>
        </w:rPr>
      </w:pPr>
      <w:r w:rsidRPr="000659A3">
        <w:rPr>
          <w:sz w:val="22"/>
          <w:szCs w:val="22"/>
        </w:rPr>
        <w:t>The online</w:t>
      </w:r>
      <w:r>
        <w:rPr>
          <w:sz w:val="22"/>
          <w:szCs w:val="22"/>
        </w:rPr>
        <w:t xml:space="preserve"> application form will require two</w:t>
      </w:r>
      <w:r w:rsidRPr="000659A3">
        <w:rPr>
          <w:sz w:val="22"/>
          <w:szCs w:val="22"/>
        </w:rPr>
        <w:t xml:space="preserve"> identifiers </w:t>
      </w:r>
      <w:r w:rsidR="007E5247">
        <w:rPr>
          <w:sz w:val="22"/>
          <w:szCs w:val="22"/>
        </w:rPr>
        <w:t>that</w:t>
      </w:r>
      <w:r w:rsidR="007E5247" w:rsidRPr="000659A3">
        <w:rPr>
          <w:sz w:val="22"/>
          <w:szCs w:val="22"/>
        </w:rPr>
        <w:t xml:space="preserve"> </w:t>
      </w:r>
      <w:r w:rsidRPr="000659A3">
        <w:rPr>
          <w:sz w:val="22"/>
          <w:szCs w:val="22"/>
        </w:rPr>
        <w:t xml:space="preserve">are unique to </w:t>
      </w:r>
      <w:r>
        <w:rPr>
          <w:sz w:val="22"/>
          <w:szCs w:val="22"/>
        </w:rPr>
        <w:t>each</w:t>
      </w:r>
      <w:r w:rsidRPr="000659A3">
        <w:rPr>
          <w:sz w:val="22"/>
          <w:szCs w:val="22"/>
        </w:rPr>
        <w:t xml:space="preserve"> service.</w:t>
      </w:r>
    </w:p>
    <w:p w14:paraId="56D72EAC" w14:textId="77777777" w:rsidR="00CA5119" w:rsidRPr="000659A3" w:rsidRDefault="00CA5119" w:rsidP="00CA5119">
      <w:pPr>
        <w:rPr>
          <w:sz w:val="22"/>
          <w:szCs w:val="22"/>
        </w:rPr>
      </w:pPr>
    </w:p>
    <w:p w14:paraId="18265474" w14:textId="77777777" w:rsidR="00CA5119" w:rsidRPr="00D657EA" w:rsidRDefault="00CA5119" w:rsidP="00CA5119">
      <w:pPr>
        <w:pStyle w:val="ListParagraph"/>
        <w:numPr>
          <w:ilvl w:val="0"/>
          <w:numId w:val="24"/>
        </w:numPr>
        <w:rPr>
          <w:sz w:val="22"/>
          <w:szCs w:val="22"/>
        </w:rPr>
      </w:pPr>
      <w:r w:rsidRPr="00D657EA">
        <w:rPr>
          <w:sz w:val="22"/>
          <w:szCs w:val="22"/>
        </w:rPr>
        <w:t>Child Care Benefit ID – This is the ID the service received when the provide</w:t>
      </w:r>
      <w:r w:rsidR="00512A75">
        <w:rPr>
          <w:sz w:val="22"/>
          <w:szCs w:val="22"/>
        </w:rPr>
        <w:t>r</w:t>
      </w:r>
      <w:r w:rsidRPr="00D657EA">
        <w:rPr>
          <w:sz w:val="22"/>
          <w:szCs w:val="22"/>
        </w:rPr>
        <w:t xml:space="preserve"> applied for approval of the service for the purposes of the family assistance law (for Child Care Benefit</w:t>
      </w:r>
      <w:proofErr w:type="gramStart"/>
      <w:r w:rsidRPr="00D657EA">
        <w:rPr>
          <w:sz w:val="22"/>
          <w:szCs w:val="22"/>
        </w:rPr>
        <w:t xml:space="preserve">) </w:t>
      </w:r>
      <w:r w:rsidR="00D657EA">
        <w:rPr>
          <w:sz w:val="22"/>
          <w:szCs w:val="22"/>
        </w:rPr>
        <w:t>.</w:t>
      </w:r>
      <w:proofErr w:type="gramEnd"/>
      <w:r w:rsidR="00D657EA">
        <w:rPr>
          <w:sz w:val="22"/>
          <w:szCs w:val="22"/>
        </w:rPr>
        <w:t xml:space="preserve"> The ID commences with a number then followed by a combination of letters and numbers </w:t>
      </w:r>
      <w:proofErr w:type="spellStart"/>
      <w:r w:rsidR="00D657EA">
        <w:rPr>
          <w:sz w:val="22"/>
          <w:szCs w:val="22"/>
        </w:rPr>
        <w:t>eg</w:t>
      </w:r>
      <w:proofErr w:type="spellEnd"/>
      <w:r w:rsidR="00D657EA">
        <w:rPr>
          <w:sz w:val="22"/>
          <w:szCs w:val="22"/>
        </w:rPr>
        <w:t>. 1-</w:t>
      </w:r>
      <w:proofErr w:type="spellStart"/>
      <w:r w:rsidR="00D657EA">
        <w:rPr>
          <w:sz w:val="22"/>
          <w:szCs w:val="22"/>
        </w:rPr>
        <w:t>AAA111</w:t>
      </w:r>
      <w:proofErr w:type="spellEnd"/>
      <w:r w:rsidR="00D657EA">
        <w:rPr>
          <w:sz w:val="22"/>
          <w:szCs w:val="22"/>
        </w:rPr>
        <w:t xml:space="preserve"> or 1-</w:t>
      </w:r>
      <w:proofErr w:type="spellStart"/>
      <w:r w:rsidR="00D657EA">
        <w:rPr>
          <w:sz w:val="22"/>
          <w:szCs w:val="22"/>
        </w:rPr>
        <w:t>1A1A1A</w:t>
      </w:r>
      <w:proofErr w:type="spellEnd"/>
    </w:p>
    <w:p w14:paraId="1182A30F" w14:textId="77777777" w:rsidR="00CA5119" w:rsidRPr="00DD518D" w:rsidRDefault="00CA5119" w:rsidP="00CA5119"/>
    <w:p w14:paraId="5BB643C6" w14:textId="77777777" w:rsidR="00CA5119" w:rsidRPr="00D657EA" w:rsidRDefault="00CA5119" w:rsidP="00CA5119">
      <w:pPr>
        <w:pStyle w:val="ListParagraph"/>
        <w:numPr>
          <w:ilvl w:val="0"/>
          <w:numId w:val="24"/>
        </w:numPr>
        <w:rPr>
          <w:sz w:val="22"/>
          <w:szCs w:val="22"/>
        </w:rPr>
      </w:pPr>
      <w:r w:rsidRPr="00D657EA">
        <w:rPr>
          <w:sz w:val="22"/>
          <w:szCs w:val="22"/>
        </w:rPr>
        <w:t xml:space="preserve">Service Approval ID – This is the ID the service received from the local state or territory regulatory authority when the service began operating under the NQF. </w:t>
      </w:r>
      <w:r w:rsidR="00591698">
        <w:rPr>
          <w:sz w:val="22"/>
          <w:szCs w:val="22"/>
        </w:rPr>
        <w:t xml:space="preserve">This ID commences with the letters SE then followed by eight numbers </w:t>
      </w:r>
      <w:proofErr w:type="spellStart"/>
      <w:r w:rsidR="00591698">
        <w:rPr>
          <w:sz w:val="22"/>
          <w:szCs w:val="22"/>
        </w:rPr>
        <w:t>eg</w:t>
      </w:r>
      <w:proofErr w:type="spellEnd"/>
      <w:r w:rsidR="00591698">
        <w:rPr>
          <w:sz w:val="22"/>
          <w:szCs w:val="22"/>
        </w:rPr>
        <w:t xml:space="preserve"> SE-00000000</w:t>
      </w:r>
    </w:p>
    <w:p w14:paraId="7A52EE26" w14:textId="77777777" w:rsidR="00D91F6B" w:rsidRPr="000659A3" w:rsidRDefault="00D91F6B" w:rsidP="00E914FE">
      <w:pPr>
        <w:rPr>
          <w:sz w:val="22"/>
          <w:szCs w:val="22"/>
        </w:rPr>
      </w:pPr>
    </w:p>
    <w:p w14:paraId="5A87253C" w14:textId="77777777" w:rsidR="003B55A6" w:rsidRPr="000659A3" w:rsidRDefault="003B55A6" w:rsidP="00E914FE">
      <w:pPr>
        <w:rPr>
          <w:sz w:val="22"/>
          <w:szCs w:val="22"/>
        </w:rPr>
      </w:pPr>
      <w:r w:rsidRPr="000659A3">
        <w:rPr>
          <w:sz w:val="22"/>
          <w:szCs w:val="22"/>
        </w:rPr>
        <w:t xml:space="preserve">The IDs used </w:t>
      </w:r>
      <w:r w:rsidR="00C25A97">
        <w:rPr>
          <w:sz w:val="22"/>
          <w:szCs w:val="22"/>
        </w:rPr>
        <w:t>are</w:t>
      </w:r>
      <w:r w:rsidR="00BC5B70" w:rsidRPr="000659A3">
        <w:rPr>
          <w:sz w:val="22"/>
          <w:szCs w:val="22"/>
        </w:rPr>
        <w:t xml:space="preserve"> unique to </w:t>
      </w:r>
      <w:r w:rsidR="00C25A97">
        <w:rPr>
          <w:sz w:val="22"/>
          <w:szCs w:val="22"/>
        </w:rPr>
        <w:t>individual</w:t>
      </w:r>
      <w:r w:rsidR="00BC5B70" w:rsidRPr="000659A3">
        <w:rPr>
          <w:sz w:val="22"/>
          <w:szCs w:val="22"/>
        </w:rPr>
        <w:t xml:space="preserve"> service</w:t>
      </w:r>
      <w:r w:rsidR="00C25A97">
        <w:rPr>
          <w:sz w:val="22"/>
          <w:szCs w:val="22"/>
        </w:rPr>
        <w:t>s</w:t>
      </w:r>
      <w:r w:rsidR="00BC5B70" w:rsidRPr="000659A3">
        <w:rPr>
          <w:sz w:val="22"/>
          <w:szCs w:val="22"/>
        </w:rPr>
        <w:t xml:space="preserve"> and </w:t>
      </w:r>
      <w:r w:rsidR="00694208" w:rsidRPr="000659A3">
        <w:rPr>
          <w:sz w:val="22"/>
          <w:szCs w:val="22"/>
        </w:rPr>
        <w:t xml:space="preserve">will enable </w:t>
      </w:r>
      <w:r w:rsidR="00C25A97">
        <w:rPr>
          <w:sz w:val="22"/>
          <w:szCs w:val="22"/>
        </w:rPr>
        <w:t>a</w:t>
      </w:r>
      <w:r w:rsidR="00694208" w:rsidRPr="000659A3">
        <w:rPr>
          <w:sz w:val="22"/>
          <w:szCs w:val="22"/>
        </w:rPr>
        <w:t xml:space="preserve"> service to be verified through a data matching process by sourcing the information </w:t>
      </w:r>
      <w:r w:rsidR="00BA4D52">
        <w:rPr>
          <w:sz w:val="22"/>
          <w:szCs w:val="22"/>
        </w:rPr>
        <w:t>in the NQA ITS and CCMS</w:t>
      </w:r>
      <w:r w:rsidR="00694208" w:rsidRPr="001E5BC1">
        <w:rPr>
          <w:sz w:val="22"/>
          <w:szCs w:val="22"/>
        </w:rPr>
        <w:t>.</w:t>
      </w:r>
    </w:p>
    <w:p w14:paraId="0DAC4B56" w14:textId="77777777" w:rsidR="003B55A6" w:rsidRPr="000659A3" w:rsidRDefault="003B55A6" w:rsidP="00E914FE">
      <w:pPr>
        <w:rPr>
          <w:sz w:val="22"/>
          <w:szCs w:val="22"/>
        </w:rPr>
      </w:pPr>
    </w:p>
    <w:p w14:paraId="25D2E23C" w14:textId="77777777" w:rsidR="009E3FD9" w:rsidRPr="000659A3" w:rsidRDefault="009E3FD9" w:rsidP="00E914FE">
      <w:pPr>
        <w:rPr>
          <w:sz w:val="22"/>
          <w:szCs w:val="22"/>
        </w:rPr>
      </w:pPr>
      <w:r w:rsidRPr="000659A3">
        <w:rPr>
          <w:sz w:val="22"/>
          <w:szCs w:val="22"/>
        </w:rPr>
        <w:t>Please note if the data matching is unsuccessful, the system will alert you with an error message and you will not be able to proceed any further. In this event</w:t>
      </w:r>
      <w:r w:rsidR="00201ADA">
        <w:rPr>
          <w:sz w:val="22"/>
          <w:szCs w:val="22"/>
        </w:rPr>
        <w:t>,</w:t>
      </w:r>
      <w:r w:rsidRPr="000659A3">
        <w:rPr>
          <w:sz w:val="22"/>
          <w:szCs w:val="22"/>
        </w:rPr>
        <w:t xml:space="preserve"> please check the IDs you are using prior to contacting the Department on </w:t>
      </w:r>
      <w:r w:rsidR="006A6DF2" w:rsidRPr="000659A3">
        <w:rPr>
          <w:sz w:val="22"/>
          <w:szCs w:val="22"/>
        </w:rPr>
        <w:t>1800 020 212</w:t>
      </w:r>
      <w:r w:rsidR="006A6DF2">
        <w:rPr>
          <w:sz w:val="22"/>
          <w:szCs w:val="22"/>
        </w:rPr>
        <w:t>.</w:t>
      </w:r>
    </w:p>
    <w:p w14:paraId="263DCFEC" w14:textId="77777777" w:rsidR="009E3FD9" w:rsidRDefault="009E3FD9" w:rsidP="00E914FE">
      <w:pPr>
        <w:rPr>
          <w:sz w:val="22"/>
          <w:szCs w:val="22"/>
        </w:rPr>
      </w:pPr>
    </w:p>
    <w:p w14:paraId="2C5E4616" w14:textId="77777777" w:rsidR="00BC5B70" w:rsidRPr="000659A3" w:rsidRDefault="00BC5B70" w:rsidP="00E914FE">
      <w:pPr>
        <w:rPr>
          <w:i/>
          <w:sz w:val="22"/>
          <w:szCs w:val="22"/>
        </w:rPr>
      </w:pPr>
      <w:r w:rsidRPr="000659A3">
        <w:rPr>
          <w:i/>
          <w:sz w:val="22"/>
          <w:szCs w:val="22"/>
        </w:rPr>
        <w:t xml:space="preserve">Step Two </w:t>
      </w:r>
    </w:p>
    <w:p w14:paraId="37B37A0F" w14:textId="77777777" w:rsidR="00BC5B70" w:rsidRPr="000659A3" w:rsidRDefault="00BC5B70" w:rsidP="00E914FE">
      <w:pPr>
        <w:rPr>
          <w:sz w:val="22"/>
          <w:szCs w:val="22"/>
        </w:rPr>
      </w:pPr>
    </w:p>
    <w:p w14:paraId="7B5E5089" w14:textId="77777777" w:rsidR="003B55A6" w:rsidRPr="000659A3" w:rsidRDefault="00694208" w:rsidP="00E914FE">
      <w:pPr>
        <w:rPr>
          <w:sz w:val="22"/>
          <w:szCs w:val="22"/>
        </w:rPr>
      </w:pPr>
      <w:r w:rsidRPr="000659A3">
        <w:rPr>
          <w:sz w:val="22"/>
          <w:szCs w:val="22"/>
        </w:rPr>
        <w:t>The on</w:t>
      </w:r>
      <w:r w:rsidR="003B55A6" w:rsidRPr="000659A3">
        <w:rPr>
          <w:sz w:val="22"/>
          <w:szCs w:val="22"/>
        </w:rPr>
        <w:t xml:space="preserve">line form will </w:t>
      </w:r>
      <w:r w:rsidRPr="000659A3">
        <w:rPr>
          <w:sz w:val="22"/>
          <w:szCs w:val="22"/>
        </w:rPr>
        <w:t>then</w:t>
      </w:r>
      <w:r w:rsidR="003B55A6" w:rsidRPr="000659A3">
        <w:rPr>
          <w:sz w:val="22"/>
          <w:szCs w:val="22"/>
        </w:rPr>
        <w:t xml:space="preserve"> </w:t>
      </w:r>
      <w:r w:rsidR="00BC5B70" w:rsidRPr="000659A3">
        <w:rPr>
          <w:sz w:val="22"/>
          <w:szCs w:val="22"/>
        </w:rPr>
        <w:t>prepopulate fields derived from</w:t>
      </w:r>
      <w:r w:rsidR="00B75FEE">
        <w:rPr>
          <w:sz w:val="22"/>
          <w:szCs w:val="22"/>
        </w:rPr>
        <w:t xml:space="preserve"> CCMS.</w:t>
      </w:r>
      <w:r w:rsidR="003B55A6" w:rsidRPr="000659A3">
        <w:rPr>
          <w:sz w:val="22"/>
          <w:szCs w:val="22"/>
        </w:rPr>
        <w:t xml:space="preserve"> These fields will include</w:t>
      </w:r>
    </w:p>
    <w:p w14:paraId="6C4495B9" w14:textId="77777777" w:rsidR="003B55A6" w:rsidRPr="000659A3" w:rsidRDefault="003B55A6" w:rsidP="00E914FE">
      <w:pPr>
        <w:rPr>
          <w:sz w:val="22"/>
          <w:szCs w:val="22"/>
        </w:rPr>
      </w:pPr>
    </w:p>
    <w:p w14:paraId="1E30C116" w14:textId="77777777" w:rsidR="003B55A6" w:rsidRPr="00C64F3C" w:rsidRDefault="003B55A6" w:rsidP="002A4914">
      <w:pPr>
        <w:pStyle w:val="ListParagraph"/>
        <w:numPr>
          <w:ilvl w:val="0"/>
          <w:numId w:val="33"/>
        </w:numPr>
        <w:rPr>
          <w:sz w:val="22"/>
          <w:szCs w:val="22"/>
        </w:rPr>
      </w:pPr>
      <w:r w:rsidRPr="00C64F3C">
        <w:rPr>
          <w:sz w:val="22"/>
          <w:szCs w:val="22"/>
        </w:rPr>
        <w:t>Trading name/Business name</w:t>
      </w:r>
    </w:p>
    <w:p w14:paraId="4F6C2B9A" w14:textId="77777777" w:rsidR="003B55A6" w:rsidRPr="00C64F3C" w:rsidRDefault="003B55A6" w:rsidP="002A4914">
      <w:pPr>
        <w:pStyle w:val="ListParagraph"/>
        <w:numPr>
          <w:ilvl w:val="0"/>
          <w:numId w:val="33"/>
        </w:numPr>
        <w:rPr>
          <w:sz w:val="22"/>
          <w:szCs w:val="22"/>
        </w:rPr>
      </w:pPr>
      <w:r w:rsidRPr="00C64F3C">
        <w:rPr>
          <w:sz w:val="22"/>
          <w:szCs w:val="22"/>
        </w:rPr>
        <w:t>Location/address</w:t>
      </w:r>
      <w:r w:rsidR="00201ADA">
        <w:rPr>
          <w:sz w:val="22"/>
          <w:szCs w:val="22"/>
        </w:rPr>
        <w:t>.</w:t>
      </w:r>
    </w:p>
    <w:p w14:paraId="03D19F25" w14:textId="77777777" w:rsidR="00FB14D3" w:rsidRDefault="00FB14D3" w:rsidP="00C25A97">
      <w:pPr>
        <w:ind w:left="2160"/>
        <w:rPr>
          <w:sz w:val="22"/>
          <w:szCs w:val="22"/>
        </w:rPr>
      </w:pPr>
    </w:p>
    <w:p w14:paraId="1BD30D02" w14:textId="77777777" w:rsidR="006A6DF2" w:rsidRDefault="006A6DF2" w:rsidP="00C25A97">
      <w:pPr>
        <w:ind w:left="2160"/>
        <w:rPr>
          <w:sz w:val="22"/>
          <w:szCs w:val="22"/>
        </w:rPr>
      </w:pPr>
    </w:p>
    <w:p w14:paraId="0AA6D2E8" w14:textId="77777777" w:rsidR="00BC5B70" w:rsidRPr="000659A3" w:rsidRDefault="00BC5B70" w:rsidP="003B55A6">
      <w:pPr>
        <w:rPr>
          <w:i/>
          <w:sz w:val="22"/>
          <w:szCs w:val="22"/>
        </w:rPr>
      </w:pPr>
      <w:r w:rsidRPr="000659A3">
        <w:rPr>
          <w:i/>
          <w:sz w:val="22"/>
          <w:szCs w:val="22"/>
        </w:rPr>
        <w:t xml:space="preserve">Step </w:t>
      </w:r>
      <w:r w:rsidR="00C25A97">
        <w:rPr>
          <w:i/>
          <w:sz w:val="22"/>
          <w:szCs w:val="22"/>
        </w:rPr>
        <w:t>Three</w:t>
      </w:r>
    </w:p>
    <w:p w14:paraId="3CF5C534" w14:textId="77777777" w:rsidR="00BC5B70" w:rsidRPr="000659A3" w:rsidRDefault="00BC5B70" w:rsidP="003B55A6">
      <w:pPr>
        <w:rPr>
          <w:sz w:val="22"/>
          <w:szCs w:val="22"/>
        </w:rPr>
      </w:pPr>
    </w:p>
    <w:p w14:paraId="3B9B3B33" w14:textId="77777777" w:rsidR="002A4914" w:rsidRDefault="0095674B" w:rsidP="002A4914">
      <w:pPr>
        <w:rPr>
          <w:szCs w:val="22"/>
        </w:rPr>
      </w:pPr>
      <w:r>
        <w:rPr>
          <w:sz w:val="22"/>
          <w:szCs w:val="22"/>
        </w:rPr>
        <w:t>You</w:t>
      </w:r>
      <w:r w:rsidR="003B55A6" w:rsidRPr="000659A3">
        <w:rPr>
          <w:sz w:val="22"/>
          <w:szCs w:val="22"/>
        </w:rPr>
        <w:t xml:space="preserve"> will be required to fill in a number of additional fields</w:t>
      </w:r>
      <w:r w:rsidR="00BC5B70" w:rsidRPr="000659A3">
        <w:rPr>
          <w:sz w:val="22"/>
          <w:szCs w:val="22"/>
        </w:rPr>
        <w:t xml:space="preserve"> and confirm them</w:t>
      </w:r>
      <w:r w:rsidR="003B55A6" w:rsidRPr="000659A3">
        <w:rPr>
          <w:sz w:val="22"/>
          <w:szCs w:val="22"/>
        </w:rPr>
        <w:t>:</w:t>
      </w:r>
      <w:r w:rsidR="00BC5B70" w:rsidRPr="000659A3">
        <w:rPr>
          <w:sz w:val="22"/>
          <w:szCs w:val="22"/>
        </w:rPr>
        <w:br/>
      </w:r>
    </w:p>
    <w:p w14:paraId="4D3AEF2A" w14:textId="77777777" w:rsidR="002A4914" w:rsidRPr="00C810FA" w:rsidRDefault="002A4914" w:rsidP="002A4914">
      <w:pPr>
        <w:pStyle w:val="ListParagraph"/>
        <w:numPr>
          <w:ilvl w:val="0"/>
          <w:numId w:val="33"/>
        </w:numPr>
        <w:rPr>
          <w:sz w:val="22"/>
          <w:szCs w:val="22"/>
        </w:rPr>
      </w:pPr>
      <w:r w:rsidRPr="00C810FA">
        <w:rPr>
          <w:sz w:val="22"/>
          <w:szCs w:val="22"/>
        </w:rPr>
        <w:t>Official contact person that represents the service</w:t>
      </w:r>
    </w:p>
    <w:p w14:paraId="68F5FDB7" w14:textId="77777777" w:rsidR="002A4914" w:rsidRPr="00C810FA" w:rsidRDefault="002A4914" w:rsidP="002A4914">
      <w:pPr>
        <w:pStyle w:val="ListParagraph"/>
        <w:numPr>
          <w:ilvl w:val="0"/>
          <w:numId w:val="33"/>
        </w:numPr>
        <w:rPr>
          <w:sz w:val="22"/>
          <w:szCs w:val="22"/>
        </w:rPr>
      </w:pPr>
      <w:r w:rsidRPr="00C810FA">
        <w:rPr>
          <w:sz w:val="22"/>
          <w:szCs w:val="22"/>
        </w:rPr>
        <w:t>Contact details</w:t>
      </w:r>
    </w:p>
    <w:p w14:paraId="40133F0E" w14:textId="77777777" w:rsidR="002A4914" w:rsidRPr="00C810FA" w:rsidRDefault="002A4914" w:rsidP="002A4914">
      <w:pPr>
        <w:pStyle w:val="ListParagraph"/>
        <w:numPr>
          <w:ilvl w:val="0"/>
          <w:numId w:val="33"/>
        </w:numPr>
        <w:rPr>
          <w:sz w:val="22"/>
          <w:szCs w:val="22"/>
        </w:rPr>
      </w:pPr>
      <w:r w:rsidRPr="00C810FA">
        <w:rPr>
          <w:sz w:val="22"/>
          <w:szCs w:val="22"/>
        </w:rPr>
        <w:t>How many FTE contact educators are at your service?</w:t>
      </w:r>
    </w:p>
    <w:p w14:paraId="3D66D34E" w14:textId="77777777" w:rsidR="002A4914" w:rsidRPr="00C810FA" w:rsidRDefault="002A4914" w:rsidP="002A4914">
      <w:pPr>
        <w:pStyle w:val="ListParagraph"/>
        <w:numPr>
          <w:ilvl w:val="0"/>
          <w:numId w:val="33"/>
        </w:numPr>
        <w:rPr>
          <w:sz w:val="22"/>
          <w:szCs w:val="22"/>
        </w:rPr>
      </w:pPr>
      <w:r w:rsidRPr="00C810FA">
        <w:rPr>
          <w:sz w:val="22"/>
          <w:szCs w:val="22"/>
        </w:rPr>
        <w:t>How many of your FTE contact staff are Early Childhood Teachers?</w:t>
      </w:r>
    </w:p>
    <w:p w14:paraId="2CC51B4C" w14:textId="77777777" w:rsidR="003B55A6" w:rsidRPr="00C810FA" w:rsidRDefault="002A4914" w:rsidP="002A4914">
      <w:pPr>
        <w:pStyle w:val="ListParagraph"/>
        <w:numPr>
          <w:ilvl w:val="0"/>
          <w:numId w:val="33"/>
        </w:numPr>
        <w:rPr>
          <w:sz w:val="22"/>
          <w:szCs w:val="22"/>
        </w:rPr>
      </w:pPr>
      <w:r w:rsidRPr="00C810FA">
        <w:rPr>
          <w:sz w:val="22"/>
          <w:szCs w:val="22"/>
        </w:rPr>
        <w:t>Number of licensed places</w:t>
      </w:r>
      <w:r w:rsidR="00201ADA">
        <w:rPr>
          <w:sz w:val="22"/>
          <w:szCs w:val="22"/>
        </w:rPr>
        <w:t>.</w:t>
      </w:r>
    </w:p>
    <w:p w14:paraId="20B502C9" w14:textId="77777777" w:rsidR="00BC5B70" w:rsidRPr="00C810FA" w:rsidRDefault="00BC5B70" w:rsidP="003B55A6">
      <w:pPr>
        <w:rPr>
          <w:sz w:val="22"/>
          <w:szCs w:val="22"/>
        </w:rPr>
      </w:pPr>
    </w:p>
    <w:p w14:paraId="5B389A22" w14:textId="77777777" w:rsidR="00BC5B70" w:rsidRPr="000659A3" w:rsidRDefault="00BC5B70" w:rsidP="003B55A6">
      <w:pPr>
        <w:rPr>
          <w:i/>
          <w:sz w:val="22"/>
          <w:szCs w:val="22"/>
        </w:rPr>
      </w:pPr>
      <w:r w:rsidRPr="000659A3">
        <w:rPr>
          <w:i/>
          <w:sz w:val="22"/>
          <w:szCs w:val="22"/>
        </w:rPr>
        <w:t xml:space="preserve">Step </w:t>
      </w:r>
      <w:r w:rsidR="00C25A97">
        <w:rPr>
          <w:i/>
          <w:sz w:val="22"/>
          <w:szCs w:val="22"/>
        </w:rPr>
        <w:t>Four</w:t>
      </w:r>
    </w:p>
    <w:p w14:paraId="257DDE46" w14:textId="77777777" w:rsidR="00BC5B70" w:rsidRPr="000659A3" w:rsidRDefault="00BC5B70" w:rsidP="003B55A6">
      <w:pPr>
        <w:rPr>
          <w:sz w:val="22"/>
          <w:szCs w:val="22"/>
        </w:rPr>
      </w:pPr>
    </w:p>
    <w:p w14:paraId="68C4E7B0" w14:textId="77777777" w:rsidR="00CA5119" w:rsidRDefault="00CA5119" w:rsidP="00CA5119">
      <w:pPr>
        <w:rPr>
          <w:sz w:val="22"/>
          <w:szCs w:val="22"/>
        </w:rPr>
      </w:pPr>
      <w:r w:rsidRPr="000659A3">
        <w:rPr>
          <w:sz w:val="22"/>
          <w:szCs w:val="22"/>
        </w:rPr>
        <w:t xml:space="preserve">Once </w:t>
      </w:r>
      <w:r>
        <w:rPr>
          <w:sz w:val="22"/>
          <w:szCs w:val="22"/>
        </w:rPr>
        <w:t xml:space="preserve">you complete </w:t>
      </w:r>
      <w:r w:rsidRPr="000659A3">
        <w:rPr>
          <w:sz w:val="22"/>
          <w:szCs w:val="22"/>
        </w:rPr>
        <w:t>the additional fields</w:t>
      </w:r>
      <w:r w:rsidR="00201ADA">
        <w:rPr>
          <w:sz w:val="22"/>
          <w:szCs w:val="22"/>
        </w:rPr>
        <w:t>,</w:t>
      </w:r>
      <w:r w:rsidRPr="000659A3">
        <w:rPr>
          <w:sz w:val="22"/>
          <w:szCs w:val="22"/>
        </w:rPr>
        <w:t xml:space="preserve"> </w:t>
      </w:r>
      <w:r>
        <w:rPr>
          <w:sz w:val="22"/>
          <w:szCs w:val="22"/>
        </w:rPr>
        <w:t>you</w:t>
      </w:r>
      <w:r w:rsidRPr="000659A3">
        <w:rPr>
          <w:sz w:val="22"/>
          <w:szCs w:val="22"/>
        </w:rPr>
        <w:t xml:space="preserve"> will be required to d</w:t>
      </w:r>
      <w:r>
        <w:rPr>
          <w:sz w:val="22"/>
          <w:szCs w:val="22"/>
        </w:rPr>
        <w:t>eclare that you, the contact person for the provider:</w:t>
      </w:r>
    </w:p>
    <w:p w14:paraId="64F936FB" w14:textId="77777777" w:rsidR="00761BCA" w:rsidRDefault="00761BCA" w:rsidP="003B55A6">
      <w:pPr>
        <w:rPr>
          <w:sz w:val="22"/>
          <w:szCs w:val="22"/>
        </w:rPr>
      </w:pPr>
    </w:p>
    <w:p w14:paraId="47BF388A" w14:textId="77777777" w:rsidR="00CA5119" w:rsidRDefault="00CA5119" w:rsidP="00CA5119">
      <w:pPr>
        <w:pStyle w:val="ListParagraph"/>
        <w:numPr>
          <w:ilvl w:val="0"/>
          <w:numId w:val="25"/>
        </w:numPr>
        <w:rPr>
          <w:sz w:val="22"/>
          <w:szCs w:val="22"/>
        </w:rPr>
      </w:pPr>
      <w:r>
        <w:rPr>
          <w:sz w:val="22"/>
          <w:szCs w:val="22"/>
        </w:rPr>
        <w:t>are an official representative of the child care service</w:t>
      </w:r>
    </w:p>
    <w:p w14:paraId="0DE8DB8E" w14:textId="77777777" w:rsidR="00CA5119" w:rsidRDefault="00CA5119" w:rsidP="00CA5119">
      <w:pPr>
        <w:pStyle w:val="ListParagraph"/>
        <w:numPr>
          <w:ilvl w:val="0"/>
          <w:numId w:val="25"/>
        </w:numPr>
        <w:rPr>
          <w:sz w:val="22"/>
          <w:szCs w:val="22"/>
        </w:rPr>
      </w:pPr>
      <w:r>
        <w:rPr>
          <w:sz w:val="22"/>
          <w:szCs w:val="22"/>
        </w:rPr>
        <w:t>are authorised to provide information on behalf of the service</w:t>
      </w:r>
    </w:p>
    <w:p w14:paraId="393B8CC3" w14:textId="77777777" w:rsidR="00CA5119" w:rsidRPr="00B61847" w:rsidRDefault="00CA5119" w:rsidP="00CA5119">
      <w:pPr>
        <w:pStyle w:val="ListParagraph"/>
        <w:numPr>
          <w:ilvl w:val="0"/>
          <w:numId w:val="25"/>
        </w:numPr>
        <w:rPr>
          <w:sz w:val="22"/>
          <w:szCs w:val="22"/>
        </w:rPr>
      </w:pPr>
      <w:r w:rsidRPr="00B61847">
        <w:rPr>
          <w:sz w:val="22"/>
          <w:szCs w:val="22"/>
        </w:rPr>
        <w:t>authorise the Department to verify any information provided in th</w:t>
      </w:r>
      <w:r>
        <w:rPr>
          <w:sz w:val="22"/>
          <w:szCs w:val="22"/>
        </w:rPr>
        <w:t>e</w:t>
      </w:r>
      <w:r w:rsidRPr="00B61847">
        <w:rPr>
          <w:sz w:val="22"/>
          <w:szCs w:val="22"/>
        </w:rPr>
        <w:t xml:space="preserve"> application form</w:t>
      </w:r>
    </w:p>
    <w:p w14:paraId="3C93D4D4" w14:textId="77777777" w:rsidR="00CA5119" w:rsidRDefault="00CA5119" w:rsidP="00CA5119">
      <w:pPr>
        <w:pStyle w:val="ListParagraph"/>
        <w:numPr>
          <w:ilvl w:val="0"/>
          <w:numId w:val="25"/>
        </w:numPr>
        <w:rPr>
          <w:sz w:val="22"/>
          <w:szCs w:val="22"/>
        </w:rPr>
      </w:pPr>
      <w:r>
        <w:rPr>
          <w:sz w:val="22"/>
          <w:szCs w:val="22"/>
        </w:rPr>
        <w:t xml:space="preserve">declare that the information given on the form is true and correct </w:t>
      </w:r>
    </w:p>
    <w:p w14:paraId="0E58A781" w14:textId="77777777" w:rsidR="00CA5119" w:rsidRDefault="00CA5119" w:rsidP="00CA5119">
      <w:pPr>
        <w:pStyle w:val="ListParagraph"/>
        <w:numPr>
          <w:ilvl w:val="0"/>
          <w:numId w:val="25"/>
        </w:numPr>
        <w:rPr>
          <w:sz w:val="22"/>
          <w:szCs w:val="22"/>
        </w:rPr>
      </w:pPr>
      <w:r>
        <w:rPr>
          <w:sz w:val="22"/>
          <w:szCs w:val="22"/>
        </w:rPr>
        <w:t xml:space="preserve">declare that the contact person has </w:t>
      </w:r>
      <w:r w:rsidRPr="001C645A">
        <w:rPr>
          <w:sz w:val="22"/>
          <w:szCs w:val="22"/>
        </w:rPr>
        <w:t xml:space="preserve">read and understood the </w:t>
      </w:r>
      <w:r w:rsidRPr="00CA5119">
        <w:rPr>
          <w:sz w:val="22"/>
          <w:szCs w:val="22"/>
        </w:rPr>
        <w:t>Guidelines</w:t>
      </w:r>
      <w:r w:rsidRPr="001C645A">
        <w:rPr>
          <w:sz w:val="22"/>
          <w:szCs w:val="22"/>
        </w:rPr>
        <w:t xml:space="preserve"> and the </w:t>
      </w:r>
      <w:r>
        <w:rPr>
          <w:sz w:val="22"/>
          <w:szCs w:val="22"/>
        </w:rPr>
        <w:t>f</w:t>
      </w:r>
      <w:r w:rsidRPr="001C645A">
        <w:rPr>
          <w:sz w:val="22"/>
          <w:szCs w:val="22"/>
        </w:rPr>
        <w:t xml:space="preserve">unding </w:t>
      </w:r>
      <w:r>
        <w:rPr>
          <w:sz w:val="22"/>
          <w:szCs w:val="22"/>
        </w:rPr>
        <w:t>a</w:t>
      </w:r>
      <w:r w:rsidRPr="001C645A">
        <w:rPr>
          <w:sz w:val="22"/>
          <w:szCs w:val="22"/>
        </w:rPr>
        <w:t>greement</w:t>
      </w:r>
    </w:p>
    <w:p w14:paraId="7A1EB536" w14:textId="77777777" w:rsidR="00BB7744" w:rsidRDefault="007D4B75" w:rsidP="00CA5119">
      <w:pPr>
        <w:pStyle w:val="ListParagraph"/>
        <w:numPr>
          <w:ilvl w:val="0"/>
          <w:numId w:val="25"/>
        </w:numPr>
        <w:rPr>
          <w:sz w:val="22"/>
          <w:szCs w:val="22"/>
        </w:rPr>
      </w:pPr>
      <w:r>
        <w:rPr>
          <w:sz w:val="22"/>
          <w:szCs w:val="22"/>
        </w:rPr>
        <w:t>understand that providing false or misleading informa</w:t>
      </w:r>
      <w:r w:rsidR="00B75FEE">
        <w:rPr>
          <w:sz w:val="22"/>
          <w:szCs w:val="22"/>
        </w:rPr>
        <w:t>tion is a serious offence</w:t>
      </w:r>
    </w:p>
    <w:p w14:paraId="071ABF0C" w14:textId="77777777" w:rsidR="00BB7744" w:rsidRPr="009C7538" w:rsidRDefault="00BB7744" w:rsidP="00BB7744">
      <w:pPr>
        <w:pStyle w:val="ListParagraph"/>
        <w:numPr>
          <w:ilvl w:val="0"/>
          <w:numId w:val="25"/>
        </w:numPr>
        <w:contextualSpacing w:val="0"/>
        <w:rPr>
          <w:sz w:val="22"/>
          <w:szCs w:val="22"/>
        </w:rPr>
      </w:pPr>
      <w:proofErr w:type="gramStart"/>
      <w:r w:rsidRPr="009C7538">
        <w:rPr>
          <w:sz w:val="22"/>
          <w:szCs w:val="22"/>
        </w:rPr>
        <w:t>understand</w:t>
      </w:r>
      <w:proofErr w:type="gramEnd"/>
      <w:r w:rsidRPr="009C7538">
        <w:rPr>
          <w:sz w:val="22"/>
          <w:szCs w:val="22"/>
        </w:rPr>
        <w:t xml:space="preserve"> that the data collected on this application form may be used for the purposes of research and the development of national policy with respect to childcare and early learning services.  </w:t>
      </w:r>
    </w:p>
    <w:p w14:paraId="281FEE87" w14:textId="77777777" w:rsidR="00CA5119" w:rsidRDefault="00CA5119" w:rsidP="009C7538">
      <w:pPr>
        <w:pStyle w:val="ListParagraph"/>
        <w:ind w:left="770"/>
        <w:rPr>
          <w:sz w:val="22"/>
          <w:szCs w:val="22"/>
        </w:rPr>
      </w:pPr>
    </w:p>
    <w:p w14:paraId="6C0E693D" w14:textId="77777777" w:rsidR="00761BCA" w:rsidRDefault="00761BCA" w:rsidP="003B55A6">
      <w:pPr>
        <w:rPr>
          <w:sz w:val="22"/>
          <w:szCs w:val="22"/>
        </w:rPr>
      </w:pPr>
      <w:r>
        <w:rPr>
          <w:sz w:val="22"/>
          <w:szCs w:val="22"/>
        </w:rPr>
        <w:t>Press “continue” to proceed to the next page.</w:t>
      </w:r>
    </w:p>
    <w:p w14:paraId="7FE82BD6" w14:textId="77777777" w:rsidR="00761BCA" w:rsidRPr="000659A3" w:rsidRDefault="00761BCA" w:rsidP="003B55A6">
      <w:pPr>
        <w:rPr>
          <w:sz w:val="22"/>
          <w:szCs w:val="22"/>
        </w:rPr>
      </w:pPr>
    </w:p>
    <w:p w14:paraId="08E6B97D" w14:textId="77777777" w:rsidR="00CC6246" w:rsidRPr="000659A3" w:rsidRDefault="00BC5B70" w:rsidP="003B55A6">
      <w:pPr>
        <w:rPr>
          <w:i/>
          <w:sz w:val="22"/>
          <w:szCs w:val="22"/>
        </w:rPr>
      </w:pPr>
      <w:r w:rsidRPr="000659A3">
        <w:rPr>
          <w:i/>
          <w:sz w:val="22"/>
          <w:szCs w:val="22"/>
        </w:rPr>
        <w:t xml:space="preserve">Step </w:t>
      </w:r>
      <w:r w:rsidR="00761BCA">
        <w:rPr>
          <w:i/>
          <w:sz w:val="22"/>
          <w:szCs w:val="22"/>
        </w:rPr>
        <w:t>Five</w:t>
      </w:r>
    </w:p>
    <w:p w14:paraId="1666B6EC" w14:textId="77777777" w:rsidR="00BC5B70" w:rsidRPr="000659A3" w:rsidRDefault="00BC5B70" w:rsidP="003B55A6">
      <w:pPr>
        <w:rPr>
          <w:sz w:val="22"/>
          <w:szCs w:val="22"/>
        </w:rPr>
      </w:pPr>
    </w:p>
    <w:p w14:paraId="7D842C49" w14:textId="77777777" w:rsidR="003B55A6" w:rsidRDefault="00761BCA" w:rsidP="003B55A6">
      <w:pPr>
        <w:rPr>
          <w:sz w:val="22"/>
          <w:szCs w:val="22"/>
        </w:rPr>
      </w:pPr>
      <w:r>
        <w:rPr>
          <w:sz w:val="22"/>
          <w:szCs w:val="22"/>
        </w:rPr>
        <w:t xml:space="preserve">The system will then provide a summary of the information provided by </w:t>
      </w:r>
      <w:r w:rsidR="0095674B">
        <w:rPr>
          <w:sz w:val="22"/>
          <w:szCs w:val="22"/>
        </w:rPr>
        <w:t>you</w:t>
      </w:r>
      <w:r>
        <w:rPr>
          <w:sz w:val="22"/>
          <w:szCs w:val="22"/>
        </w:rPr>
        <w:t xml:space="preserve">. </w:t>
      </w:r>
      <w:r w:rsidR="0095674B">
        <w:rPr>
          <w:sz w:val="22"/>
          <w:szCs w:val="22"/>
        </w:rPr>
        <w:t xml:space="preserve">You </w:t>
      </w:r>
      <w:r>
        <w:rPr>
          <w:sz w:val="22"/>
          <w:szCs w:val="22"/>
        </w:rPr>
        <w:t>will then have the option to press “Submit” to complete the application.</w:t>
      </w:r>
    </w:p>
    <w:p w14:paraId="52A3E155" w14:textId="77777777" w:rsidR="00761BCA" w:rsidRDefault="00761BCA" w:rsidP="003B55A6">
      <w:pPr>
        <w:rPr>
          <w:sz w:val="22"/>
          <w:szCs w:val="22"/>
        </w:rPr>
      </w:pPr>
    </w:p>
    <w:p w14:paraId="74085A9C" w14:textId="77777777" w:rsidR="00761BCA" w:rsidRPr="00761BCA" w:rsidRDefault="00761BCA" w:rsidP="003B55A6">
      <w:pPr>
        <w:rPr>
          <w:i/>
          <w:sz w:val="22"/>
          <w:szCs w:val="22"/>
        </w:rPr>
      </w:pPr>
      <w:r w:rsidRPr="00761BCA">
        <w:rPr>
          <w:i/>
          <w:sz w:val="22"/>
          <w:szCs w:val="22"/>
        </w:rPr>
        <w:t>Step Six</w:t>
      </w:r>
    </w:p>
    <w:p w14:paraId="7F88FF9D" w14:textId="77777777" w:rsidR="00761BCA" w:rsidRDefault="00761BCA" w:rsidP="003B55A6">
      <w:pPr>
        <w:rPr>
          <w:szCs w:val="22"/>
        </w:rPr>
      </w:pPr>
    </w:p>
    <w:p w14:paraId="45C32E6F" w14:textId="77777777" w:rsidR="00BC5B70" w:rsidRDefault="00761BCA" w:rsidP="003B55A6">
      <w:pPr>
        <w:rPr>
          <w:sz w:val="22"/>
          <w:szCs w:val="22"/>
        </w:rPr>
      </w:pPr>
      <w:r w:rsidRPr="00BA4D52">
        <w:rPr>
          <w:sz w:val="22"/>
          <w:szCs w:val="22"/>
        </w:rPr>
        <w:t xml:space="preserve">The system will auto generate a response confirming that </w:t>
      </w:r>
      <w:r w:rsidR="0095674B">
        <w:rPr>
          <w:sz w:val="22"/>
          <w:szCs w:val="22"/>
        </w:rPr>
        <w:t>your application</w:t>
      </w:r>
      <w:r w:rsidRPr="00BA4D52">
        <w:rPr>
          <w:sz w:val="22"/>
          <w:szCs w:val="22"/>
        </w:rPr>
        <w:t xml:space="preserve"> has been lodged and a Reference Number </w:t>
      </w:r>
      <w:r w:rsidR="00BA4D52">
        <w:rPr>
          <w:sz w:val="22"/>
          <w:szCs w:val="22"/>
        </w:rPr>
        <w:t xml:space="preserve">will be </w:t>
      </w:r>
      <w:r w:rsidRPr="00BA4D52">
        <w:rPr>
          <w:sz w:val="22"/>
          <w:szCs w:val="22"/>
        </w:rPr>
        <w:t>issue</w:t>
      </w:r>
      <w:r w:rsidR="00BA4D52">
        <w:rPr>
          <w:sz w:val="22"/>
          <w:szCs w:val="22"/>
        </w:rPr>
        <w:t>d</w:t>
      </w:r>
      <w:r w:rsidRPr="00BA4D52">
        <w:rPr>
          <w:sz w:val="22"/>
          <w:szCs w:val="22"/>
        </w:rPr>
        <w:t>.</w:t>
      </w:r>
    </w:p>
    <w:p w14:paraId="6BD930AA" w14:textId="77777777" w:rsidR="007B32F0" w:rsidRDefault="007B32F0" w:rsidP="003B55A6">
      <w:pPr>
        <w:rPr>
          <w:sz w:val="22"/>
          <w:szCs w:val="22"/>
        </w:rPr>
      </w:pPr>
    </w:p>
    <w:p w14:paraId="062CC985" w14:textId="77777777" w:rsidR="003B55A6" w:rsidRPr="003D1DC1" w:rsidRDefault="00BF3EE4" w:rsidP="003D1DC1">
      <w:pPr>
        <w:pStyle w:val="Heading3"/>
        <w:rPr>
          <w:rFonts w:ascii="Times New Roman" w:hAnsi="Times New Roman" w:cs="Times New Roman"/>
        </w:rPr>
      </w:pPr>
      <w:bookmarkStart w:id="33" w:name="_Toc386805673"/>
      <w:r>
        <w:rPr>
          <w:rFonts w:ascii="Times New Roman" w:hAnsi="Times New Roman" w:cs="Times New Roman"/>
        </w:rPr>
        <w:t>4</w:t>
      </w:r>
      <w:r w:rsidR="003D1DC1">
        <w:rPr>
          <w:rFonts w:ascii="Times New Roman" w:hAnsi="Times New Roman" w:cs="Times New Roman"/>
        </w:rPr>
        <w:t>.1.3</w:t>
      </w:r>
      <w:r w:rsidR="003D1DC1">
        <w:rPr>
          <w:rFonts w:ascii="Times New Roman" w:hAnsi="Times New Roman" w:cs="Times New Roman"/>
        </w:rPr>
        <w:tab/>
      </w:r>
      <w:r w:rsidR="003B32BA">
        <w:rPr>
          <w:rFonts w:ascii="Times New Roman" w:hAnsi="Times New Roman" w:cs="Times New Roman"/>
        </w:rPr>
        <w:t>Multi-</w:t>
      </w:r>
      <w:r w:rsidR="002A4914">
        <w:rPr>
          <w:rFonts w:ascii="Times New Roman" w:hAnsi="Times New Roman" w:cs="Times New Roman"/>
        </w:rPr>
        <w:t>s</w:t>
      </w:r>
      <w:r w:rsidR="003B55A6" w:rsidRPr="003D1DC1">
        <w:rPr>
          <w:rFonts w:ascii="Times New Roman" w:hAnsi="Times New Roman" w:cs="Times New Roman"/>
        </w:rPr>
        <w:t>ervice providers</w:t>
      </w:r>
      <w:bookmarkEnd w:id="33"/>
    </w:p>
    <w:p w14:paraId="7F3BAC2F" w14:textId="77777777" w:rsidR="003B55A6" w:rsidRPr="00DD518D" w:rsidRDefault="003B55A6" w:rsidP="003B55A6">
      <w:pPr>
        <w:rPr>
          <w:szCs w:val="22"/>
        </w:rPr>
      </w:pPr>
    </w:p>
    <w:p w14:paraId="2F49821C" w14:textId="77777777" w:rsidR="008B614C" w:rsidRDefault="00CA5119" w:rsidP="008B614C">
      <w:pPr>
        <w:rPr>
          <w:sz w:val="22"/>
          <w:szCs w:val="22"/>
        </w:rPr>
      </w:pPr>
      <w:r w:rsidRPr="00CF3D2D">
        <w:rPr>
          <w:sz w:val="22"/>
          <w:szCs w:val="22"/>
        </w:rPr>
        <w:t xml:space="preserve">Providers with </w:t>
      </w:r>
      <w:r>
        <w:rPr>
          <w:sz w:val="22"/>
          <w:szCs w:val="22"/>
        </w:rPr>
        <w:t xml:space="preserve">ten or </w:t>
      </w:r>
      <w:r w:rsidRPr="00CF3D2D">
        <w:rPr>
          <w:sz w:val="22"/>
          <w:szCs w:val="22"/>
        </w:rPr>
        <w:t xml:space="preserve">more </w:t>
      </w:r>
      <w:r>
        <w:rPr>
          <w:sz w:val="22"/>
          <w:szCs w:val="22"/>
        </w:rPr>
        <w:t>services may complete an application for each service or</w:t>
      </w:r>
      <w:r w:rsidR="00201ADA">
        <w:rPr>
          <w:sz w:val="22"/>
          <w:szCs w:val="22"/>
        </w:rPr>
        <w:t>,</w:t>
      </w:r>
      <w:r>
        <w:rPr>
          <w:sz w:val="22"/>
          <w:szCs w:val="22"/>
        </w:rPr>
        <w:t xml:space="preserve"> alternatively</w:t>
      </w:r>
      <w:r w:rsidR="00201ADA">
        <w:rPr>
          <w:sz w:val="22"/>
          <w:szCs w:val="22"/>
        </w:rPr>
        <w:t>,</w:t>
      </w:r>
      <w:r>
        <w:rPr>
          <w:sz w:val="22"/>
          <w:szCs w:val="22"/>
        </w:rPr>
        <w:t xml:space="preserve"> provide the information required in a </w:t>
      </w:r>
      <w:r w:rsidR="00C01BB5">
        <w:rPr>
          <w:sz w:val="22"/>
          <w:szCs w:val="22"/>
        </w:rPr>
        <w:t xml:space="preserve">single </w:t>
      </w:r>
      <w:r>
        <w:rPr>
          <w:sz w:val="22"/>
          <w:szCs w:val="22"/>
        </w:rPr>
        <w:t>template provided by the Department.</w:t>
      </w:r>
      <w:r w:rsidR="00201ADA">
        <w:rPr>
          <w:sz w:val="22"/>
          <w:szCs w:val="22"/>
        </w:rPr>
        <w:t xml:space="preserve"> The template application is offered as a simpler application for multi</w:t>
      </w:r>
      <w:r w:rsidR="00201ADA">
        <w:rPr>
          <w:sz w:val="22"/>
          <w:szCs w:val="22"/>
        </w:rPr>
        <w:noBreakHyphen/>
        <w:t>service providers.</w:t>
      </w:r>
      <w:r>
        <w:rPr>
          <w:sz w:val="22"/>
          <w:szCs w:val="22"/>
        </w:rPr>
        <w:t xml:space="preserve"> </w:t>
      </w:r>
      <w:r w:rsidR="008B614C">
        <w:rPr>
          <w:sz w:val="22"/>
          <w:szCs w:val="22"/>
        </w:rPr>
        <w:t>Providers that would like to take up the option of providing the information for each of their services in a single template application may contact the Department on 1800 020 </w:t>
      </w:r>
      <w:r w:rsidR="008B614C" w:rsidRPr="000659A3">
        <w:rPr>
          <w:sz w:val="22"/>
          <w:szCs w:val="22"/>
        </w:rPr>
        <w:t>212</w:t>
      </w:r>
      <w:r w:rsidR="008B614C">
        <w:rPr>
          <w:sz w:val="22"/>
          <w:szCs w:val="22"/>
        </w:rPr>
        <w:t xml:space="preserve"> or via email on </w:t>
      </w:r>
      <w:hyperlink r:id="rId25" w:history="1">
        <w:r w:rsidR="008B614C" w:rsidRPr="00845A19">
          <w:rPr>
            <w:rStyle w:val="Hyperlink"/>
            <w:sz w:val="22"/>
            <w:szCs w:val="22"/>
          </w:rPr>
          <w:t>ldcpdp@education.gov.au</w:t>
        </w:r>
      </w:hyperlink>
      <w:r w:rsidR="008B614C">
        <w:rPr>
          <w:sz w:val="22"/>
          <w:szCs w:val="22"/>
        </w:rPr>
        <w:t xml:space="preserve"> and provide their legal name and ABN.</w:t>
      </w:r>
    </w:p>
    <w:p w14:paraId="3211298A" w14:textId="77777777" w:rsidR="00CA5119" w:rsidRDefault="00CA5119" w:rsidP="00CA5119">
      <w:pPr>
        <w:rPr>
          <w:sz w:val="22"/>
          <w:szCs w:val="22"/>
        </w:rPr>
      </w:pPr>
    </w:p>
    <w:p w14:paraId="577363E8" w14:textId="77777777" w:rsidR="003B32BA" w:rsidRDefault="003B32BA" w:rsidP="003B32BA">
      <w:pPr>
        <w:rPr>
          <w:sz w:val="22"/>
          <w:szCs w:val="22"/>
        </w:rPr>
      </w:pPr>
    </w:p>
    <w:p w14:paraId="00CC8DC8" w14:textId="7F7D5B6E" w:rsidR="003B32BA" w:rsidRDefault="003B32BA" w:rsidP="003B32BA">
      <w:pPr>
        <w:rPr>
          <w:sz w:val="22"/>
          <w:szCs w:val="22"/>
        </w:rPr>
      </w:pPr>
      <w:r>
        <w:rPr>
          <w:sz w:val="22"/>
          <w:szCs w:val="22"/>
        </w:rPr>
        <w:t>Once the template has been filled in</w:t>
      </w:r>
      <w:r w:rsidR="00201ADA">
        <w:rPr>
          <w:sz w:val="22"/>
          <w:szCs w:val="22"/>
        </w:rPr>
        <w:t>,</w:t>
      </w:r>
      <w:r>
        <w:rPr>
          <w:sz w:val="22"/>
          <w:szCs w:val="22"/>
        </w:rPr>
        <w:t xml:space="preserve"> the provider may send their completed template to </w:t>
      </w:r>
      <w:hyperlink r:id="rId26" w:history="1">
        <w:r w:rsidR="001749C1" w:rsidRPr="00845A19">
          <w:rPr>
            <w:rStyle w:val="Hyperlink"/>
            <w:sz w:val="22"/>
            <w:szCs w:val="22"/>
          </w:rPr>
          <w:t>ldcpdp@education.gov.au</w:t>
        </w:r>
      </w:hyperlink>
      <w:r w:rsidR="001749C1">
        <w:rPr>
          <w:sz w:val="22"/>
          <w:szCs w:val="22"/>
        </w:rPr>
        <w:t xml:space="preserve"> </w:t>
      </w:r>
      <w:r>
        <w:rPr>
          <w:sz w:val="22"/>
          <w:szCs w:val="22"/>
        </w:rPr>
        <w:t xml:space="preserve">by </w:t>
      </w:r>
      <w:proofErr w:type="spellStart"/>
      <w:r w:rsidR="00780088">
        <w:rPr>
          <w:sz w:val="22"/>
          <w:szCs w:val="22"/>
        </w:rPr>
        <w:t>5pm</w:t>
      </w:r>
      <w:proofErr w:type="spellEnd"/>
      <w:r w:rsidR="00780088">
        <w:rPr>
          <w:sz w:val="22"/>
          <w:szCs w:val="22"/>
        </w:rPr>
        <w:t xml:space="preserve"> (</w:t>
      </w:r>
      <w:proofErr w:type="spellStart"/>
      <w:r w:rsidR="00780088">
        <w:rPr>
          <w:sz w:val="22"/>
          <w:szCs w:val="22"/>
        </w:rPr>
        <w:t>AEST</w:t>
      </w:r>
      <w:proofErr w:type="spellEnd"/>
      <w:r w:rsidR="00780088">
        <w:rPr>
          <w:sz w:val="22"/>
          <w:szCs w:val="22"/>
        </w:rPr>
        <w:t xml:space="preserve">) on </w:t>
      </w:r>
      <w:r w:rsidR="00E62DFE">
        <w:rPr>
          <w:sz w:val="22"/>
          <w:szCs w:val="22"/>
        </w:rPr>
        <w:t>13 June 2014</w:t>
      </w:r>
      <w:r w:rsidRPr="00A10F6B">
        <w:rPr>
          <w:sz w:val="22"/>
          <w:szCs w:val="22"/>
        </w:rPr>
        <w:t>.</w:t>
      </w:r>
    </w:p>
    <w:p w14:paraId="4267E49C" w14:textId="77777777" w:rsidR="003B32BA" w:rsidRDefault="003B32BA" w:rsidP="003B32BA">
      <w:pPr>
        <w:rPr>
          <w:sz w:val="22"/>
          <w:szCs w:val="22"/>
        </w:rPr>
      </w:pPr>
    </w:p>
    <w:p w14:paraId="26B9FBEF" w14:textId="77777777" w:rsidR="003B32BA" w:rsidRDefault="003B32BA" w:rsidP="003B32BA">
      <w:pPr>
        <w:rPr>
          <w:sz w:val="22"/>
          <w:szCs w:val="22"/>
        </w:rPr>
      </w:pPr>
      <w:r>
        <w:rPr>
          <w:sz w:val="22"/>
          <w:szCs w:val="22"/>
        </w:rPr>
        <w:t xml:space="preserve">Please note that multi-service providers will also </w:t>
      </w:r>
      <w:r w:rsidR="00F178D0">
        <w:rPr>
          <w:sz w:val="22"/>
          <w:szCs w:val="22"/>
        </w:rPr>
        <w:t xml:space="preserve">be required to </w:t>
      </w:r>
      <w:r w:rsidR="002A4914">
        <w:rPr>
          <w:sz w:val="22"/>
          <w:szCs w:val="22"/>
        </w:rPr>
        <w:t>declare that</w:t>
      </w:r>
      <w:r>
        <w:rPr>
          <w:sz w:val="22"/>
          <w:szCs w:val="22"/>
        </w:rPr>
        <w:t>:</w:t>
      </w:r>
    </w:p>
    <w:p w14:paraId="4802B4CC" w14:textId="77777777" w:rsidR="003B32BA" w:rsidRDefault="003B32BA" w:rsidP="003B32BA">
      <w:pPr>
        <w:rPr>
          <w:sz w:val="22"/>
          <w:szCs w:val="22"/>
        </w:rPr>
      </w:pPr>
    </w:p>
    <w:p w14:paraId="2ADEE00F" w14:textId="77777777" w:rsidR="00B61847" w:rsidRDefault="00B61847" w:rsidP="00B61847">
      <w:pPr>
        <w:pStyle w:val="ListParagraph"/>
        <w:numPr>
          <w:ilvl w:val="0"/>
          <w:numId w:val="25"/>
        </w:numPr>
        <w:rPr>
          <w:sz w:val="22"/>
          <w:szCs w:val="22"/>
        </w:rPr>
      </w:pPr>
      <w:r>
        <w:rPr>
          <w:sz w:val="22"/>
          <w:szCs w:val="22"/>
        </w:rPr>
        <w:t>the contact person is an official representative of the child care service</w:t>
      </w:r>
    </w:p>
    <w:p w14:paraId="43467325" w14:textId="77777777" w:rsidR="00B61847" w:rsidRDefault="00B61847" w:rsidP="00B61847">
      <w:pPr>
        <w:pStyle w:val="ListParagraph"/>
        <w:numPr>
          <w:ilvl w:val="0"/>
          <w:numId w:val="25"/>
        </w:numPr>
        <w:rPr>
          <w:sz w:val="22"/>
          <w:szCs w:val="22"/>
        </w:rPr>
      </w:pPr>
      <w:r>
        <w:rPr>
          <w:sz w:val="22"/>
          <w:szCs w:val="22"/>
        </w:rPr>
        <w:t>the contact person is authorised to provide information on behalf of the service</w:t>
      </w:r>
    </w:p>
    <w:p w14:paraId="00BC282A" w14:textId="77777777" w:rsidR="00B61847" w:rsidRPr="00B61847" w:rsidRDefault="002A4914" w:rsidP="00B61847">
      <w:pPr>
        <w:pStyle w:val="ListParagraph"/>
        <w:numPr>
          <w:ilvl w:val="0"/>
          <w:numId w:val="25"/>
        </w:numPr>
        <w:rPr>
          <w:sz w:val="22"/>
          <w:szCs w:val="22"/>
        </w:rPr>
      </w:pPr>
      <w:r>
        <w:rPr>
          <w:sz w:val="22"/>
          <w:szCs w:val="22"/>
        </w:rPr>
        <w:t>they</w:t>
      </w:r>
      <w:r w:rsidR="00B61847">
        <w:rPr>
          <w:sz w:val="22"/>
          <w:szCs w:val="22"/>
        </w:rPr>
        <w:t xml:space="preserve"> </w:t>
      </w:r>
      <w:r w:rsidR="00B61847" w:rsidRPr="00B61847">
        <w:rPr>
          <w:sz w:val="22"/>
          <w:szCs w:val="22"/>
        </w:rPr>
        <w:t>authorise the Department to verify any information provided in this application form</w:t>
      </w:r>
    </w:p>
    <w:p w14:paraId="4D5D7EF1" w14:textId="77777777" w:rsidR="00B61847" w:rsidRDefault="00B61847" w:rsidP="00B61847">
      <w:pPr>
        <w:pStyle w:val="ListParagraph"/>
        <w:numPr>
          <w:ilvl w:val="0"/>
          <w:numId w:val="25"/>
        </w:numPr>
        <w:rPr>
          <w:sz w:val="22"/>
          <w:szCs w:val="22"/>
        </w:rPr>
      </w:pPr>
      <w:r>
        <w:rPr>
          <w:sz w:val="22"/>
          <w:szCs w:val="22"/>
        </w:rPr>
        <w:t xml:space="preserve">the information given </w:t>
      </w:r>
      <w:r w:rsidR="007907B8">
        <w:rPr>
          <w:sz w:val="22"/>
          <w:szCs w:val="22"/>
        </w:rPr>
        <w:t>on the form is true and correct</w:t>
      </w:r>
    </w:p>
    <w:p w14:paraId="16DBB96C" w14:textId="77777777" w:rsidR="00B61847" w:rsidRDefault="002A4914" w:rsidP="00B61847">
      <w:pPr>
        <w:pStyle w:val="ListParagraph"/>
        <w:numPr>
          <w:ilvl w:val="0"/>
          <w:numId w:val="25"/>
        </w:numPr>
        <w:rPr>
          <w:sz w:val="22"/>
          <w:szCs w:val="22"/>
        </w:rPr>
      </w:pPr>
      <w:r>
        <w:rPr>
          <w:sz w:val="22"/>
          <w:szCs w:val="22"/>
        </w:rPr>
        <w:t>they</w:t>
      </w:r>
      <w:r w:rsidR="00B61847">
        <w:rPr>
          <w:sz w:val="22"/>
          <w:szCs w:val="22"/>
        </w:rPr>
        <w:t xml:space="preserve"> </w:t>
      </w:r>
      <w:r w:rsidR="00B61847" w:rsidRPr="001C645A">
        <w:rPr>
          <w:sz w:val="22"/>
          <w:szCs w:val="22"/>
        </w:rPr>
        <w:t xml:space="preserve">have read and understood the </w:t>
      </w:r>
      <w:r w:rsidR="00B61847" w:rsidRPr="00CA5119">
        <w:rPr>
          <w:sz w:val="22"/>
          <w:szCs w:val="22"/>
        </w:rPr>
        <w:t>Guidelines</w:t>
      </w:r>
      <w:r w:rsidR="00DE0BB0">
        <w:rPr>
          <w:sz w:val="22"/>
          <w:szCs w:val="22"/>
        </w:rPr>
        <w:t xml:space="preserve"> and the funding a</w:t>
      </w:r>
      <w:r w:rsidR="00B61847" w:rsidRPr="001C645A">
        <w:rPr>
          <w:sz w:val="22"/>
          <w:szCs w:val="22"/>
        </w:rPr>
        <w:t>greement</w:t>
      </w:r>
    </w:p>
    <w:p w14:paraId="06652952" w14:textId="77777777" w:rsidR="00BB7744" w:rsidRDefault="00073370" w:rsidP="00B61847">
      <w:pPr>
        <w:pStyle w:val="ListParagraph"/>
        <w:numPr>
          <w:ilvl w:val="0"/>
          <w:numId w:val="25"/>
        </w:numPr>
        <w:rPr>
          <w:sz w:val="22"/>
          <w:szCs w:val="22"/>
        </w:rPr>
      </w:pPr>
      <w:r>
        <w:rPr>
          <w:sz w:val="22"/>
          <w:szCs w:val="22"/>
        </w:rPr>
        <w:t xml:space="preserve">they </w:t>
      </w:r>
      <w:r w:rsidR="00B709AF">
        <w:rPr>
          <w:sz w:val="22"/>
          <w:szCs w:val="22"/>
        </w:rPr>
        <w:t>note that it is a serious offence to provide false and misleading information</w:t>
      </w:r>
    </w:p>
    <w:p w14:paraId="71EEF465" w14:textId="77777777" w:rsidR="00B709AF" w:rsidRPr="00761BCA" w:rsidRDefault="00073370" w:rsidP="00B61847">
      <w:pPr>
        <w:pStyle w:val="ListParagraph"/>
        <w:numPr>
          <w:ilvl w:val="0"/>
          <w:numId w:val="25"/>
        </w:numPr>
        <w:rPr>
          <w:sz w:val="22"/>
          <w:szCs w:val="22"/>
        </w:rPr>
      </w:pPr>
      <w:proofErr w:type="gramStart"/>
      <w:r>
        <w:rPr>
          <w:sz w:val="22"/>
          <w:szCs w:val="22"/>
        </w:rPr>
        <w:t>they</w:t>
      </w:r>
      <w:proofErr w:type="gramEnd"/>
      <w:r>
        <w:rPr>
          <w:sz w:val="22"/>
          <w:szCs w:val="22"/>
        </w:rPr>
        <w:t xml:space="preserve"> </w:t>
      </w:r>
      <w:r w:rsidR="00BB7744" w:rsidRPr="00554375">
        <w:rPr>
          <w:sz w:val="22"/>
          <w:szCs w:val="22"/>
        </w:rPr>
        <w:t>understand that the data collected on this application form may be used for the purposes of research and the development of national policy with respect to childcare and early learning services. </w:t>
      </w:r>
    </w:p>
    <w:p w14:paraId="7722BD13" w14:textId="77777777" w:rsidR="003B32BA" w:rsidRDefault="003B32BA" w:rsidP="003B32BA">
      <w:pPr>
        <w:rPr>
          <w:sz w:val="22"/>
          <w:szCs w:val="22"/>
        </w:rPr>
      </w:pPr>
    </w:p>
    <w:p w14:paraId="0ABC81CF" w14:textId="77777777" w:rsidR="000C2EC5" w:rsidRPr="00FD6140" w:rsidRDefault="003B32BA" w:rsidP="00E914FE">
      <w:pPr>
        <w:rPr>
          <w:sz w:val="22"/>
          <w:szCs w:val="22"/>
        </w:rPr>
      </w:pPr>
      <w:r w:rsidRPr="00FD6140">
        <w:rPr>
          <w:sz w:val="22"/>
          <w:szCs w:val="22"/>
        </w:rPr>
        <w:t xml:space="preserve">This </w:t>
      </w:r>
      <w:r w:rsidR="00F24D1B" w:rsidRPr="00FD6140">
        <w:rPr>
          <w:sz w:val="22"/>
          <w:szCs w:val="22"/>
        </w:rPr>
        <w:t xml:space="preserve">declaration </w:t>
      </w:r>
      <w:r w:rsidRPr="00FD6140">
        <w:rPr>
          <w:sz w:val="22"/>
          <w:szCs w:val="22"/>
        </w:rPr>
        <w:t>can be done in an email when the completed spreadsheet is returned to the Department.</w:t>
      </w:r>
    </w:p>
    <w:p w14:paraId="7CCC9812" w14:textId="77777777" w:rsidR="003B32BA" w:rsidRDefault="003B32BA" w:rsidP="00E914FE">
      <w:pPr>
        <w:rPr>
          <w:sz w:val="22"/>
          <w:szCs w:val="22"/>
        </w:rPr>
      </w:pPr>
    </w:p>
    <w:p w14:paraId="462DBB67" w14:textId="77777777" w:rsidR="00780088" w:rsidRDefault="00780088">
      <w:pPr>
        <w:rPr>
          <w:b/>
        </w:rPr>
      </w:pPr>
      <w:r>
        <w:br w:type="page"/>
      </w:r>
    </w:p>
    <w:p w14:paraId="4FF2DB61" w14:textId="29914C6D" w:rsidR="00047285" w:rsidRPr="00DD518D" w:rsidRDefault="00BF3EE4" w:rsidP="00047285">
      <w:pPr>
        <w:pStyle w:val="Heading3"/>
        <w:rPr>
          <w:rFonts w:ascii="Times New Roman" w:hAnsi="Times New Roman" w:cs="Times New Roman"/>
        </w:rPr>
      </w:pPr>
      <w:bookmarkStart w:id="34" w:name="_Toc386805674"/>
      <w:r>
        <w:rPr>
          <w:rFonts w:ascii="Times New Roman" w:hAnsi="Times New Roman" w:cs="Times New Roman"/>
        </w:rPr>
        <w:lastRenderedPageBreak/>
        <w:t>4</w:t>
      </w:r>
      <w:r w:rsidR="003D1DC1">
        <w:rPr>
          <w:rFonts w:ascii="Times New Roman" w:hAnsi="Times New Roman" w:cs="Times New Roman"/>
        </w:rPr>
        <w:t>.1.4</w:t>
      </w:r>
      <w:r w:rsidR="00047285" w:rsidRPr="00DD518D">
        <w:rPr>
          <w:rFonts w:ascii="Times New Roman" w:hAnsi="Times New Roman" w:cs="Times New Roman"/>
        </w:rPr>
        <w:tab/>
        <w:t xml:space="preserve">Special </w:t>
      </w:r>
      <w:r w:rsidR="00201ADA">
        <w:rPr>
          <w:rFonts w:ascii="Times New Roman" w:hAnsi="Times New Roman" w:cs="Times New Roman"/>
        </w:rPr>
        <w:t>c</w:t>
      </w:r>
      <w:r w:rsidR="00047285" w:rsidRPr="00DD518D">
        <w:rPr>
          <w:rFonts w:ascii="Times New Roman" w:hAnsi="Times New Roman" w:cs="Times New Roman"/>
        </w:rPr>
        <w:t>ircumstances</w:t>
      </w:r>
      <w:bookmarkEnd w:id="34"/>
    </w:p>
    <w:p w14:paraId="32D7075C" w14:textId="77777777" w:rsidR="00047285" w:rsidRPr="00DD518D" w:rsidRDefault="00047285" w:rsidP="00047285">
      <w:pPr>
        <w:rPr>
          <w:b/>
        </w:rPr>
      </w:pPr>
    </w:p>
    <w:p w14:paraId="7E421635" w14:textId="77777777" w:rsidR="00784E30" w:rsidRPr="000659A3" w:rsidRDefault="002C2F34" w:rsidP="00047285">
      <w:pPr>
        <w:rPr>
          <w:sz w:val="22"/>
          <w:szCs w:val="22"/>
        </w:rPr>
      </w:pPr>
      <w:r w:rsidRPr="000659A3">
        <w:rPr>
          <w:sz w:val="22"/>
          <w:szCs w:val="22"/>
        </w:rPr>
        <w:t xml:space="preserve">Providers </w:t>
      </w:r>
      <w:r w:rsidR="00DE3F04" w:rsidRPr="000659A3">
        <w:rPr>
          <w:sz w:val="22"/>
          <w:szCs w:val="22"/>
        </w:rPr>
        <w:t xml:space="preserve">that are unable to submit an </w:t>
      </w:r>
      <w:r w:rsidR="002C24EB" w:rsidRPr="000659A3">
        <w:rPr>
          <w:sz w:val="22"/>
          <w:szCs w:val="22"/>
        </w:rPr>
        <w:t>online application</w:t>
      </w:r>
      <w:r w:rsidR="00047285" w:rsidRPr="000659A3">
        <w:rPr>
          <w:sz w:val="22"/>
          <w:szCs w:val="22"/>
        </w:rPr>
        <w:t xml:space="preserve"> due to special circumstances must make alternative arrangements with </w:t>
      </w:r>
      <w:r w:rsidR="002C24EB" w:rsidRPr="000659A3">
        <w:rPr>
          <w:sz w:val="22"/>
          <w:szCs w:val="22"/>
        </w:rPr>
        <w:t xml:space="preserve">the Department </w:t>
      </w:r>
      <w:r w:rsidR="00047285" w:rsidRPr="000659A3">
        <w:rPr>
          <w:sz w:val="22"/>
          <w:szCs w:val="22"/>
        </w:rPr>
        <w:t>regarding</w:t>
      </w:r>
      <w:r w:rsidR="003B32BA">
        <w:rPr>
          <w:sz w:val="22"/>
          <w:szCs w:val="22"/>
        </w:rPr>
        <w:t xml:space="preserve"> their</w:t>
      </w:r>
      <w:r w:rsidR="00047285" w:rsidRPr="000659A3">
        <w:rPr>
          <w:sz w:val="22"/>
          <w:szCs w:val="22"/>
        </w:rPr>
        <w:t xml:space="preserve"> </w:t>
      </w:r>
      <w:r w:rsidR="003B32BA">
        <w:rPr>
          <w:sz w:val="22"/>
          <w:szCs w:val="22"/>
        </w:rPr>
        <w:t>application</w:t>
      </w:r>
      <w:r w:rsidR="0095674B">
        <w:rPr>
          <w:sz w:val="22"/>
          <w:szCs w:val="22"/>
        </w:rPr>
        <w:t>. Providers</w:t>
      </w:r>
      <w:r w:rsidR="00047285" w:rsidRPr="000659A3">
        <w:rPr>
          <w:sz w:val="22"/>
          <w:szCs w:val="22"/>
        </w:rPr>
        <w:t xml:space="preserve"> that have difficulty accessing online services should call the Hotline on </w:t>
      </w:r>
      <w:r w:rsidR="00C015BF" w:rsidRPr="000659A3">
        <w:rPr>
          <w:sz w:val="22"/>
          <w:szCs w:val="22"/>
        </w:rPr>
        <w:t xml:space="preserve">1800 020 212 </w:t>
      </w:r>
      <w:r w:rsidR="00047285" w:rsidRPr="000659A3">
        <w:rPr>
          <w:sz w:val="22"/>
          <w:szCs w:val="22"/>
        </w:rPr>
        <w:t xml:space="preserve">to make alternative arrangements. </w:t>
      </w:r>
    </w:p>
    <w:p w14:paraId="485ADB86" w14:textId="77777777" w:rsidR="00784E30" w:rsidRPr="00DD518D" w:rsidRDefault="00784E30" w:rsidP="00047285"/>
    <w:p w14:paraId="60A48FA6" w14:textId="77777777" w:rsidR="00CA5119" w:rsidRDefault="00CA5119" w:rsidP="00CA5119">
      <w:pPr>
        <w:shd w:val="clear" w:color="auto" w:fill="FFFFFF" w:themeFill="background1"/>
        <w:rPr>
          <w:sz w:val="22"/>
          <w:szCs w:val="22"/>
        </w:rPr>
      </w:pPr>
      <w:r>
        <w:rPr>
          <w:sz w:val="22"/>
          <w:szCs w:val="22"/>
        </w:rPr>
        <w:t>Providers that buy or sell a service(s)</w:t>
      </w:r>
      <w:r w:rsidRPr="00B85443">
        <w:rPr>
          <w:sz w:val="22"/>
          <w:szCs w:val="22"/>
        </w:rPr>
        <w:t xml:space="preserve"> during </w:t>
      </w:r>
      <w:r>
        <w:rPr>
          <w:sz w:val="22"/>
          <w:szCs w:val="22"/>
        </w:rPr>
        <w:t xml:space="preserve">the </w:t>
      </w:r>
      <w:r w:rsidRPr="00B85443">
        <w:rPr>
          <w:sz w:val="22"/>
          <w:szCs w:val="22"/>
        </w:rPr>
        <w:t xml:space="preserve">funding period will </w:t>
      </w:r>
      <w:r>
        <w:rPr>
          <w:sz w:val="22"/>
          <w:szCs w:val="22"/>
        </w:rPr>
        <w:t>be required</w:t>
      </w:r>
      <w:r w:rsidRPr="00B85443">
        <w:rPr>
          <w:sz w:val="22"/>
          <w:szCs w:val="22"/>
        </w:rPr>
        <w:t xml:space="preserve"> to advise the Department so that </w:t>
      </w:r>
      <w:r>
        <w:rPr>
          <w:sz w:val="22"/>
          <w:szCs w:val="22"/>
        </w:rPr>
        <w:t>any</w:t>
      </w:r>
      <w:r w:rsidRPr="00B85443">
        <w:rPr>
          <w:sz w:val="22"/>
          <w:szCs w:val="22"/>
        </w:rPr>
        <w:t xml:space="preserve"> appropriate funding </w:t>
      </w:r>
      <w:r>
        <w:rPr>
          <w:sz w:val="22"/>
          <w:szCs w:val="22"/>
        </w:rPr>
        <w:t xml:space="preserve">agreement </w:t>
      </w:r>
      <w:r w:rsidRPr="00B85443">
        <w:rPr>
          <w:sz w:val="22"/>
          <w:szCs w:val="22"/>
        </w:rPr>
        <w:t>variation</w:t>
      </w:r>
      <w:r>
        <w:rPr>
          <w:sz w:val="22"/>
          <w:szCs w:val="22"/>
        </w:rPr>
        <w:t>s</w:t>
      </w:r>
      <w:r w:rsidRPr="00B85443">
        <w:rPr>
          <w:sz w:val="22"/>
          <w:szCs w:val="22"/>
        </w:rPr>
        <w:t xml:space="preserve"> can be </w:t>
      </w:r>
      <w:r>
        <w:rPr>
          <w:sz w:val="22"/>
          <w:szCs w:val="22"/>
        </w:rPr>
        <w:t>actioned</w:t>
      </w:r>
      <w:r w:rsidRPr="00B85443">
        <w:rPr>
          <w:sz w:val="22"/>
          <w:szCs w:val="22"/>
        </w:rPr>
        <w:t>.</w:t>
      </w:r>
    </w:p>
    <w:p w14:paraId="2427C9B2" w14:textId="77777777" w:rsidR="00582309" w:rsidRPr="00325A2A" w:rsidRDefault="00582309" w:rsidP="00B85443">
      <w:pPr>
        <w:shd w:val="clear" w:color="auto" w:fill="FFFFFF" w:themeFill="background1"/>
        <w:rPr>
          <w:sz w:val="22"/>
          <w:szCs w:val="22"/>
        </w:rPr>
      </w:pPr>
    </w:p>
    <w:p w14:paraId="257164D8" w14:textId="77777777" w:rsidR="00B5278F" w:rsidRPr="00DD518D" w:rsidRDefault="00BF3EE4" w:rsidP="00B5278F">
      <w:pPr>
        <w:pStyle w:val="Heading3"/>
        <w:rPr>
          <w:rFonts w:ascii="Times New Roman" w:hAnsi="Times New Roman" w:cs="Times New Roman"/>
        </w:rPr>
      </w:pPr>
      <w:bookmarkStart w:id="35" w:name="_Toc386805675"/>
      <w:r>
        <w:rPr>
          <w:rFonts w:ascii="Times New Roman" w:hAnsi="Times New Roman" w:cs="Times New Roman"/>
        </w:rPr>
        <w:t>4</w:t>
      </w:r>
      <w:r w:rsidR="003D1DC1">
        <w:rPr>
          <w:rFonts w:ascii="Times New Roman" w:hAnsi="Times New Roman" w:cs="Times New Roman"/>
        </w:rPr>
        <w:t>.1.5</w:t>
      </w:r>
      <w:r w:rsidR="00CD7B7E" w:rsidRPr="00DD518D">
        <w:rPr>
          <w:rFonts w:ascii="Times New Roman" w:hAnsi="Times New Roman" w:cs="Times New Roman"/>
        </w:rPr>
        <w:tab/>
      </w:r>
      <w:r w:rsidR="00B5278F" w:rsidRPr="00DD518D">
        <w:rPr>
          <w:rFonts w:ascii="Times New Roman" w:hAnsi="Times New Roman" w:cs="Times New Roman"/>
        </w:rPr>
        <w:t xml:space="preserve">Application </w:t>
      </w:r>
      <w:r w:rsidR="00201ADA">
        <w:rPr>
          <w:rFonts w:ascii="Times New Roman" w:hAnsi="Times New Roman" w:cs="Times New Roman"/>
        </w:rPr>
        <w:t>a</w:t>
      </w:r>
      <w:r w:rsidR="00B5278F" w:rsidRPr="00DD518D">
        <w:rPr>
          <w:rFonts w:ascii="Times New Roman" w:hAnsi="Times New Roman" w:cs="Times New Roman"/>
        </w:rPr>
        <w:t>cknowledgement</w:t>
      </w:r>
      <w:bookmarkEnd w:id="35"/>
      <w:r w:rsidR="00B5278F" w:rsidRPr="00DD518D">
        <w:rPr>
          <w:rFonts w:ascii="Times New Roman" w:hAnsi="Times New Roman" w:cs="Times New Roman"/>
        </w:rPr>
        <w:t xml:space="preserve"> </w:t>
      </w:r>
    </w:p>
    <w:p w14:paraId="0A366845" w14:textId="77777777" w:rsidR="00B5278F" w:rsidRPr="00DD518D" w:rsidRDefault="00B5278F" w:rsidP="00B5278F"/>
    <w:p w14:paraId="644AE293" w14:textId="77777777" w:rsidR="00B5278F" w:rsidRPr="000659A3" w:rsidRDefault="002C24EB" w:rsidP="00B5278F">
      <w:pPr>
        <w:rPr>
          <w:sz w:val="22"/>
          <w:szCs w:val="22"/>
        </w:rPr>
      </w:pPr>
      <w:r w:rsidRPr="000659A3">
        <w:rPr>
          <w:sz w:val="22"/>
          <w:szCs w:val="22"/>
        </w:rPr>
        <w:t>An online application acknowledgement will be issued by the system instantly.</w:t>
      </w:r>
      <w:r w:rsidR="00B85443">
        <w:rPr>
          <w:sz w:val="22"/>
          <w:szCs w:val="22"/>
        </w:rPr>
        <w:t xml:space="preserve"> Please contact the Department </w:t>
      </w:r>
      <w:r w:rsidR="005A0AEE">
        <w:rPr>
          <w:sz w:val="22"/>
          <w:szCs w:val="22"/>
        </w:rPr>
        <w:t xml:space="preserve">on phone </w:t>
      </w:r>
      <w:r w:rsidR="001749C1" w:rsidRPr="000659A3">
        <w:rPr>
          <w:sz w:val="22"/>
          <w:szCs w:val="22"/>
        </w:rPr>
        <w:t xml:space="preserve">1800 020 212 </w:t>
      </w:r>
      <w:r w:rsidR="005A0AEE">
        <w:rPr>
          <w:sz w:val="22"/>
          <w:szCs w:val="22"/>
        </w:rPr>
        <w:t xml:space="preserve">or email to </w:t>
      </w:r>
      <w:hyperlink r:id="rId27" w:history="1">
        <w:r w:rsidR="001749C1" w:rsidRPr="00845A19">
          <w:rPr>
            <w:rStyle w:val="Hyperlink"/>
            <w:sz w:val="22"/>
            <w:szCs w:val="22"/>
          </w:rPr>
          <w:t>ldcpdp@education.gov.au</w:t>
        </w:r>
      </w:hyperlink>
      <w:r w:rsidR="001749C1">
        <w:rPr>
          <w:sz w:val="22"/>
          <w:szCs w:val="22"/>
        </w:rPr>
        <w:t xml:space="preserve"> </w:t>
      </w:r>
      <w:r w:rsidR="00B85443">
        <w:rPr>
          <w:sz w:val="22"/>
          <w:szCs w:val="22"/>
        </w:rPr>
        <w:t>if you do not receive an acknowledgement</w:t>
      </w:r>
      <w:r w:rsidR="003D08AE">
        <w:rPr>
          <w:sz w:val="22"/>
          <w:szCs w:val="22"/>
        </w:rPr>
        <w:t xml:space="preserve"> within </w:t>
      </w:r>
      <w:r w:rsidR="001749C1">
        <w:rPr>
          <w:sz w:val="22"/>
          <w:szCs w:val="22"/>
        </w:rPr>
        <w:t xml:space="preserve">24 </w:t>
      </w:r>
      <w:r w:rsidR="003D08AE">
        <w:rPr>
          <w:sz w:val="22"/>
          <w:szCs w:val="22"/>
        </w:rPr>
        <w:t>hours</w:t>
      </w:r>
      <w:r w:rsidR="00B85443">
        <w:rPr>
          <w:sz w:val="22"/>
          <w:szCs w:val="22"/>
        </w:rPr>
        <w:t>.</w:t>
      </w:r>
    </w:p>
    <w:p w14:paraId="27E3147E" w14:textId="77777777" w:rsidR="002C24EB" w:rsidRPr="000659A3" w:rsidRDefault="002C24EB" w:rsidP="00B5278F">
      <w:pPr>
        <w:rPr>
          <w:sz w:val="22"/>
          <w:szCs w:val="22"/>
        </w:rPr>
      </w:pPr>
    </w:p>
    <w:p w14:paraId="4D95FF9D" w14:textId="77777777" w:rsidR="00BC5B70" w:rsidRPr="000659A3" w:rsidRDefault="00BC5B70" w:rsidP="00BC5B70">
      <w:pPr>
        <w:rPr>
          <w:sz w:val="22"/>
          <w:szCs w:val="22"/>
        </w:rPr>
      </w:pPr>
      <w:r w:rsidRPr="000659A3">
        <w:rPr>
          <w:sz w:val="22"/>
          <w:szCs w:val="22"/>
        </w:rPr>
        <w:t xml:space="preserve">Information provided by </w:t>
      </w:r>
      <w:r w:rsidR="0095674B">
        <w:rPr>
          <w:sz w:val="22"/>
          <w:szCs w:val="22"/>
        </w:rPr>
        <w:t>you</w:t>
      </w:r>
      <w:r w:rsidRPr="000659A3">
        <w:rPr>
          <w:sz w:val="22"/>
          <w:szCs w:val="22"/>
        </w:rPr>
        <w:t xml:space="preserve"> will need to be confirmed and verified by the Department. The Department reserves the right to </w:t>
      </w:r>
      <w:r w:rsidR="001516D2" w:rsidRPr="000659A3">
        <w:rPr>
          <w:sz w:val="22"/>
          <w:szCs w:val="22"/>
        </w:rPr>
        <w:t>contact</w:t>
      </w:r>
      <w:r w:rsidRPr="000659A3">
        <w:rPr>
          <w:sz w:val="22"/>
          <w:szCs w:val="22"/>
        </w:rPr>
        <w:t xml:space="preserve"> </w:t>
      </w:r>
      <w:r w:rsidR="0095674B">
        <w:rPr>
          <w:sz w:val="22"/>
          <w:szCs w:val="22"/>
        </w:rPr>
        <w:t>you</w:t>
      </w:r>
      <w:r w:rsidRPr="000659A3">
        <w:rPr>
          <w:sz w:val="22"/>
          <w:szCs w:val="22"/>
        </w:rPr>
        <w:t xml:space="preserve"> to request evidence substantiating </w:t>
      </w:r>
      <w:r w:rsidR="003B32BA">
        <w:rPr>
          <w:sz w:val="22"/>
          <w:szCs w:val="22"/>
        </w:rPr>
        <w:t>your</w:t>
      </w:r>
      <w:r w:rsidRPr="000659A3">
        <w:rPr>
          <w:sz w:val="22"/>
          <w:szCs w:val="22"/>
        </w:rPr>
        <w:t xml:space="preserve"> claim.</w:t>
      </w:r>
    </w:p>
    <w:p w14:paraId="0E7BFBB6" w14:textId="77777777" w:rsidR="00BC5B70" w:rsidRPr="000659A3" w:rsidRDefault="00BC5B70" w:rsidP="00BC5B70">
      <w:pPr>
        <w:rPr>
          <w:sz w:val="22"/>
          <w:szCs w:val="22"/>
        </w:rPr>
      </w:pPr>
    </w:p>
    <w:p w14:paraId="45742825" w14:textId="77777777" w:rsidR="003C2610" w:rsidRPr="00DD518D" w:rsidRDefault="00BF3EE4" w:rsidP="00782805">
      <w:pPr>
        <w:pStyle w:val="Heading3"/>
        <w:rPr>
          <w:rFonts w:ascii="Times New Roman" w:hAnsi="Times New Roman" w:cs="Times New Roman"/>
        </w:rPr>
      </w:pPr>
      <w:bookmarkStart w:id="36" w:name="_Toc386805676"/>
      <w:r>
        <w:rPr>
          <w:rFonts w:ascii="Times New Roman" w:hAnsi="Times New Roman" w:cs="Times New Roman"/>
        </w:rPr>
        <w:t>4</w:t>
      </w:r>
      <w:r w:rsidR="003D1DC1">
        <w:rPr>
          <w:rFonts w:ascii="Times New Roman" w:hAnsi="Times New Roman" w:cs="Times New Roman"/>
        </w:rPr>
        <w:t>.1.6</w:t>
      </w:r>
      <w:r w:rsidR="00CD7B7E" w:rsidRPr="00DD518D">
        <w:rPr>
          <w:rFonts w:ascii="Times New Roman" w:hAnsi="Times New Roman" w:cs="Times New Roman"/>
        </w:rPr>
        <w:tab/>
      </w:r>
      <w:r w:rsidR="003C2610" w:rsidRPr="00DD518D">
        <w:rPr>
          <w:rFonts w:ascii="Times New Roman" w:hAnsi="Times New Roman" w:cs="Times New Roman"/>
        </w:rPr>
        <w:t>Changing a submitted application</w:t>
      </w:r>
      <w:bookmarkEnd w:id="36"/>
    </w:p>
    <w:p w14:paraId="1434E1AB" w14:textId="77777777" w:rsidR="003C2610" w:rsidRPr="00DD518D" w:rsidRDefault="003C2610" w:rsidP="00751975"/>
    <w:p w14:paraId="4BC228E0" w14:textId="77777777" w:rsidR="00751975" w:rsidRPr="000659A3" w:rsidRDefault="00482605" w:rsidP="00751975">
      <w:pPr>
        <w:rPr>
          <w:sz w:val="22"/>
          <w:szCs w:val="22"/>
        </w:rPr>
      </w:pPr>
      <w:r w:rsidRPr="00B85443">
        <w:rPr>
          <w:sz w:val="22"/>
          <w:szCs w:val="22"/>
        </w:rPr>
        <w:t>A</w:t>
      </w:r>
      <w:r w:rsidR="00751975" w:rsidRPr="00B85443">
        <w:rPr>
          <w:sz w:val="22"/>
          <w:szCs w:val="22"/>
        </w:rPr>
        <w:t xml:space="preserve"> </w:t>
      </w:r>
      <w:r w:rsidR="0095674B">
        <w:rPr>
          <w:sz w:val="22"/>
          <w:szCs w:val="22"/>
        </w:rPr>
        <w:t>provider</w:t>
      </w:r>
      <w:r w:rsidR="00751975" w:rsidRPr="00B85443">
        <w:rPr>
          <w:sz w:val="22"/>
          <w:szCs w:val="22"/>
        </w:rPr>
        <w:t xml:space="preserve"> w</w:t>
      </w:r>
      <w:r w:rsidR="003D08AE">
        <w:rPr>
          <w:sz w:val="22"/>
          <w:szCs w:val="22"/>
        </w:rPr>
        <w:t xml:space="preserve">ishing </w:t>
      </w:r>
      <w:r w:rsidRPr="00B85443">
        <w:rPr>
          <w:sz w:val="22"/>
          <w:szCs w:val="22"/>
        </w:rPr>
        <w:t xml:space="preserve">to alter </w:t>
      </w:r>
      <w:r w:rsidR="00B85443" w:rsidRPr="00B85443">
        <w:rPr>
          <w:sz w:val="22"/>
          <w:szCs w:val="22"/>
        </w:rPr>
        <w:t>details in</w:t>
      </w:r>
      <w:r w:rsidR="00751975" w:rsidRPr="00B85443">
        <w:rPr>
          <w:sz w:val="22"/>
          <w:szCs w:val="22"/>
        </w:rPr>
        <w:t xml:space="preserve"> their application at any time</w:t>
      </w:r>
      <w:r w:rsidRPr="00B85443">
        <w:rPr>
          <w:sz w:val="22"/>
          <w:szCs w:val="22"/>
        </w:rPr>
        <w:t xml:space="preserve"> </w:t>
      </w:r>
      <w:r w:rsidR="00751975" w:rsidRPr="00B85443">
        <w:rPr>
          <w:sz w:val="22"/>
          <w:szCs w:val="22"/>
        </w:rPr>
        <w:t xml:space="preserve">will need </w:t>
      </w:r>
      <w:r w:rsidR="002C24EB" w:rsidRPr="00B85443">
        <w:rPr>
          <w:sz w:val="22"/>
          <w:szCs w:val="22"/>
        </w:rPr>
        <w:t xml:space="preserve">the </w:t>
      </w:r>
      <w:r w:rsidR="00761BCA">
        <w:rPr>
          <w:sz w:val="22"/>
          <w:szCs w:val="22"/>
        </w:rPr>
        <w:t>Reference Number</w:t>
      </w:r>
      <w:r w:rsidR="002C24EB" w:rsidRPr="00B85443">
        <w:rPr>
          <w:sz w:val="22"/>
          <w:szCs w:val="22"/>
        </w:rPr>
        <w:t xml:space="preserve"> issued as a result of applying for the </w:t>
      </w:r>
      <w:r w:rsidR="009E3FD9" w:rsidRPr="00B85443">
        <w:rPr>
          <w:sz w:val="22"/>
          <w:szCs w:val="22"/>
        </w:rPr>
        <w:t>programme</w:t>
      </w:r>
      <w:r w:rsidR="00B85443" w:rsidRPr="00B85443">
        <w:rPr>
          <w:sz w:val="22"/>
          <w:szCs w:val="22"/>
        </w:rPr>
        <w:t xml:space="preserve"> and will need to contact the Department</w:t>
      </w:r>
      <w:r w:rsidR="002C24EB" w:rsidRPr="00B85443">
        <w:rPr>
          <w:sz w:val="22"/>
          <w:szCs w:val="22"/>
        </w:rPr>
        <w:t>.</w:t>
      </w:r>
      <w:r w:rsidR="00C431A4" w:rsidRPr="00B85443">
        <w:rPr>
          <w:sz w:val="22"/>
          <w:szCs w:val="22"/>
        </w:rPr>
        <w:t xml:space="preserve"> </w:t>
      </w:r>
      <w:r w:rsidR="0095674B">
        <w:rPr>
          <w:sz w:val="22"/>
          <w:szCs w:val="22"/>
        </w:rPr>
        <w:t xml:space="preserve">Providers </w:t>
      </w:r>
      <w:r w:rsidR="00201ADA">
        <w:rPr>
          <w:sz w:val="22"/>
          <w:szCs w:val="22"/>
        </w:rPr>
        <w:t>cannot</w:t>
      </w:r>
      <w:r w:rsidR="009402E9" w:rsidRPr="00B85443">
        <w:rPr>
          <w:sz w:val="22"/>
          <w:szCs w:val="22"/>
        </w:rPr>
        <w:t xml:space="preserve"> apply more than once. </w:t>
      </w:r>
    </w:p>
    <w:p w14:paraId="72A6E559" w14:textId="77777777" w:rsidR="00751975" w:rsidRPr="00DD518D" w:rsidRDefault="00751975" w:rsidP="00751975"/>
    <w:p w14:paraId="07B98E95" w14:textId="77777777" w:rsidR="00325A2A" w:rsidRDefault="00325A2A" w:rsidP="00325A2A">
      <w:pPr>
        <w:pStyle w:val="Heading3"/>
        <w:rPr>
          <w:rFonts w:ascii="Times New Roman" w:hAnsi="Times New Roman" w:cs="Times New Roman"/>
        </w:rPr>
      </w:pPr>
      <w:bookmarkStart w:id="37" w:name="_Toc386805677"/>
      <w:r w:rsidRPr="00325A2A">
        <w:rPr>
          <w:rFonts w:ascii="Times New Roman" w:hAnsi="Times New Roman" w:cs="Times New Roman"/>
        </w:rPr>
        <w:t>4.1.</w:t>
      </w:r>
      <w:r w:rsidR="00582309">
        <w:rPr>
          <w:rFonts w:ascii="Times New Roman" w:hAnsi="Times New Roman" w:cs="Times New Roman"/>
        </w:rPr>
        <w:t>7</w:t>
      </w:r>
      <w:r>
        <w:rPr>
          <w:rFonts w:ascii="Times New Roman" w:hAnsi="Times New Roman" w:cs="Times New Roman"/>
        </w:rPr>
        <w:t xml:space="preserve"> Assistance with the application form</w:t>
      </w:r>
      <w:bookmarkEnd w:id="37"/>
    </w:p>
    <w:p w14:paraId="749F985B" w14:textId="77777777" w:rsidR="00325A2A" w:rsidRPr="00325A2A" w:rsidRDefault="00325A2A" w:rsidP="00325A2A">
      <w:pPr>
        <w:rPr>
          <w:sz w:val="22"/>
          <w:szCs w:val="22"/>
        </w:rPr>
      </w:pPr>
    </w:p>
    <w:p w14:paraId="29A4DE09" w14:textId="77777777" w:rsidR="00325A2A" w:rsidRPr="00325A2A" w:rsidRDefault="00CA5119" w:rsidP="00325A2A">
      <w:pPr>
        <w:rPr>
          <w:sz w:val="22"/>
          <w:szCs w:val="22"/>
        </w:rPr>
      </w:pPr>
      <w:r>
        <w:rPr>
          <w:sz w:val="22"/>
          <w:szCs w:val="22"/>
        </w:rPr>
        <w:t>Providers</w:t>
      </w:r>
      <w:r w:rsidR="00325A2A" w:rsidRPr="00325A2A">
        <w:rPr>
          <w:sz w:val="22"/>
          <w:szCs w:val="22"/>
        </w:rPr>
        <w:t xml:space="preserve"> requiring assistance with the online application can contact the Department on </w:t>
      </w:r>
      <w:r w:rsidR="001749C1" w:rsidRPr="000659A3">
        <w:rPr>
          <w:sz w:val="22"/>
          <w:szCs w:val="22"/>
        </w:rPr>
        <w:t xml:space="preserve">1800 020 212 </w:t>
      </w:r>
      <w:r w:rsidR="00325A2A">
        <w:rPr>
          <w:sz w:val="22"/>
          <w:szCs w:val="22"/>
        </w:rPr>
        <w:t xml:space="preserve">or email the Department on </w:t>
      </w:r>
      <w:hyperlink r:id="rId28" w:history="1">
        <w:r w:rsidR="001749C1" w:rsidRPr="00845A19">
          <w:rPr>
            <w:rStyle w:val="Hyperlink"/>
            <w:sz w:val="22"/>
            <w:szCs w:val="22"/>
          </w:rPr>
          <w:t>ldcpdp@education.gov.au</w:t>
        </w:r>
      </w:hyperlink>
      <w:r w:rsidR="001749C1">
        <w:rPr>
          <w:sz w:val="22"/>
          <w:szCs w:val="22"/>
        </w:rPr>
        <w:t>.</w:t>
      </w:r>
    </w:p>
    <w:p w14:paraId="34E6C63A" w14:textId="77777777" w:rsidR="00325A2A" w:rsidRPr="00325A2A" w:rsidRDefault="00325A2A" w:rsidP="00325A2A"/>
    <w:p w14:paraId="144F7970" w14:textId="77777777" w:rsidR="00B254F6" w:rsidRPr="00CF6DEB" w:rsidRDefault="00BF3EE4" w:rsidP="00E9158B">
      <w:pPr>
        <w:pStyle w:val="Heading1"/>
      </w:pPr>
      <w:bookmarkStart w:id="38" w:name="_Toc386805678"/>
      <w:r>
        <w:t>5</w:t>
      </w:r>
      <w:r w:rsidR="00B254F6" w:rsidRPr="00CF6DEB">
        <w:tab/>
      </w:r>
      <w:r w:rsidR="00C066AA">
        <w:t>The assessment process</w:t>
      </w:r>
      <w:bookmarkEnd w:id="38"/>
      <w:r w:rsidR="00C066AA">
        <w:t xml:space="preserve"> </w:t>
      </w:r>
    </w:p>
    <w:p w14:paraId="47F27369" w14:textId="77777777" w:rsidR="00B254F6" w:rsidRPr="00CF6DEB" w:rsidRDefault="00B254F6" w:rsidP="00B254F6">
      <w:pPr>
        <w:rPr>
          <w:rFonts w:asciiTheme="minorHAnsi" w:hAnsiTheme="minorHAnsi" w:cstheme="minorHAnsi"/>
        </w:rPr>
      </w:pPr>
    </w:p>
    <w:p w14:paraId="3B42660D" w14:textId="77777777" w:rsidR="00C066AA" w:rsidRDefault="00C01BB5" w:rsidP="003B3596">
      <w:pPr>
        <w:rPr>
          <w:sz w:val="22"/>
          <w:szCs w:val="22"/>
        </w:rPr>
      </w:pPr>
      <w:r>
        <w:rPr>
          <w:sz w:val="22"/>
          <w:szCs w:val="22"/>
        </w:rPr>
        <w:t xml:space="preserve">Funding has been determined on the basis that all eligible providers will be provided with funding. </w:t>
      </w:r>
      <w:r w:rsidR="00C066AA">
        <w:rPr>
          <w:sz w:val="22"/>
          <w:szCs w:val="22"/>
        </w:rPr>
        <w:t>All</w:t>
      </w:r>
      <w:r w:rsidR="00E12834">
        <w:rPr>
          <w:sz w:val="22"/>
          <w:szCs w:val="22"/>
        </w:rPr>
        <w:t xml:space="preserve"> CCB approved</w:t>
      </w:r>
      <w:r w:rsidR="00C066AA">
        <w:rPr>
          <w:sz w:val="22"/>
          <w:szCs w:val="22"/>
        </w:rPr>
        <w:t xml:space="preserve"> </w:t>
      </w:r>
      <w:r w:rsidR="00E12834">
        <w:rPr>
          <w:sz w:val="22"/>
          <w:szCs w:val="22"/>
        </w:rPr>
        <w:t xml:space="preserve">LDC </w:t>
      </w:r>
      <w:r w:rsidR="00CA5119">
        <w:rPr>
          <w:sz w:val="22"/>
          <w:szCs w:val="22"/>
        </w:rPr>
        <w:t>providers</w:t>
      </w:r>
      <w:r w:rsidR="00C066AA">
        <w:rPr>
          <w:sz w:val="22"/>
          <w:szCs w:val="22"/>
        </w:rPr>
        <w:t xml:space="preserve"> are able to apply for funding under the </w:t>
      </w:r>
      <w:proofErr w:type="spellStart"/>
      <w:r w:rsidR="00C066AA">
        <w:rPr>
          <w:sz w:val="22"/>
          <w:szCs w:val="22"/>
        </w:rPr>
        <w:t>LDCPDP</w:t>
      </w:r>
      <w:proofErr w:type="spellEnd"/>
      <w:r w:rsidR="00C066AA">
        <w:rPr>
          <w:sz w:val="22"/>
          <w:szCs w:val="22"/>
        </w:rPr>
        <w:t xml:space="preserve"> with the </w:t>
      </w:r>
      <w:r w:rsidR="00E12834">
        <w:rPr>
          <w:sz w:val="22"/>
          <w:szCs w:val="22"/>
        </w:rPr>
        <w:t>exception</w:t>
      </w:r>
      <w:r w:rsidR="00C066AA">
        <w:rPr>
          <w:sz w:val="22"/>
          <w:szCs w:val="22"/>
        </w:rPr>
        <w:t xml:space="preserve"> of </w:t>
      </w:r>
      <w:r w:rsidR="00CA5119">
        <w:rPr>
          <w:sz w:val="22"/>
          <w:szCs w:val="22"/>
        </w:rPr>
        <w:t>providers</w:t>
      </w:r>
      <w:r w:rsidR="00C066AA">
        <w:rPr>
          <w:sz w:val="22"/>
          <w:szCs w:val="22"/>
        </w:rPr>
        <w:t xml:space="preserve"> </w:t>
      </w:r>
      <w:r>
        <w:rPr>
          <w:sz w:val="22"/>
          <w:szCs w:val="22"/>
        </w:rPr>
        <w:t xml:space="preserve">with a funding agreement that have </w:t>
      </w:r>
      <w:r w:rsidR="00C066AA">
        <w:rPr>
          <w:sz w:val="22"/>
          <w:szCs w:val="22"/>
        </w:rPr>
        <w:t>receiv</w:t>
      </w:r>
      <w:r>
        <w:rPr>
          <w:sz w:val="22"/>
          <w:szCs w:val="22"/>
        </w:rPr>
        <w:t xml:space="preserve">ed </w:t>
      </w:r>
      <w:r w:rsidR="00C066AA">
        <w:rPr>
          <w:sz w:val="22"/>
          <w:szCs w:val="22"/>
        </w:rPr>
        <w:t xml:space="preserve">funding under the </w:t>
      </w:r>
      <w:proofErr w:type="spellStart"/>
      <w:r w:rsidR="00C066AA">
        <w:rPr>
          <w:sz w:val="22"/>
          <w:szCs w:val="22"/>
        </w:rPr>
        <w:t>EYQF</w:t>
      </w:r>
      <w:proofErr w:type="spellEnd"/>
      <w:r w:rsidR="00201ADA">
        <w:rPr>
          <w:sz w:val="22"/>
          <w:szCs w:val="22"/>
        </w:rPr>
        <w:t xml:space="preserve"> (see section </w:t>
      </w:r>
      <w:r w:rsidR="005E3BCF">
        <w:rPr>
          <w:sz w:val="22"/>
          <w:szCs w:val="22"/>
        </w:rPr>
        <w:t>3.1.1</w:t>
      </w:r>
      <w:r w:rsidR="00201ADA">
        <w:rPr>
          <w:sz w:val="22"/>
          <w:szCs w:val="22"/>
        </w:rPr>
        <w:t>)</w:t>
      </w:r>
      <w:r w:rsidR="00C066AA">
        <w:rPr>
          <w:sz w:val="22"/>
          <w:szCs w:val="22"/>
        </w:rPr>
        <w:t>. The assessment process is not competitive</w:t>
      </w:r>
      <w:r>
        <w:rPr>
          <w:sz w:val="22"/>
          <w:szCs w:val="22"/>
        </w:rPr>
        <w:t xml:space="preserve"> and is not first in/first served</w:t>
      </w:r>
      <w:r w:rsidR="00C066AA">
        <w:rPr>
          <w:sz w:val="22"/>
          <w:szCs w:val="22"/>
        </w:rPr>
        <w:t>. Applications will be assessed as they are received</w:t>
      </w:r>
      <w:r>
        <w:rPr>
          <w:sz w:val="22"/>
          <w:szCs w:val="22"/>
        </w:rPr>
        <w:t xml:space="preserve"> throughout the period that the application process is open</w:t>
      </w:r>
      <w:r w:rsidR="00C066AA">
        <w:rPr>
          <w:sz w:val="22"/>
          <w:szCs w:val="22"/>
        </w:rPr>
        <w:t>. The assessment process has three steps:</w:t>
      </w:r>
    </w:p>
    <w:p w14:paraId="7D51D191" w14:textId="77777777" w:rsidR="00C066AA" w:rsidRDefault="00C066AA" w:rsidP="003B3596">
      <w:pPr>
        <w:rPr>
          <w:sz w:val="22"/>
          <w:szCs w:val="22"/>
        </w:rPr>
      </w:pPr>
    </w:p>
    <w:p w14:paraId="46E1A781" w14:textId="77777777" w:rsidR="00C066AA" w:rsidRPr="00C066AA" w:rsidRDefault="00C066AA" w:rsidP="00C066AA">
      <w:pPr>
        <w:pStyle w:val="ListParagraph"/>
        <w:numPr>
          <w:ilvl w:val="0"/>
          <w:numId w:val="32"/>
        </w:numPr>
        <w:rPr>
          <w:sz w:val="22"/>
          <w:szCs w:val="22"/>
        </w:rPr>
      </w:pPr>
      <w:r w:rsidRPr="00C066AA">
        <w:rPr>
          <w:sz w:val="22"/>
          <w:szCs w:val="22"/>
        </w:rPr>
        <w:t>Eligibility/validation of application</w:t>
      </w:r>
    </w:p>
    <w:p w14:paraId="59E3D535" w14:textId="77777777" w:rsidR="00C066AA" w:rsidRDefault="00C066AA" w:rsidP="00C066AA">
      <w:pPr>
        <w:ind w:left="720"/>
        <w:rPr>
          <w:sz w:val="22"/>
          <w:szCs w:val="22"/>
        </w:rPr>
      </w:pPr>
    </w:p>
    <w:p w14:paraId="147727D3" w14:textId="77777777" w:rsidR="003C64A2" w:rsidRPr="003C64A2" w:rsidRDefault="00201ADA" w:rsidP="003C64A2">
      <w:pPr>
        <w:ind w:left="720"/>
        <w:rPr>
          <w:sz w:val="22"/>
          <w:szCs w:val="22"/>
        </w:rPr>
      </w:pPr>
      <w:r>
        <w:rPr>
          <w:sz w:val="22"/>
          <w:szCs w:val="22"/>
        </w:rPr>
        <w:t>I</w:t>
      </w:r>
      <w:r w:rsidR="003B3596" w:rsidRPr="000659A3">
        <w:rPr>
          <w:sz w:val="22"/>
          <w:szCs w:val="22"/>
        </w:rPr>
        <w:t xml:space="preserve">nformation provided by applicants will be reviewed by </w:t>
      </w:r>
      <w:r w:rsidR="00BA4D52">
        <w:rPr>
          <w:sz w:val="22"/>
          <w:szCs w:val="22"/>
        </w:rPr>
        <w:t xml:space="preserve">the </w:t>
      </w:r>
      <w:r w:rsidR="00682010" w:rsidRPr="000659A3">
        <w:rPr>
          <w:sz w:val="22"/>
          <w:szCs w:val="22"/>
        </w:rPr>
        <w:t>Department</w:t>
      </w:r>
      <w:r w:rsidR="003B3596" w:rsidRPr="000659A3">
        <w:rPr>
          <w:sz w:val="22"/>
          <w:szCs w:val="22"/>
        </w:rPr>
        <w:t xml:space="preserve"> using information and systems available within </w:t>
      </w:r>
      <w:r w:rsidR="00B85443">
        <w:rPr>
          <w:sz w:val="22"/>
          <w:szCs w:val="22"/>
        </w:rPr>
        <w:t>the Department</w:t>
      </w:r>
      <w:r w:rsidR="003B3596" w:rsidRPr="000659A3">
        <w:rPr>
          <w:sz w:val="22"/>
          <w:szCs w:val="22"/>
        </w:rPr>
        <w:t xml:space="preserve"> as well as from external sources.</w:t>
      </w:r>
      <w:r w:rsidR="00C066AA">
        <w:rPr>
          <w:sz w:val="22"/>
          <w:szCs w:val="22"/>
        </w:rPr>
        <w:t xml:space="preserve"> </w:t>
      </w:r>
      <w:r w:rsidR="009E3FD9" w:rsidRPr="000659A3">
        <w:rPr>
          <w:sz w:val="22"/>
          <w:szCs w:val="22"/>
        </w:rPr>
        <w:t xml:space="preserve">If an anomaly has been identified, the Department will contact the </w:t>
      </w:r>
      <w:r w:rsidR="0095674B">
        <w:rPr>
          <w:sz w:val="22"/>
          <w:szCs w:val="22"/>
        </w:rPr>
        <w:t>applicant</w:t>
      </w:r>
      <w:r w:rsidR="009E3FD9" w:rsidRPr="000659A3">
        <w:rPr>
          <w:sz w:val="22"/>
          <w:szCs w:val="22"/>
        </w:rPr>
        <w:t xml:space="preserve"> directly to request further information.</w:t>
      </w:r>
      <w:r w:rsidR="003C64A2">
        <w:rPr>
          <w:sz w:val="22"/>
          <w:szCs w:val="22"/>
        </w:rPr>
        <w:t xml:space="preserve"> </w:t>
      </w:r>
      <w:r w:rsidR="003C64A2" w:rsidRPr="003C64A2">
        <w:rPr>
          <w:sz w:val="22"/>
          <w:szCs w:val="22"/>
        </w:rPr>
        <w:t>Information obtained from checks on applicants described in this section, may be taken into account in making the final decision to offer funding.</w:t>
      </w:r>
    </w:p>
    <w:p w14:paraId="3A3F8DC3" w14:textId="77777777" w:rsidR="00EA43F4" w:rsidRDefault="00EA43F4" w:rsidP="00C066AA">
      <w:pPr>
        <w:ind w:left="720"/>
        <w:rPr>
          <w:sz w:val="22"/>
          <w:szCs w:val="22"/>
        </w:rPr>
      </w:pPr>
    </w:p>
    <w:p w14:paraId="332E4FF3" w14:textId="77777777" w:rsidR="00C066AA" w:rsidRDefault="00C066AA" w:rsidP="00C066AA">
      <w:pPr>
        <w:pStyle w:val="ListParagraph"/>
        <w:numPr>
          <w:ilvl w:val="0"/>
          <w:numId w:val="32"/>
        </w:numPr>
        <w:rPr>
          <w:sz w:val="22"/>
          <w:szCs w:val="22"/>
        </w:rPr>
      </w:pPr>
      <w:r w:rsidRPr="00C066AA">
        <w:rPr>
          <w:sz w:val="22"/>
          <w:szCs w:val="22"/>
        </w:rPr>
        <w:t>Calculation of funding amount based on information received and verified. The Department will calculate the loading amounts based on the information provided in the application form. The postcode of the service will be used to determine the eligibility for the loading for geographic isolation and the amount of funding for the service.</w:t>
      </w:r>
    </w:p>
    <w:p w14:paraId="12BDFC84" w14:textId="77777777" w:rsidR="00C066AA" w:rsidRDefault="00C066AA" w:rsidP="00C066AA">
      <w:pPr>
        <w:pStyle w:val="ListParagraph"/>
        <w:rPr>
          <w:sz w:val="22"/>
          <w:szCs w:val="22"/>
        </w:rPr>
      </w:pPr>
    </w:p>
    <w:p w14:paraId="1D8D0243" w14:textId="77777777" w:rsidR="00C066AA" w:rsidRPr="00C066AA" w:rsidRDefault="00C066AA" w:rsidP="00C066AA">
      <w:pPr>
        <w:pStyle w:val="ListParagraph"/>
        <w:numPr>
          <w:ilvl w:val="0"/>
          <w:numId w:val="32"/>
        </w:numPr>
        <w:rPr>
          <w:sz w:val="22"/>
          <w:szCs w:val="22"/>
        </w:rPr>
      </w:pPr>
      <w:r w:rsidRPr="00C066AA">
        <w:rPr>
          <w:sz w:val="22"/>
          <w:szCs w:val="22"/>
        </w:rPr>
        <w:t>Approval of funding amount</w:t>
      </w:r>
      <w:r w:rsidR="00C810FA">
        <w:rPr>
          <w:sz w:val="22"/>
          <w:szCs w:val="22"/>
        </w:rPr>
        <w:t xml:space="preserve"> by the delegate in the Department.</w:t>
      </w:r>
    </w:p>
    <w:p w14:paraId="459C818E" w14:textId="77777777" w:rsidR="00C066AA" w:rsidRDefault="00C066AA" w:rsidP="00EA43F4">
      <w:pPr>
        <w:rPr>
          <w:sz w:val="22"/>
          <w:szCs w:val="22"/>
        </w:rPr>
      </w:pPr>
    </w:p>
    <w:p w14:paraId="20230DCA" w14:textId="77777777" w:rsidR="007907B8" w:rsidRPr="000659A3" w:rsidRDefault="007907B8" w:rsidP="00EA43F4">
      <w:pPr>
        <w:rPr>
          <w:sz w:val="22"/>
          <w:szCs w:val="22"/>
        </w:rPr>
      </w:pPr>
    </w:p>
    <w:p w14:paraId="7BD4B2C1" w14:textId="77777777" w:rsidR="00CA5119" w:rsidRPr="00CF6DEB" w:rsidRDefault="00BF3EE4" w:rsidP="00CA5119">
      <w:pPr>
        <w:pStyle w:val="Heading1"/>
      </w:pPr>
      <w:bookmarkStart w:id="39" w:name="_Toc386805679"/>
      <w:r>
        <w:lastRenderedPageBreak/>
        <w:t>6</w:t>
      </w:r>
      <w:r w:rsidR="0072439D">
        <w:tab/>
      </w:r>
      <w:r w:rsidR="00CA5119" w:rsidRPr="00CF6DEB">
        <w:t>Process</w:t>
      </w:r>
      <w:r w:rsidR="00CA5119">
        <w:t xml:space="preserve"> for entering into a funding agreement</w:t>
      </w:r>
      <w:bookmarkEnd w:id="39"/>
    </w:p>
    <w:p w14:paraId="29DA950B" w14:textId="77777777" w:rsidR="00CA5119" w:rsidRDefault="00CA5119" w:rsidP="00CA5119"/>
    <w:p w14:paraId="41949572" w14:textId="77777777" w:rsidR="00CA5119" w:rsidRPr="00FD6140" w:rsidRDefault="00CA5119" w:rsidP="00CA5119">
      <w:pPr>
        <w:rPr>
          <w:sz w:val="22"/>
          <w:szCs w:val="22"/>
        </w:rPr>
      </w:pPr>
      <w:r w:rsidRPr="00FD6140">
        <w:rPr>
          <w:sz w:val="22"/>
          <w:szCs w:val="22"/>
        </w:rPr>
        <w:t>Once the Department receives a completed application form, the Department will verify the information and calculate the funding amount for each service.</w:t>
      </w:r>
    </w:p>
    <w:p w14:paraId="7C361711" w14:textId="77777777" w:rsidR="00CA5119" w:rsidRPr="00FD6140" w:rsidRDefault="00CA5119" w:rsidP="00CA5119">
      <w:pPr>
        <w:rPr>
          <w:sz w:val="22"/>
          <w:szCs w:val="22"/>
        </w:rPr>
      </w:pPr>
    </w:p>
    <w:p w14:paraId="421FF384" w14:textId="77777777" w:rsidR="00CA5119" w:rsidRDefault="00CA5119" w:rsidP="00CA5119">
      <w:pPr>
        <w:rPr>
          <w:sz w:val="22"/>
          <w:szCs w:val="22"/>
        </w:rPr>
      </w:pPr>
      <w:r w:rsidRPr="00FD6140">
        <w:rPr>
          <w:sz w:val="22"/>
          <w:szCs w:val="22"/>
        </w:rPr>
        <w:t xml:space="preserve">The Department will notify the applicant of the outcome of the application and, if successful, provide an offer of funding by sending </w:t>
      </w:r>
      <w:r w:rsidRPr="00CA5119">
        <w:rPr>
          <w:sz w:val="22"/>
          <w:szCs w:val="22"/>
        </w:rPr>
        <w:t>a Letter of Offer</w:t>
      </w:r>
      <w:r w:rsidRPr="00FD6140">
        <w:rPr>
          <w:sz w:val="22"/>
          <w:szCs w:val="22"/>
        </w:rPr>
        <w:t xml:space="preserve"> as soon as possible, but generally within 30 days from receipt of </w:t>
      </w:r>
      <w:r>
        <w:rPr>
          <w:sz w:val="22"/>
          <w:szCs w:val="22"/>
        </w:rPr>
        <w:t xml:space="preserve">the </w:t>
      </w:r>
      <w:r w:rsidRPr="00FD6140">
        <w:rPr>
          <w:sz w:val="22"/>
          <w:szCs w:val="22"/>
        </w:rPr>
        <w:t>application.</w:t>
      </w:r>
      <w:r>
        <w:rPr>
          <w:sz w:val="22"/>
          <w:szCs w:val="22"/>
        </w:rPr>
        <w:t xml:space="preserve"> </w:t>
      </w:r>
    </w:p>
    <w:p w14:paraId="5ECDF108" w14:textId="77777777" w:rsidR="00CA5119" w:rsidRDefault="00CA5119" w:rsidP="00CA5119">
      <w:pPr>
        <w:rPr>
          <w:sz w:val="22"/>
          <w:szCs w:val="22"/>
        </w:rPr>
      </w:pPr>
    </w:p>
    <w:p w14:paraId="1DA4B732" w14:textId="77777777" w:rsidR="00CA5119" w:rsidRDefault="00CA5119" w:rsidP="00CA5119">
      <w:pPr>
        <w:rPr>
          <w:sz w:val="22"/>
          <w:szCs w:val="22"/>
        </w:rPr>
      </w:pPr>
      <w:r>
        <w:rPr>
          <w:sz w:val="22"/>
          <w:szCs w:val="22"/>
        </w:rPr>
        <w:t xml:space="preserve">Providers will have 30 days in which to respond and confirm acceptance of the offer in </w:t>
      </w:r>
      <w:r w:rsidRPr="00CA5119">
        <w:rPr>
          <w:sz w:val="22"/>
          <w:szCs w:val="22"/>
        </w:rPr>
        <w:t>the Letter of Offer</w:t>
      </w:r>
      <w:r>
        <w:rPr>
          <w:sz w:val="22"/>
          <w:szCs w:val="22"/>
        </w:rPr>
        <w:t xml:space="preserve">. If the offer is accepted, a contract will be formed between the provider and the Commonwealth substantially on the terms set out in the </w:t>
      </w:r>
      <w:r w:rsidR="00DE0BB0">
        <w:rPr>
          <w:sz w:val="22"/>
          <w:szCs w:val="22"/>
        </w:rPr>
        <w:t>funding a</w:t>
      </w:r>
      <w:r>
        <w:rPr>
          <w:sz w:val="22"/>
          <w:szCs w:val="22"/>
        </w:rPr>
        <w:t xml:space="preserve">greement available online at </w:t>
      </w:r>
      <w:hyperlink r:id="rId29" w:history="1">
        <w:r w:rsidR="0007563F" w:rsidRPr="0007563F">
          <w:rPr>
            <w:rStyle w:val="Hyperlink"/>
            <w:sz w:val="22"/>
            <w:szCs w:val="22"/>
          </w:rPr>
          <w:t>www.education.gov.au/ldcpdp</w:t>
        </w:r>
      </w:hyperlink>
      <w:r>
        <w:rPr>
          <w:sz w:val="22"/>
          <w:szCs w:val="22"/>
        </w:rPr>
        <w:t>.</w:t>
      </w:r>
    </w:p>
    <w:p w14:paraId="5314B33C" w14:textId="77777777" w:rsidR="00CA5119" w:rsidRPr="001C645A" w:rsidRDefault="00CA5119" w:rsidP="00CA5119">
      <w:pPr>
        <w:rPr>
          <w:sz w:val="22"/>
          <w:szCs w:val="22"/>
        </w:rPr>
      </w:pPr>
    </w:p>
    <w:p w14:paraId="5C2CD5DE" w14:textId="77777777" w:rsidR="00CA5119" w:rsidRDefault="00CA5119" w:rsidP="00CA5119">
      <w:pPr>
        <w:rPr>
          <w:sz w:val="22"/>
          <w:szCs w:val="22"/>
        </w:rPr>
      </w:pPr>
      <w:r w:rsidRPr="001C645A">
        <w:rPr>
          <w:sz w:val="22"/>
          <w:szCs w:val="22"/>
        </w:rPr>
        <w:t xml:space="preserve">If you are unable to respond within this timeframe, you should contact the </w:t>
      </w:r>
      <w:r w:rsidR="00201ADA">
        <w:rPr>
          <w:sz w:val="22"/>
          <w:szCs w:val="22"/>
        </w:rPr>
        <w:t>Department</w:t>
      </w:r>
      <w:r w:rsidR="00201ADA" w:rsidRPr="001C645A">
        <w:rPr>
          <w:sz w:val="22"/>
          <w:szCs w:val="22"/>
        </w:rPr>
        <w:t xml:space="preserve"> </w:t>
      </w:r>
      <w:r w:rsidRPr="001C645A">
        <w:rPr>
          <w:sz w:val="22"/>
          <w:szCs w:val="22"/>
        </w:rPr>
        <w:t xml:space="preserve">to </w:t>
      </w:r>
      <w:r>
        <w:rPr>
          <w:sz w:val="22"/>
          <w:szCs w:val="22"/>
        </w:rPr>
        <w:t>request</w:t>
      </w:r>
      <w:r w:rsidRPr="001C645A">
        <w:rPr>
          <w:sz w:val="22"/>
          <w:szCs w:val="22"/>
        </w:rPr>
        <w:t xml:space="preserve"> an extension of the offer. If a </w:t>
      </w:r>
      <w:r>
        <w:rPr>
          <w:sz w:val="22"/>
          <w:szCs w:val="22"/>
        </w:rPr>
        <w:t>provider</w:t>
      </w:r>
      <w:r w:rsidRPr="001C645A">
        <w:rPr>
          <w:sz w:val="22"/>
          <w:szCs w:val="22"/>
        </w:rPr>
        <w:t xml:space="preserve"> does not accept the offer within 30 days or within such extension of time</w:t>
      </w:r>
      <w:r>
        <w:rPr>
          <w:sz w:val="22"/>
          <w:szCs w:val="22"/>
        </w:rPr>
        <w:t xml:space="preserve"> to which</w:t>
      </w:r>
      <w:r w:rsidRPr="001C645A">
        <w:rPr>
          <w:sz w:val="22"/>
          <w:szCs w:val="22"/>
        </w:rPr>
        <w:t xml:space="preserve"> the Department agrees, the offer will lapse. </w:t>
      </w:r>
    </w:p>
    <w:p w14:paraId="3F159405" w14:textId="77777777" w:rsidR="00CA5119" w:rsidRPr="00A179A4" w:rsidRDefault="00CA5119" w:rsidP="00CA5119">
      <w:pPr>
        <w:rPr>
          <w:sz w:val="22"/>
          <w:szCs w:val="22"/>
        </w:rPr>
      </w:pPr>
    </w:p>
    <w:p w14:paraId="39DC4CA6" w14:textId="77777777" w:rsidR="005E3BCF" w:rsidRDefault="00CA5119" w:rsidP="005E3BCF">
      <w:pPr>
        <w:rPr>
          <w:sz w:val="22"/>
          <w:szCs w:val="22"/>
        </w:rPr>
      </w:pPr>
      <w:r w:rsidRPr="00A179A4">
        <w:rPr>
          <w:sz w:val="22"/>
          <w:szCs w:val="22"/>
        </w:rPr>
        <w:t>Applica</w:t>
      </w:r>
      <w:r>
        <w:rPr>
          <w:sz w:val="22"/>
          <w:szCs w:val="22"/>
        </w:rPr>
        <w:t xml:space="preserve">nts who use the </w:t>
      </w:r>
      <w:r w:rsidRPr="00A179A4">
        <w:rPr>
          <w:sz w:val="22"/>
          <w:szCs w:val="22"/>
        </w:rPr>
        <w:t>multi</w:t>
      </w:r>
      <w:r w:rsidR="00201ADA">
        <w:rPr>
          <w:sz w:val="22"/>
          <w:szCs w:val="22"/>
        </w:rPr>
        <w:t>-</w:t>
      </w:r>
      <w:r w:rsidRPr="00A179A4">
        <w:rPr>
          <w:sz w:val="22"/>
          <w:szCs w:val="22"/>
        </w:rPr>
        <w:t>service provider</w:t>
      </w:r>
      <w:r>
        <w:rPr>
          <w:sz w:val="22"/>
          <w:szCs w:val="22"/>
        </w:rPr>
        <w:t xml:space="preserve"> template</w:t>
      </w:r>
      <w:r w:rsidRPr="00A179A4">
        <w:rPr>
          <w:sz w:val="22"/>
          <w:szCs w:val="22"/>
        </w:rPr>
        <w:t xml:space="preserve"> will </w:t>
      </w:r>
      <w:r>
        <w:rPr>
          <w:sz w:val="22"/>
          <w:szCs w:val="22"/>
        </w:rPr>
        <w:t>be offered</w:t>
      </w:r>
      <w:r w:rsidRPr="00A179A4">
        <w:rPr>
          <w:sz w:val="22"/>
          <w:szCs w:val="22"/>
        </w:rPr>
        <w:t xml:space="preserve"> one funding agreement for all their services.</w:t>
      </w:r>
      <w:r>
        <w:rPr>
          <w:sz w:val="22"/>
          <w:szCs w:val="22"/>
        </w:rPr>
        <w:t xml:space="preserve"> The funding agreement will list all the services for which the agreement applies, including the funding amount for each service.</w:t>
      </w:r>
      <w:r w:rsidR="005E3BCF">
        <w:rPr>
          <w:sz w:val="22"/>
          <w:szCs w:val="22"/>
        </w:rPr>
        <w:t xml:space="preserve"> If a provider owns more than one service, the Department will enter into a funding agreement with the provider that can cover all the services, provided that the provider uses the same Australian Business Number (ABN) for each service. </w:t>
      </w:r>
    </w:p>
    <w:p w14:paraId="5375450F" w14:textId="77777777" w:rsidR="00CA5119" w:rsidRPr="00A179A4" w:rsidRDefault="00CA5119" w:rsidP="00CA5119">
      <w:pPr>
        <w:rPr>
          <w:sz w:val="22"/>
          <w:szCs w:val="22"/>
        </w:rPr>
      </w:pPr>
    </w:p>
    <w:p w14:paraId="54E73899" w14:textId="77777777" w:rsidR="00F41217" w:rsidRPr="00DE0BB0" w:rsidRDefault="00F178D0" w:rsidP="00F41217">
      <w:pPr>
        <w:rPr>
          <w:sz w:val="22"/>
          <w:szCs w:val="22"/>
        </w:rPr>
      </w:pPr>
      <w:r w:rsidRPr="00DE0BB0">
        <w:rPr>
          <w:sz w:val="22"/>
          <w:szCs w:val="22"/>
        </w:rPr>
        <w:t xml:space="preserve">Providers </w:t>
      </w:r>
      <w:r w:rsidR="00F41217" w:rsidRPr="00DE0BB0">
        <w:rPr>
          <w:sz w:val="22"/>
          <w:szCs w:val="22"/>
        </w:rPr>
        <w:t>that</w:t>
      </w:r>
      <w:r w:rsidRPr="00DE0BB0">
        <w:rPr>
          <w:sz w:val="22"/>
          <w:szCs w:val="22"/>
        </w:rPr>
        <w:t xml:space="preserve"> received a letter of conditional offer from the Commonwealth in relation to the </w:t>
      </w:r>
      <w:proofErr w:type="spellStart"/>
      <w:r w:rsidRPr="00DE0BB0">
        <w:rPr>
          <w:sz w:val="22"/>
          <w:szCs w:val="22"/>
        </w:rPr>
        <w:t>EYQF</w:t>
      </w:r>
      <w:proofErr w:type="spellEnd"/>
      <w:r w:rsidRPr="00DE0BB0">
        <w:rPr>
          <w:sz w:val="22"/>
          <w:szCs w:val="22"/>
        </w:rPr>
        <w:t xml:space="preserve"> programme, but were not offered a written funding agreement, will be required to release the Commonwealth from any claim in relation to the </w:t>
      </w:r>
      <w:proofErr w:type="spellStart"/>
      <w:r w:rsidRPr="00DE0BB0">
        <w:rPr>
          <w:sz w:val="22"/>
          <w:szCs w:val="22"/>
        </w:rPr>
        <w:t>EYQF</w:t>
      </w:r>
      <w:proofErr w:type="spellEnd"/>
      <w:r w:rsidRPr="00DE0BB0">
        <w:rPr>
          <w:sz w:val="22"/>
          <w:szCs w:val="22"/>
        </w:rPr>
        <w:t xml:space="preserve"> programme as a condition for receiving funding under the </w:t>
      </w:r>
      <w:proofErr w:type="spellStart"/>
      <w:r w:rsidRPr="00DE0BB0">
        <w:rPr>
          <w:sz w:val="22"/>
          <w:szCs w:val="22"/>
        </w:rPr>
        <w:t>LDCPDP</w:t>
      </w:r>
      <w:proofErr w:type="spellEnd"/>
      <w:r w:rsidRPr="00DE0BB0">
        <w:rPr>
          <w:sz w:val="22"/>
          <w:szCs w:val="22"/>
        </w:rPr>
        <w:t xml:space="preserve">. </w:t>
      </w:r>
    </w:p>
    <w:p w14:paraId="457331DA" w14:textId="77777777" w:rsidR="00F41217" w:rsidRPr="00DE0BB0" w:rsidRDefault="00F41217" w:rsidP="00F41217">
      <w:pPr>
        <w:rPr>
          <w:sz w:val="22"/>
          <w:szCs w:val="22"/>
        </w:rPr>
      </w:pPr>
    </w:p>
    <w:p w14:paraId="6F4C6417" w14:textId="77777777" w:rsidR="00F178D0" w:rsidRPr="00DE0BB0" w:rsidRDefault="00F178D0" w:rsidP="00F41217">
      <w:pPr>
        <w:rPr>
          <w:sz w:val="22"/>
          <w:szCs w:val="22"/>
        </w:rPr>
      </w:pPr>
      <w:r w:rsidRPr="00A10F6B">
        <w:rPr>
          <w:sz w:val="22"/>
          <w:szCs w:val="22"/>
        </w:rPr>
        <w:t xml:space="preserve">These matters will be dealt with by an appropriate clause in the </w:t>
      </w:r>
      <w:proofErr w:type="spellStart"/>
      <w:r w:rsidRPr="00A10F6B">
        <w:rPr>
          <w:sz w:val="22"/>
          <w:szCs w:val="22"/>
        </w:rPr>
        <w:t>LDCPDP</w:t>
      </w:r>
      <w:proofErr w:type="spellEnd"/>
      <w:r w:rsidRPr="00A10F6B">
        <w:rPr>
          <w:sz w:val="22"/>
          <w:szCs w:val="22"/>
        </w:rPr>
        <w:t xml:space="preserve"> funding agreement.</w:t>
      </w:r>
    </w:p>
    <w:p w14:paraId="60A8B5C6" w14:textId="77777777" w:rsidR="00F178D0" w:rsidRPr="00DE0BB0" w:rsidRDefault="00F178D0" w:rsidP="00C27B54">
      <w:pPr>
        <w:rPr>
          <w:sz w:val="22"/>
          <w:szCs w:val="22"/>
        </w:rPr>
      </w:pPr>
    </w:p>
    <w:p w14:paraId="43524AAA" w14:textId="77777777" w:rsidR="00F178D0" w:rsidRPr="00DE0BB0" w:rsidRDefault="00F178D0" w:rsidP="00C27B54">
      <w:pPr>
        <w:rPr>
          <w:sz w:val="22"/>
          <w:szCs w:val="22"/>
        </w:rPr>
      </w:pPr>
    </w:p>
    <w:p w14:paraId="47073E83" w14:textId="77777777" w:rsidR="002B12C6" w:rsidRDefault="00BF3EE4" w:rsidP="00314437">
      <w:pPr>
        <w:pStyle w:val="Heading1"/>
      </w:pPr>
      <w:bookmarkStart w:id="40" w:name="_Toc386805680"/>
      <w:r>
        <w:t>7</w:t>
      </w:r>
      <w:r w:rsidR="002B12C6">
        <w:tab/>
        <w:t>Acquittal Process</w:t>
      </w:r>
      <w:bookmarkEnd w:id="40"/>
    </w:p>
    <w:p w14:paraId="7BF610DC" w14:textId="77777777" w:rsidR="002B12C6" w:rsidRDefault="002B12C6" w:rsidP="002B12C6"/>
    <w:p w14:paraId="29F1CFFE" w14:textId="77777777" w:rsidR="002B12C6" w:rsidRPr="000659A3" w:rsidRDefault="0095674B" w:rsidP="002B12C6">
      <w:pPr>
        <w:rPr>
          <w:sz w:val="22"/>
          <w:szCs w:val="22"/>
        </w:rPr>
      </w:pPr>
      <w:r>
        <w:rPr>
          <w:sz w:val="22"/>
          <w:szCs w:val="22"/>
        </w:rPr>
        <w:t xml:space="preserve">Providers </w:t>
      </w:r>
      <w:r w:rsidR="00B664A2">
        <w:rPr>
          <w:sz w:val="22"/>
          <w:szCs w:val="22"/>
        </w:rPr>
        <w:t xml:space="preserve">will need to acquit the funds three months after the funds have been fully spent or three </w:t>
      </w:r>
      <w:r w:rsidR="00B664A2" w:rsidRPr="000659A3">
        <w:rPr>
          <w:sz w:val="22"/>
          <w:szCs w:val="22"/>
        </w:rPr>
        <w:t xml:space="preserve">months after </w:t>
      </w:r>
      <w:r w:rsidR="00B664A2">
        <w:rPr>
          <w:sz w:val="22"/>
          <w:szCs w:val="22"/>
        </w:rPr>
        <w:br/>
        <w:t xml:space="preserve">30 </w:t>
      </w:r>
      <w:r w:rsidR="00B664A2" w:rsidRPr="000659A3">
        <w:rPr>
          <w:sz w:val="22"/>
          <w:szCs w:val="22"/>
        </w:rPr>
        <w:t>June 201</w:t>
      </w:r>
      <w:r w:rsidR="00B664A2">
        <w:rPr>
          <w:sz w:val="22"/>
          <w:szCs w:val="22"/>
        </w:rPr>
        <w:t>7</w:t>
      </w:r>
      <w:r w:rsidR="00B664A2" w:rsidRPr="000659A3">
        <w:rPr>
          <w:sz w:val="22"/>
          <w:szCs w:val="22"/>
        </w:rPr>
        <w:t xml:space="preserve">, </w:t>
      </w:r>
      <w:r w:rsidR="00B664A2">
        <w:rPr>
          <w:sz w:val="22"/>
          <w:szCs w:val="22"/>
        </w:rPr>
        <w:t xml:space="preserve">whichever is earlier, </w:t>
      </w:r>
      <w:r w:rsidR="00B664A2" w:rsidRPr="000659A3">
        <w:rPr>
          <w:sz w:val="22"/>
          <w:szCs w:val="22"/>
        </w:rPr>
        <w:t xml:space="preserve">and must comply with the applicable requirements of the </w:t>
      </w:r>
      <w:r w:rsidR="00B664A2">
        <w:rPr>
          <w:sz w:val="22"/>
          <w:szCs w:val="22"/>
        </w:rPr>
        <w:t>f</w:t>
      </w:r>
      <w:r w:rsidR="00B664A2" w:rsidRPr="000659A3">
        <w:rPr>
          <w:sz w:val="22"/>
          <w:szCs w:val="22"/>
        </w:rPr>
        <w:t xml:space="preserve">unding </w:t>
      </w:r>
      <w:r w:rsidR="00B664A2">
        <w:rPr>
          <w:sz w:val="22"/>
          <w:szCs w:val="22"/>
        </w:rPr>
        <w:t>agreement</w:t>
      </w:r>
      <w:r w:rsidR="00BA4D52">
        <w:rPr>
          <w:sz w:val="22"/>
          <w:szCs w:val="22"/>
        </w:rPr>
        <w:t>.</w:t>
      </w:r>
    </w:p>
    <w:p w14:paraId="3CC517B8" w14:textId="77777777" w:rsidR="001516D2" w:rsidRPr="000659A3" w:rsidRDefault="001516D2" w:rsidP="002B12C6">
      <w:pPr>
        <w:rPr>
          <w:sz w:val="22"/>
          <w:szCs w:val="22"/>
        </w:rPr>
      </w:pPr>
    </w:p>
    <w:p w14:paraId="702BBC84" w14:textId="77777777" w:rsidR="001516D2" w:rsidRPr="000659A3" w:rsidRDefault="00C01BB5" w:rsidP="002B12C6">
      <w:pPr>
        <w:rPr>
          <w:sz w:val="22"/>
          <w:szCs w:val="22"/>
        </w:rPr>
      </w:pPr>
      <w:r>
        <w:rPr>
          <w:sz w:val="22"/>
          <w:szCs w:val="22"/>
        </w:rPr>
        <w:t>R</w:t>
      </w:r>
      <w:r w:rsidR="001516D2" w:rsidRPr="000659A3">
        <w:rPr>
          <w:sz w:val="22"/>
          <w:szCs w:val="22"/>
        </w:rPr>
        <w:t>eport</w:t>
      </w:r>
      <w:r w:rsidR="00CA5119">
        <w:rPr>
          <w:sz w:val="22"/>
          <w:szCs w:val="22"/>
        </w:rPr>
        <w:t>s</w:t>
      </w:r>
      <w:r w:rsidR="001516D2" w:rsidRPr="000659A3">
        <w:rPr>
          <w:sz w:val="22"/>
          <w:szCs w:val="22"/>
        </w:rPr>
        <w:t xml:space="preserve"> will also be required to </w:t>
      </w:r>
      <w:r w:rsidR="001E5BC1">
        <w:rPr>
          <w:sz w:val="22"/>
          <w:szCs w:val="22"/>
        </w:rPr>
        <w:t xml:space="preserve">be </w:t>
      </w:r>
      <w:r w:rsidR="001516D2" w:rsidRPr="000659A3">
        <w:rPr>
          <w:sz w:val="22"/>
          <w:szCs w:val="22"/>
        </w:rPr>
        <w:t xml:space="preserve">provided during the course of the funding period. The format of </w:t>
      </w:r>
      <w:r w:rsidR="00CA5119">
        <w:rPr>
          <w:sz w:val="22"/>
          <w:szCs w:val="22"/>
        </w:rPr>
        <w:t>these</w:t>
      </w:r>
      <w:r w:rsidR="001516D2" w:rsidRPr="000659A3">
        <w:rPr>
          <w:sz w:val="22"/>
          <w:szCs w:val="22"/>
        </w:rPr>
        <w:t xml:space="preserve"> report </w:t>
      </w:r>
      <w:r w:rsidR="00CA5119">
        <w:rPr>
          <w:sz w:val="22"/>
          <w:szCs w:val="22"/>
        </w:rPr>
        <w:t>are</w:t>
      </w:r>
      <w:r w:rsidR="00BA2DBF">
        <w:rPr>
          <w:sz w:val="22"/>
          <w:szCs w:val="22"/>
        </w:rPr>
        <w:t xml:space="preserve"> outlined in </w:t>
      </w:r>
      <w:r w:rsidR="00BA4D52">
        <w:rPr>
          <w:sz w:val="22"/>
          <w:szCs w:val="22"/>
        </w:rPr>
        <w:t xml:space="preserve">Section </w:t>
      </w:r>
      <w:r w:rsidR="00BA2DBF">
        <w:rPr>
          <w:sz w:val="22"/>
          <w:szCs w:val="22"/>
        </w:rPr>
        <w:t xml:space="preserve">3.6 of these </w:t>
      </w:r>
      <w:r w:rsidR="00BA2DBF" w:rsidRPr="00CA5119">
        <w:rPr>
          <w:sz w:val="22"/>
          <w:szCs w:val="22"/>
        </w:rPr>
        <w:t>Guidelines</w:t>
      </w:r>
      <w:r w:rsidR="001516D2" w:rsidRPr="000659A3">
        <w:rPr>
          <w:sz w:val="22"/>
          <w:szCs w:val="22"/>
        </w:rPr>
        <w:t>.</w:t>
      </w:r>
    </w:p>
    <w:p w14:paraId="58EC0984" w14:textId="77777777" w:rsidR="00A84010" w:rsidRPr="00C64F3C" w:rsidRDefault="00A84010" w:rsidP="007F2B09"/>
    <w:p w14:paraId="7235E6A4" w14:textId="77777777" w:rsidR="00186834" w:rsidRPr="00E37C82" w:rsidRDefault="00186834" w:rsidP="0026194D">
      <w:pPr>
        <w:pStyle w:val="Heading1"/>
      </w:pPr>
      <w:bookmarkStart w:id="41" w:name="_Toc386805681"/>
      <w:r w:rsidRPr="00E37C82">
        <w:t>8</w:t>
      </w:r>
      <w:r w:rsidRPr="00E37C82">
        <w:tab/>
        <w:t>Taxation matters</w:t>
      </w:r>
      <w:bookmarkEnd w:id="41"/>
    </w:p>
    <w:p w14:paraId="18DE0BAE" w14:textId="77777777" w:rsidR="00186834" w:rsidRDefault="00186834" w:rsidP="00186834"/>
    <w:p w14:paraId="1972CD7B" w14:textId="77777777" w:rsidR="00186834" w:rsidRPr="00BA7F05" w:rsidRDefault="00186834" w:rsidP="00186834">
      <w:pPr>
        <w:rPr>
          <w:sz w:val="22"/>
          <w:szCs w:val="22"/>
        </w:rPr>
      </w:pPr>
      <w:r w:rsidRPr="00BA7F05">
        <w:rPr>
          <w:sz w:val="22"/>
          <w:szCs w:val="22"/>
        </w:rPr>
        <w:t xml:space="preserve">Any taxation issues that arise as result of receiving this grant </w:t>
      </w:r>
      <w:r w:rsidR="00BA7F05">
        <w:rPr>
          <w:sz w:val="22"/>
          <w:szCs w:val="22"/>
        </w:rPr>
        <w:t>are</w:t>
      </w:r>
      <w:r w:rsidRPr="00BA7F05">
        <w:rPr>
          <w:sz w:val="22"/>
          <w:szCs w:val="22"/>
        </w:rPr>
        <w:t xml:space="preserve"> the responsibility of the provider. Providers may wish to consult the Australian Taxation Office.</w:t>
      </w:r>
    </w:p>
    <w:p w14:paraId="6441B528" w14:textId="77777777" w:rsidR="00186834" w:rsidRDefault="00186834" w:rsidP="00186834">
      <w:pPr>
        <w:rPr>
          <w:sz w:val="22"/>
          <w:szCs w:val="22"/>
        </w:rPr>
      </w:pPr>
    </w:p>
    <w:p w14:paraId="47CFB8B1" w14:textId="77777777" w:rsidR="002B2DE8" w:rsidRPr="00E37C82" w:rsidRDefault="00E37C82" w:rsidP="0026194D">
      <w:pPr>
        <w:pStyle w:val="Heading1"/>
      </w:pPr>
      <w:bookmarkStart w:id="42" w:name="_Toc386805682"/>
      <w:r w:rsidRPr="00E37C82">
        <w:t>9</w:t>
      </w:r>
      <w:r w:rsidR="00AA7111" w:rsidRPr="00E37C82">
        <w:tab/>
      </w:r>
      <w:r w:rsidR="002B2DE8" w:rsidRPr="00E37C82">
        <w:t>Evaluation</w:t>
      </w:r>
      <w:bookmarkEnd w:id="42"/>
    </w:p>
    <w:p w14:paraId="06ED2D21" w14:textId="77777777" w:rsidR="002B2DE8" w:rsidRPr="00CF6DEB" w:rsidRDefault="002B2DE8" w:rsidP="002B2DE8">
      <w:pPr>
        <w:rPr>
          <w:rFonts w:asciiTheme="minorHAnsi" w:hAnsiTheme="minorHAnsi" w:cstheme="minorHAnsi"/>
        </w:rPr>
      </w:pPr>
    </w:p>
    <w:p w14:paraId="53E901C3" w14:textId="77777777" w:rsidR="002B2DE8" w:rsidRPr="00A179A4" w:rsidRDefault="00D65D18" w:rsidP="002B2DE8">
      <w:pPr>
        <w:rPr>
          <w:sz w:val="22"/>
          <w:szCs w:val="22"/>
        </w:rPr>
      </w:pPr>
      <w:r w:rsidRPr="00A179A4">
        <w:rPr>
          <w:iCs/>
          <w:sz w:val="22"/>
          <w:szCs w:val="22"/>
          <w:lang w:val="en-US" w:bidi="en-US"/>
        </w:rPr>
        <w:t xml:space="preserve">The Department </w:t>
      </w:r>
      <w:r w:rsidR="002B2DE8" w:rsidRPr="00A179A4">
        <w:rPr>
          <w:sz w:val="22"/>
          <w:szCs w:val="22"/>
        </w:rPr>
        <w:t xml:space="preserve">may undertake evaluations to determine </w:t>
      </w:r>
      <w:r w:rsidR="001516D2" w:rsidRPr="00A179A4">
        <w:rPr>
          <w:sz w:val="22"/>
          <w:szCs w:val="22"/>
        </w:rPr>
        <w:t xml:space="preserve">how the </w:t>
      </w:r>
      <w:proofErr w:type="spellStart"/>
      <w:r w:rsidR="008A0473">
        <w:rPr>
          <w:sz w:val="22"/>
          <w:szCs w:val="22"/>
        </w:rPr>
        <w:t>LDC</w:t>
      </w:r>
      <w:r w:rsidR="003D08AE">
        <w:rPr>
          <w:sz w:val="22"/>
          <w:szCs w:val="22"/>
        </w:rPr>
        <w:t>PDP</w:t>
      </w:r>
      <w:proofErr w:type="spellEnd"/>
      <w:r w:rsidR="003D08AE">
        <w:rPr>
          <w:sz w:val="22"/>
          <w:szCs w:val="22"/>
        </w:rPr>
        <w:t xml:space="preserve"> c</w:t>
      </w:r>
      <w:r w:rsidR="001516D2" w:rsidRPr="00A179A4">
        <w:rPr>
          <w:sz w:val="22"/>
          <w:szCs w:val="22"/>
        </w:rPr>
        <w:t>ontributed to the professional development of the staff at the service</w:t>
      </w:r>
      <w:r w:rsidR="003D08AE">
        <w:rPr>
          <w:sz w:val="22"/>
          <w:szCs w:val="22"/>
        </w:rPr>
        <w:t xml:space="preserve"> to improve performance against the NQ</w:t>
      </w:r>
      <w:r w:rsidR="00BA4D52">
        <w:rPr>
          <w:sz w:val="22"/>
          <w:szCs w:val="22"/>
        </w:rPr>
        <w:t>F</w:t>
      </w:r>
      <w:r w:rsidR="002B2DE8" w:rsidRPr="00A179A4">
        <w:rPr>
          <w:sz w:val="22"/>
          <w:szCs w:val="22"/>
        </w:rPr>
        <w:t xml:space="preserve">. </w:t>
      </w:r>
      <w:r w:rsidR="00B664A2">
        <w:rPr>
          <w:sz w:val="22"/>
          <w:szCs w:val="22"/>
        </w:rPr>
        <w:t>Providers</w:t>
      </w:r>
      <w:r w:rsidR="002B2DE8" w:rsidRPr="00A179A4">
        <w:rPr>
          <w:sz w:val="22"/>
          <w:szCs w:val="22"/>
        </w:rPr>
        <w:t xml:space="preserve"> may be required to provide information to assist in this evaluation for a period of time after funding has been provided.</w:t>
      </w:r>
    </w:p>
    <w:p w14:paraId="2CF56737" w14:textId="77777777" w:rsidR="002B2DE8" w:rsidRPr="00A179A4" w:rsidRDefault="002B2DE8" w:rsidP="002B2DE8">
      <w:pPr>
        <w:rPr>
          <w:sz w:val="22"/>
          <w:szCs w:val="22"/>
        </w:rPr>
      </w:pPr>
    </w:p>
    <w:p w14:paraId="08AE7337" w14:textId="77777777" w:rsidR="00780088" w:rsidRDefault="00780088">
      <w:pPr>
        <w:rPr>
          <w:rFonts w:cstheme="minorHAnsi"/>
          <w:b/>
          <w:sz w:val="36"/>
          <w:szCs w:val="32"/>
        </w:rPr>
      </w:pPr>
      <w:bookmarkStart w:id="43" w:name="_Toc361405745"/>
      <w:r>
        <w:br w:type="page"/>
      </w:r>
    </w:p>
    <w:p w14:paraId="5D85667F" w14:textId="637B3509" w:rsidR="00186834" w:rsidRPr="00E37C82" w:rsidRDefault="00E37C82" w:rsidP="00E37C82">
      <w:pPr>
        <w:pStyle w:val="Heading1"/>
      </w:pPr>
      <w:bookmarkStart w:id="44" w:name="_Toc386805683"/>
      <w:r w:rsidRPr="00E37C82">
        <w:lastRenderedPageBreak/>
        <w:t>10</w:t>
      </w:r>
      <w:r w:rsidR="00186834" w:rsidRPr="00E37C82">
        <w:tab/>
        <w:t>Freedom of Information</w:t>
      </w:r>
      <w:bookmarkEnd w:id="43"/>
      <w:bookmarkEnd w:id="44"/>
    </w:p>
    <w:p w14:paraId="61B9F4D8" w14:textId="77777777" w:rsidR="00186834" w:rsidRPr="00CF6DEB" w:rsidRDefault="00186834" w:rsidP="00186834">
      <w:pPr>
        <w:rPr>
          <w:rStyle w:val="Strong"/>
          <w:rFonts w:asciiTheme="minorHAnsi" w:hAnsiTheme="minorHAnsi" w:cstheme="minorHAnsi"/>
          <w:b w:val="0"/>
          <w:bCs w:val="0"/>
        </w:rPr>
      </w:pPr>
    </w:p>
    <w:p w14:paraId="35F2F316" w14:textId="77777777" w:rsidR="00B664A2" w:rsidRPr="00186834" w:rsidRDefault="00B664A2" w:rsidP="00B664A2">
      <w:pPr>
        <w:rPr>
          <w:iCs/>
          <w:sz w:val="22"/>
          <w:szCs w:val="22"/>
          <w:lang w:val="en-US" w:bidi="en-US"/>
        </w:rPr>
      </w:pPr>
      <w:r w:rsidRPr="00186834">
        <w:rPr>
          <w:iCs/>
          <w:sz w:val="22"/>
          <w:szCs w:val="22"/>
          <w:lang w:val="en-US" w:bidi="en-US"/>
        </w:rPr>
        <w:t xml:space="preserve">All documents in the possession of </w:t>
      </w:r>
      <w:r>
        <w:rPr>
          <w:iCs/>
          <w:sz w:val="22"/>
          <w:szCs w:val="22"/>
          <w:lang w:val="en-US" w:bidi="en-US"/>
        </w:rPr>
        <w:t>Department, including</w:t>
      </w:r>
      <w:r w:rsidRPr="00186834">
        <w:rPr>
          <w:iCs/>
          <w:sz w:val="22"/>
          <w:szCs w:val="22"/>
          <w:lang w:val="en-US" w:bidi="en-US"/>
        </w:rPr>
        <w:t xml:space="preserve"> those in relation to the </w:t>
      </w:r>
      <w:r>
        <w:rPr>
          <w:iCs/>
          <w:sz w:val="22"/>
          <w:szCs w:val="22"/>
          <w:lang w:val="en-US" w:bidi="en-US"/>
        </w:rPr>
        <w:t>Programme,</w:t>
      </w:r>
      <w:r w:rsidRPr="00186834">
        <w:rPr>
          <w:iCs/>
          <w:sz w:val="22"/>
          <w:szCs w:val="22"/>
          <w:lang w:val="en-US" w:bidi="en-US"/>
        </w:rPr>
        <w:t xml:space="preserve"> </w:t>
      </w:r>
      <w:r>
        <w:rPr>
          <w:iCs/>
          <w:sz w:val="22"/>
          <w:szCs w:val="22"/>
          <w:lang w:val="en-US" w:bidi="en-US"/>
        </w:rPr>
        <w:t>are</w:t>
      </w:r>
      <w:r w:rsidRPr="00186834">
        <w:rPr>
          <w:iCs/>
          <w:sz w:val="22"/>
          <w:szCs w:val="22"/>
          <w:lang w:val="en-US" w:bidi="en-US"/>
        </w:rPr>
        <w:t xml:space="preserve"> subject to the </w:t>
      </w:r>
      <w:r w:rsidRPr="00C64F3C">
        <w:rPr>
          <w:i/>
          <w:iCs/>
          <w:sz w:val="22"/>
          <w:szCs w:val="22"/>
          <w:lang w:val="en-US" w:bidi="en-US"/>
        </w:rPr>
        <w:t>Freedom of Information Act 1982</w:t>
      </w:r>
      <w:r w:rsidRPr="00186834">
        <w:rPr>
          <w:iCs/>
          <w:sz w:val="22"/>
          <w:szCs w:val="22"/>
          <w:lang w:val="en-US" w:bidi="en-US"/>
        </w:rPr>
        <w:t xml:space="preserve"> (FOI Act).</w:t>
      </w:r>
    </w:p>
    <w:p w14:paraId="44646D0E" w14:textId="77777777" w:rsidR="00B664A2" w:rsidRPr="00186834" w:rsidRDefault="00B664A2" w:rsidP="00B664A2">
      <w:pPr>
        <w:rPr>
          <w:iCs/>
          <w:sz w:val="22"/>
          <w:szCs w:val="22"/>
          <w:lang w:val="en-US" w:bidi="en-US"/>
        </w:rPr>
      </w:pPr>
    </w:p>
    <w:p w14:paraId="5BB898A9" w14:textId="77777777" w:rsidR="00B664A2" w:rsidRPr="00186834" w:rsidRDefault="00B664A2" w:rsidP="00B664A2">
      <w:pPr>
        <w:rPr>
          <w:iCs/>
          <w:sz w:val="22"/>
          <w:szCs w:val="22"/>
          <w:lang w:val="en-US" w:bidi="en-US"/>
        </w:rPr>
      </w:pPr>
      <w:r w:rsidRPr="00186834">
        <w:rPr>
          <w:iCs/>
          <w:sz w:val="22"/>
          <w:szCs w:val="22"/>
          <w:lang w:val="en-US" w:bidi="en-US"/>
        </w:rPr>
        <w:t xml:space="preserve">The FOI Act creates a general right of access to documents in the </w:t>
      </w:r>
      <w:r w:rsidR="00201ADA">
        <w:rPr>
          <w:iCs/>
          <w:sz w:val="22"/>
          <w:szCs w:val="22"/>
          <w:lang w:val="en-US" w:bidi="en-US"/>
        </w:rPr>
        <w:t xml:space="preserve">Department’s </w:t>
      </w:r>
      <w:r w:rsidRPr="00186834">
        <w:rPr>
          <w:iCs/>
          <w:sz w:val="22"/>
          <w:szCs w:val="22"/>
          <w:lang w:val="en-US" w:bidi="en-US"/>
        </w:rPr>
        <w:t>possession. Unless a document falls under an exemption provision, it will be made available to the public if requested under the FOI Act.</w:t>
      </w:r>
    </w:p>
    <w:p w14:paraId="53C57EC9" w14:textId="77777777" w:rsidR="00B664A2" w:rsidRDefault="00B664A2" w:rsidP="00B664A2">
      <w:pPr>
        <w:rPr>
          <w:iCs/>
          <w:sz w:val="22"/>
          <w:szCs w:val="22"/>
          <w:lang w:val="en-US" w:bidi="en-US"/>
        </w:rPr>
      </w:pPr>
    </w:p>
    <w:p w14:paraId="5A9DB45E" w14:textId="77777777" w:rsidR="00B664A2" w:rsidRPr="00186834" w:rsidRDefault="00B664A2" w:rsidP="00B664A2">
      <w:pPr>
        <w:rPr>
          <w:iCs/>
          <w:sz w:val="22"/>
          <w:szCs w:val="22"/>
          <w:lang w:val="en-US" w:bidi="en-US"/>
        </w:rPr>
      </w:pPr>
      <w:r>
        <w:rPr>
          <w:iCs/>
          <w:sz w:val="22"/>
          <w:szCs w:val="22"/>
          <w:lang w:val="en-US" w:bidi="en-US"/>
        </w:rPr>
        <w:t>A</w:t>
      </w:r>
      <w:r w:rsidRPr="00186834">
        <w:rPr>
          <w:iCs/>
          <w:sz w:val="22"/>
          <w:szCs w:val="22"/>
          <w:lang w:val="en-US" w:bidi="en-US"/>
        </w:rPr>
        <w:t xml:space="preserve">ll FOI requests are to be referred to the </w:t>
      </w:r>
      <w:r>
        <w:rPr>
          <w:iCs/>
          <w:sz w:val="22"/>
          <w:szCs w:val="22"/>
          <w:lang w:val="en-US" w:bidi="en-US"/>
        </w:rPr>
        <w:t xml:space="preserve">Corporate </w:t>
      </w:r>
      <w:r w:rsidR="0067296A">
        <w:rPr>
          <w:iCs/>
          <w:sz w:val="22"/>
          <w:szCs w:val="22"/>
          <w:lang w:val="en-US" w:bidi="en-US"/>
        </w:rPr>
        <w:t>and</w:t>
      </w:r>
      <w:r>
        <w:rPr>
          <w:iCs/>
          <w:sz w:val="22"/>
          <w:szCs w:val="22"/>
          <w:lang w:val="en-US" w:bidi="en-US"/>
        </w:rPr>
        <w:t xml:space="preserve"> External Review</w:t>
      </w:r>
      <w:r w:rsidRPr="00186834">
        <w:rPr>
          <w:iCs/>
          <w:sz w:val="22"/>
          <w:szCs w:val="22"/>
          <w:lang w:val="en-US" w:bidi="en-US"/>
        </w:rPr>
        <w:t xml:space="preserve"> Team of the Legal and </w:t>
      </w:r>
      <w:r>
        <w:rPr>
          <w:iCs/>
          <w:sz w:val="22"/>
          <w:szCs w:val="22"/>
          <w:lang w:val="en-US" w:bidi="en-US"/>
        </w:rPr>
        <w:t>Compliance</w:t>
      </w:r>
      <w:r w:rsidRPr="00186834">
        <w:rPr>
          <w:iCs/>
          <w:sz w:val="22"/>
          <w:szCs w:val="22"/>
          <w:lang w:val="en-US" w:bidi="en-US"/>
        </w:rPr>
        <w:t xml:space="preserve"> Group, in </w:t>
      </w:r>
      <w:r>
        <w:rPr>
          <w:iCs/>
          <w:sz w:val="22"/>
          <w:szCs w:val="22"/>
          <w:lang w:val="en-US" w:bidi="en-US"/>
        </w:rPr>
        <w:t>the Department’s</w:t>
      </w:r>
      <w:r w:rsidRPr="00186834">
        <w:rPr>
          <w:iCs/>
          <w:sz w:val="22"/>
          <w:szCs w:val="22"/>
          <w:lang w:val="en-US" w:bidi="en-US"/>
        </w:rPr>
        <w:t xml:space="preserve"> National Office:</w:t>
      </w:r>
    </w:p>
    <w:p w14:paraId="6F1D61B2" w14:textId="77777777" w:rsidR="00B664A2" w:rsidRPr="00186834" w:rsidRDefault="00B664A2" w:rsidP="00B664A2">
      <w:pPr>
        <w:rPr>
          <w:iCs/>
          <w:sz w:val="22"/>
          <w:szCs w:val="22"/>
          <w:lang w:val="en-US" w:bidi="en-US"/>
        </w:rPr>
      </w:pPr>
    </w:p>
    <w:p w14:paraId="5539EAEA" w14:textId="77777777" w:rsidR="00B664A2" w:rsidRPr="00186834" w:rsidRDefault="00B664A2" w:rsidP="00B664A2">
      <w:pPr>
        <w:rPr>
          <w:iCs/>
          <w:sz w:val="22"/>
          <w:szCs w:val="22"/>
          <w:lang w:val="en-US" w:bidi="en-US"/>
        </w:rPr>
      </w:pPr>
      <w:r w:rsidRPr="00186834">
        <w:rPr>
          <w:iCs/>
          <w:sz w:val="22"/>
          <w:szCs w:val="22"/>
          <w:lang w:val="en-US" w:bidi="en-US"/>
        </w:rPr>
        <w:t>By email:</w:t>
      </w:r>
      <w:r w:rsidRPr="00186834">
        <w:rPr>
          <w:iCs/>
          <w:sz w:val="22"/>
          <w:szCs w:val="22"/>
          <w:lang w:val="en-US" w:bidi="en-US"/>
        </w:rPr>
        <w:tab/>
      </w:r>
      <w:hyperlink r:id="rId30" w:history="1">
        <w:r w:rsidRPr="00F23444">
          <w:rPr>
            <w:rStyle w:val="Hyperlink"/>
            <w:iCs/>
            <w:sz w:val="22"/>
            <w:szCs w:val="22"/>
            <w:lang w:val="en-US" w:bidi="en-US"/>
          </w:rPr>
          <w:t>foi@education.gov.au</w:t>
        </w:r>
      </w:hyperlink>
    </w:p>
    <w:p w14:paraId="29F5F996" w14:textId="77777777" w:rsidR="00B664A2" w:rsidRPr="00E10874" w:rsidRDefault="00B664A2" w:rsidP="00B664A2">
      <w:pPr>
        <w:rPr>
          <w:iCs/>
          <w:sz w:val="22"/>
          <w:szCs w:val="22"/>
          <w:lang w:val="en-US" w:bidi="en-US"/>
        </w:rPr>
      </w:pPr>
      <w:r w:rsidRPr="00186834">
        <w:rPr>
          <w:iCs/>
          <w:sz w:val="22"/>
          <w:szCs w:val="22"/>
          <w:lang w:val="en-US" w:bidi="en-US"/>
        </w:rPr>
        <w:t>By mail:</w:t>
      </w:r>
      <w:r w:rsidRPr="00186834">
        <w:rPr>
          <w:iCs/>
          <w:sz w:val="22"/>
          <w:szCs w:val="22"/>
          <w:lang w:val="en-US" w:bidi="en-US"/>
        </w:rPr>
        <w:tab/>
      </w:r>
      <w:r>
        <w:rPr>
          <w:iCs/>
          <w:sz w:val="22"/>
          <w:szCs w:val="22"/>
          <w:lang w:val="en-US" w:bidi="en-US"/>
        </w:rPr>
        <w:t>Corporate &amp; External Review</w:t>
      </w:r>
      <w:r w:rsidRPr="00186834">
        <w:rPr>
          <w:iCs/>
          <w:sz w:val="22"/>
          <w:szCs w:val="22"/>
          <w:lang w:val="en-US" w:bidi="en-US"/>
        </w:rPr>
        <w:t xml:space="preserve"> Team</w:t>
      </w:r>
    </w:p>
    <w:p w14:paraId="5C74BC84" w14:textId="77777777" w:rsidR="00B664A2" w:rsidRPr="00E10874" w:rsidRDefault="00B664A2" w:rsidP="00B664A2">
      <w:pPr>
        <w:rPr>
          <w:iCs/>
          <w:sz w:val="22"/>
          <w:szCs w:val="22"/>
          <w:lang w:val="en-US" w:bidi="en-US"/>
        </w:rPr>
      </w:pPr>
      <w:r w:rsidRPr="00E10874">
        <w:rPr>
          <w:iCs/>
          <w:sz w:val="22"/>
          <w:szCs w:val="22"/>
          <w:lang w:val="en-US" w:bidi="en-US"/>
        </w:rPr>
        <w:tab/>
      </w:r>
      <w:r w:rsidRPr="00E10874">
        <w:rPr>
          <w:iCs/>
          <w:sz w:val="22"/>
          <w:szCs w:val="22"/>
          <w:lang w:val="en-US" w:bidi="en-US"/>
        </w:rPr>
        <w:tab/>
        <w:t xml:space="preserve">Legal and </w:t>
      </w:r>
      <w:r>
        <w:rPr>
          <w:iCs/>
          <w:sz w:val="22"/>
          <w:szCs w:val="22"/>
          <w:lang w:val="en-US" w:bidi="en-US"/>
        </w:rPr>
        <w:t>Compliance</w:t>
      </w:r>
      <w:r w:rsidRPr="00E10874">
        <w:rPr>
          <w:iCs/>
          <w:sz w:val="22"/>
          <w:szCs w:val="22"/>
          <w:lang w:val="en-US" w:bidi="en-US"/>
        </w:rPr>
        <w:t xml:space="preserve"> Group</w:t>
      </w:r>
    </w:p>
    <w:p w14:paraId="057109AB" w14:textId="77777777" w:rsidR="00B664A2" w:rsidRPr="00E10874" w:rsidRDefault="00B664A2" w:rsidP="00B664A2">
      <w:pPr>
        <w:rPr>
          <w:iCs/>
          <w:sz w:val="22"/>
          <w:szCs w:val="22"/>
          <w:lang w:val="en-US" w:bidi="en-US"/>
        </w:rPr>
      </w:pPr>
      <w:r w:rsidRPr="00E10874">
        <w:rPr>
          <w:iCs/>
          <w:sz w:val="22"/>
          <w:szCs w:val="22"/>
          <w:lang w:val="en-US" w:bidi="en-US"/>
        </w:rPr>
        <w:tab/>
      </w:r>
      <w:r w:rsidRPr="00E10874">
        <w:rPr>
          <w:iCs/>
          <w:sz w:val="22"/>
          <w:szCs w:val="22"/>
          <w:lang w:val="en-US" w:bidi="en-US"/>
        </w:rPr>
        <w:tab/>
        <w:t>Department of Education</w:t>
      </w:r>
    </w:p>
    <w:p w14:paraId="5C8CA64F" w14:textId="77777777" w:rsidR="00B664A2" w:rsidRPr="00186834" w:rsidRDefault="00B664A2" w:rsidP="00B664A2">
      <w:pPr>
        <w:rPr>
          <w:iCs/>
          <w:sz w:val="22"/>
          <w:szCs w:val="22"/>
          <w:lang w:val="en-US" w:bidi="en-US"/>
        </w:rPr>
      </w:pPr>
      <w:r w:rsidRPr="00E10874">
        <w:rPr>
          <w:iCs/>
          <w:sz w:val="22"/>
          <w:szCs w:val="22"/>
          <w:lang w:val="en-US" w:bidi="en-US"/>
        </w:rPr>
        <w:tab/>
      </w:r>
      <w:r w:rsidRPr="00E10874">
        <w:rPr>
          <w:iCs/>
          <w:sz w:val="22"/>
          <w:szCs w:val="22"/>
          <w:lang w:val="en-US" w:bidi="en-US"/>
        </w:rPr>
        <w:tab/>
        <w:t>GPO Box 9880</w:t>
      </w:r>
    </w:p>
    <w:p w14:paraId="1AD4FF97" w14:textId="77777777" w:rsidR="00B664A2" w:rsidRPr="00186834" w:rsidRDefault="00B664A2" w:rsidP="00B664A2">
      <w:pPr>
        <w:rPr>
          <w:iCs/>
          <w:sz w:val="22"/>
          <w:szCs w:val="22"/>
          <w:lang w:val="en-US" w:bidi="en-US"/>
        </w:rPr>
      </w:pPr>
      <w:r w:rsidRPr="00186834">
        <w:rPr>
          <w:iCs/>
          <w:sz w:val="22"/>
          <w:szCs w:val="22"/>
          <w:lang w:val="en-US" w:bidi="en-US"/>
        </w:rPr>
        <w:tab/>
      </w:r>
      <w:r w:rsidRPr="00186834">
        <w:rPr>
          <w:iCs/>
          <w:sz w:val="22"/>
          <w:szCs w:val="22"/>
          <w:lang w:val="en-US" w:bidi="en-US"/>
        </w:rPr>
        <w:tab/>
      </w:r>
      <w:proofErr w:type="gramStart"/>
      <w:r w:rsidRPr="00186834">
        <w:rPr>
          <w:iCs/>
          <w:sz w:val="22"/>
          <w:szCs w:val="22"/>
          <w:lang w:val="en-US" w:bidi="en-US"/>
        </w:rPr>
        <w:t>CANBERRA  ACT</w:t>
      </w:r>
      <w:proofErr w:type="gramEnd"/>
      <w:r w:rsidRPr="00186834">
        <w:rPr>
          <w:iCs/>
          <w:sz w:val="22"/>
          <w:szCs w:val="22"/>
          <w:lang w:val="en-US" w:bidi="en-US"/>
        </w:rPr>
        <w:t xml:space="preserve">  2601</w:t>
      </w:r>
    </w:p>
    <w:p w14:paraId="785E03FE" w14:textId="77777777" w:rsidR="00186834" w:rsidRDefault="00186834" w:rsidP="0026194D">
      <w:pPr>
        <w:pStyle w:val="Heading2"/>
        <w:rPr>
          <w:rStyle w:val="Strong"/>
          <w:b/>
          <w:bCs w:val="0"/>
          <w:sz w:val="36"/>
          <w:szCs w:val="36"/>
        </w:rPr>
      </w:pPr>
    </w:p>
    <w:p w14:paraId="49CC13B2" w14:textId="77777777" w:rsidR="00186834" w:rsidRPr="00E37C82" w:rsidRDefault="00E37C82" w:rsidP="00E37C82">
      <w:pPr>
        <w:pStyle w:val="Heading1"/>
      </w:pPr>
      <w:bookmarkStart w:id="45" w:name="_Toc361405746"/>
      <w:bookmarkStart w:id="46" w:name="_Toc386805684"/>
      <w:r w:rsidRPr="00E37C82">
        <w:t>11</w:t>
      </w:r>
      <w:r w:rsidR="00186834" w:rsidRPr="00E37C82">
        <w:tab/>
        <w:t>Confidential Information</w:t>
      </w:r>
      <w:bookmarkEnd w:id="45"/>
      <w:bookmarkEnd w:id="46"/>
    </w:p>
    <w:p w14:paraId="351C6736" w14:textId="77777777" w:rsidR="00186834" w:rsidRPr="00CF6DEB" w:rsidRDefault="00186834" w:rsidP="00186834">
      <w:pPr>
        <w:rPr>
          <w:rStyle w:val="Strong"/>
          <w:rFonts w:asciiTheme="minorHAnsi" w:hAnsiTheme="minorHAnsi" w:cstheme="minorHAnsi"/>
          <w:b w:val="0"/>
          <w:bCs w:val="0"/>
        </w:rPr>
      </w:pPr>
    </w:p>
    <w:p w14:paraId="1DB04A67" w14:textId="77777777" w:rsidR="00186834" w:rsidRPr="00186834" w:rsidRDefault="00186834" w:rsidP="00186834">
      <w:pPr>
        <w:rPr>
          <w:iCs/>
          <w:sz w:val="22"/>
          <w:szCs w:val="22"/>
          <w:lang w:val="en-US" w:bidi="en-US"/>
        </w:rPr>
      </w:pPr>
      <w:r w:rsidRPr="00186834">
        <w:rPr>
          <w:iCs/>
          <w:sz w:val="22"/>
          <w:szCs w:val="22"/>
          <w:lang w:val="en-US" w:bidi="en-US"/>
        </w:rPr>
        <w:t xml:space="preserve">All applicants must identify any information contained within their applications or in any other documentation that they consider should be treated as confidential and provide reasons for the request. </w:t>
      </w:r>
      <w:r>
        <w:rPr>
          <w:iCs/>
          <w:sz w:val="22"/>
          <w:szCs w:val="22"/>
          <w:lang w:val="en-US" w:bidi="en-US"/>
        </w:rPr>
        <w:t>The Department</w:t>
      </w:r>
      <w:r w:rsidRPr="00186834">
        <w:rPr>
          <w:iCs/>
          <w:sz w:val="22"/>
          <w:szCs w:val="22"/>
          <w:lang w:val="en-US" w:bidi="en-US"/>
        </w:rPr>
        <w:t xml:space="preserve"> reserves the right to accept or refuse a request to treat information as confidential.</w:t>
      </w:r>
    </w:p>
    <w:p w14:paraId="0F230559" w14:textId="77777777" w:rsidR="00186834" w:rsidRPr="00186834" w:rsidRDefault="00186834" w:rsidP="00186834">
      <w:pPr>
        <w:rPr>
          <w:iCs/>
          <w:sz w:val="22"/>
          <w:szCs w:val="22"/>
          <w:lang w:val="en-US" w:bidi="en-US"/>
        </w:rPr>
      </w:pPr>
    </w:p>
    <w:p w14:paraId="4D90D616" w14:textId="77777777" w:rsidR="00186834" w:rsidRPr="00186834" w:rsidRDefault="00186834" w:rsidP="00186834">
      <w:pPr>
        <w:rPr>
          <w:iCs/>
          <w:sz w:val="22"/>
          <w:szCs w:val="22"/>
          <w:lang w:val="en-US" w:bidi="en-US"/>
        </w:rPr>
      </w:pPr>
      <w:r w:rsidRPr="00186834">
        <w:rPr>
          <w:iCs/>
          <w:sz w:val="22"/>
          <w:szCs w:val="22"/>
          <w:lang w:val="en-US" w:bidi="en-US"/>
        </w:rPr>
        <w:t xml:space="preserve">Information provided to </w:t>
      </w:r>
      <w:r>
        <w:rPr>
          <w:iCs/>
          <w:sz w:val="22"/>
          <w:szCs w:val="22"/>
          <w:lang w:val="en-US" w:bidi="en-US"/>
        </w:rPr>
        <w:t>the Department</w:t>
      </w:r>
      <w:r w:rsidRPr="00186834">
        <w:rPr>
          <w:iCs/>
          <w:sz w:val="22"/>
          <w:szCs w:val="22"/>
          <w:lang w:val="en-US" w:bidi="en-US"/>
        </w:rPr>
        <w:t xml:space="preserve"> that has not been accepted as confidential by </w:t>
      </w:r>
      <w:r>
        <w:rPr>
          <w:iCs/>
          <w:sz w:val="22"/>
          <w:szCs w:val="22"/>
          <w:lang w:val="en-US" w:bidi="en-US"/>
        </w:rPr>
        <w:t>the Department</w:t>
      </w:r>
      <w:r w:rsidRPr="00186834">
        <w:rPr>
          <w:iCs/>
          <w:sz w:val="22"/>
          <w:szCs w:val="22"/>
          <w:lang w:val="en-US" w:bidi="en-US"/>
        </w:rPr>
        <w:t xml:space="preserve"> may be shared or published, as determined by </w:t>
      </w:r>
      <w:r>
        <w:rPr>
          <w:iCs/>
          <w:sz w:val="22"/>
          <w:szCs w:val="22"/>
          <w:lang w:val="en-US" w:bidi="en-US"/>
        </w:rPr>
        <w:t>the Department</w:t>
      </w:r>
      <w:r w:rsidRPr="00186834">
        <w:rPr>
          <w:iCs/>
          <w:sz w:val="22"/>
          <w:szCs w:val="22"/>
          <w:lang w:val="en-US" w:bidi="en-US"/>
        </w:rPr>
        <w:t>.</w:t>
      </w:r>
    </w:p>
    <w:p w14:paraId="4871F105" w14:textId="77777777" w:rsidR="00186834" w:rsidRPr="00186834" w:rsidRDefault="00186834" w:rsidP="00186834">
      <w:pPr>
        <w:rPr>
          <w:iCs/>
          <w:sz w:val="22"/>
          <w:szCs w:val="22"/>
          <w:lang w:val="en-US" w:bidi="en-US"/>
        </w:rPr>
      </w:pPr>
    </w:p>
    <w:p w14:paraId="56381D4A" w14:textId="77777777" w:rsidR="00B664A2" w:rsidRPr="00186834" w:rsidRDefault="00B664A2" w:rsidP="00B664A2">
      <w:pPr>
        <w:rPr>
          <w:iCs/>
          <w:sz w:val="22"/>
          <w:szCs w:val="22"/>
          <w:lang w:val="en-US" w:bidi="en-US"/>
        </w:rPr>
      </w:pPr>
      <w:r w:rsidRPr="00186834">
        <w:rPr>
          <w:iCs/>
          <w:sz w:val="22"/>
          <w:szCs w:val="22"/>
          <w:lang w:val="en-US" w:bidi="en-US"/>
        </w:rPr>
        <w:t xml:space="preserve">Confidential information may be released </w:t>
      </w:r>
      <w:r>
        <w:rPr>
          <w:iCs/>
          <w:sz w:val="22"/>
          <w:szCs w:val="22"/>
          <w:lang w:val="en-US" w:bidi="en-US"/>
        </w:rPr>
        <w:t xml:space="preserve">if </w:t>
      </w:r>
      <w:proofErr w:type="spellStart"/>
      <w:r>
        <w:rPr>
          <w:iCs/>
          <w:sz w:val="22"/>
          <w:szCs w:val="22"/>
          <w:lang w:val="en-US" w:bidi="en-US"/>
        </w:rPr>
        <w:t>authorised</w:t>
      </w:r>
      <w:proofErr w:type="spellEnd"/>
      <w:r>
        <w:rPr>
          <w:iCs/>
          <w:sz w:val="22"/>
          <w:szCs w:val="22"/>
          <w:lang w:val="en-US" w:bidi="en-US"/>
        </w:rPr>
        <w:t xml:space="preserve"> or </w:t>
      </w:r>
      <w:r w:rsidRPr="00186834">
        <w:rPr>
          <w:iCs/>
          <w:sz w:val="22"/>
          <w:szCs w:val="22"/>
          <w:lang w:val="en-US" w:bidi="en-US"/>
        </w:rPr>
        <w:t xml:space="preserve">required </w:t>
      </w:r>
      <w:r>
        <w:rPr>
          <w:iCs/>
          <w:sz w:val="22"/>
          <w:szCs w:val="22"/>
          <w:lang w:val="en-US" w:bidi="en-US"/>
        </w:rPr>
        <w:t>by or under law</w:t>
      </w:r>
      <w:r w:rsidRPr="00186834">
        <w:rPr>
          <w:iCs/>
          <w:sz w:val="22"/>
          <w:szCs w:val="22"/>
          <w:lang w:val="en-US" w:bidi="en-US"/>
        </w:rPr>
        <w:t>.</w:t>
      </w:r>
    </w:p>
    <w:p w14:paraId="41C87CDE" w14:textId="77777777" w:rsidR="00186834" w:rsidRPr="00186834" w:rsidRDefault="00186834" w:rsidP="00186834">
      <w:pPr>
        <w:rPr>
          <w:iCs/>
          <w:sz w:val="22"/>
          <w:szCs w:val="22"/>
          <w:lang w:val="en-US" w:bidi="en-US"/>
        </w:rPr>
      </w:pPr>
    </w:p>
    <w:p w14:paraId="436B3A73" w14:textId="77777777" w:rsidR="00B254F6" w:rsidRPr="00E37C82" w:rsidRDefault="00186834" w:rsidP="00E37C82">
      <w:pPr>
        <w:pStyle w:val="Heading1"/>
      </w:pPr>
      <w:bookmarkStart w:id="47" w:name="_Toc386805685"/>
      <w:r w:rsidRPr="00E37C82">
        <w:t>1</w:t>
      </w:r>
      <w:r w:rsidR="00E37C82" w:rsidRPr="00E37C82">
        <w:t>2</w:t>
      </w:r>
      <w:r w:rsidR="00B254F6" w:rsidRPr="00E37C82">
        <w:tab/>
        <w:t>Contact</w:t>
      </w:r>
      <w:bookmarkEnd w:id="47"/>
      <w:r w:rsidR="00B254F6" w:rsidRPr="00E37C82">
        <w:t xml:space="preserve"> </w:t>
      </w:r>
    </w:p>
    <w:p w14:paraId="03AE138A" w14:textId="77777777" w:rsidR="00B254F6" w:rsidRPr="00C07886" w:rsidRDefault="00B254F6" w:rsidP="00B254F6">
      <w:pPr>
        <w:rPr>
          <w:rStyle w:val="Strong"/>
          <w:bCs w:val="0"/>
        </w:rPr>
      </w:pPr>
    </w:p>
    <w:p w14:paraId="48304CBB" w14:textId="77777777" w:rsidR="00B254F6" w:rsidRPr="00E0726E" w:rsidRDefault="00B254F6" w:rsidP="00B254F6">
      <w:pPr>
        <w:rPr>
          <w:rStyle w:val="Strong"/>
          <w:b w:val="0"/>
          <w:bCs w:val="0"/>
          <w:sz w:val="22"/>
          <w:szCs w:val="22"/>
          <w:highlight w:val="yellow"/>
        </w:rPr>
      </w:pPr>
      <w:r w:rsidRPr="00E1786A">
        <w:rPr>
          <w:rStyle w:val="Strong"/>
          <w:b w:val="0"/>
          <w:bCs w:val="0"/>
          <w:sz w:val="22"/>
          <w:szCs w:val="22"/>
        </w:rPr>
        <w:t xml:space="preserve">Further information regarding the </w:t>
      </w:r>
      <w:r w:rsidR="00CE2634">
        <w:rPr>
          <w:rStyle w:val="Strong"/>
          <w:b w:val="0"/>
          <w:bCs w:val="0"/>
          <w:sz w:val="22"/>
          <w:szCs w:val="22"/>
        </w:rPr>
        <w:t>p</w:t>
      </w:r>
      <w:r w:rsidR="00BF3EE4" w:rsidRPr="00E1786A">
        <w:rPr>
          <w:rStyle w:val="Strong"/>
          <w:b w:val="0"/>
          <w:bCs w:val="0"/>
          <w:sz w:val="22"/>
          <w:szCs w:val="22"/>
        </w:rPr>
        <w:t>rogramme</w:t>
      </w:r>
      <w:r w:rsidR="005B30C3" w:rsidRPr="00E1786A">
        <w:rPr>
          <w:rStyle w:val="Strong"/>
          <w:b w:val="0"/>
          <w:bCs w:val="0"/>
          <w:sz w:val="22"/>
          <w:szCs w:val="22"/>
        </w:rPr>
        <w:t xml:space="preserve"> </w:t>
      </w:r>
      <w:r w:rsidRPr="00E1786A">
        <w:rPr>
          <w:rStyle w:val="Strong"/>
          <w:b w:val="0"/>
          <w:bCs w:val="0"/>
          <w:sz w:val="22"/>
          <w:szCs w:val="22"/>
        </w:rPr>
        <w:t xml:space="preserve">is available on </w:t>
      </w:r>
      <w:r w:rsidR="00D65D18" w:rsidRPr="00E1786A">
        <w:rPr>
          <w:iCs/>
          <w:sz w:val="22"/>
          <w:szCs w:val="22"/>
          <w:lang w:val="en-US" w:bidi="en-US"/>
        </w:rPr>
        <w:t xml:space="preserve">the Department’s </w:t>
      </w:r>
      <w:r w:rsidRPr="00E1786A">
        <w:rPr>
          <w:rStyle w:val="Strong"/>
          <w:b w:val="0"/>
          <w:bCs w:val="0"/>
          <w:sz w:val="22"/>
          <w:szCs w:val="22"/>
        </w:rPr>
        <w:t xml:space="preserve">website at </w:t>
      </w:r>
      <w:hyperlink r:id="rId31" w:history="1">
        <w:r w:rsidR="00CE2634" w:rsidRPr="0007563F">
          <w:rPr>
            <w:rStyle w:val="Hyperlink"/>
            <w:sz w:val="22"/>
            <w:szCs w:val="22"/>
          </w:rPr>
          <w:t>www.education.gov.au/ldcpdp</w:t>
        </w:r>
      </w:hyperlink>
      <w:r w:rsidR="00CE2634">
        <w:rPr>
          <w:rStyle w:val="Hyperlink"/>
          <w:sz w:val="22"/>
          <w:szCs w:val="22"/>
        </w:rPr>
        <w:t>.</w:t>
      </w:r>
    </w:p>
    <w:p w14:paraId="7FFC733A" w14:textId="77777777" w:rsidR="00B254F6" w:rsidRPr="003D08AE" w:rsidRDefault="00B254F6" w:rsidP="00B254F6">
      <w:pPr>
        <w:rPr>
          <w:rStyle w:val="Strong"/>
          <w:b w:val="0"/>
          <w:bCs w:val="0"/>
          <w:sz w:val="22"/>
          <w:szCs w:val="22"/>
          <w:highlight w:val="yellow"/>
        </w:rPr>
      </w:pPr>
    </w:p>
    <w:p w14:paraId="12DD7B59" w14:textId="77777777" w:rsidR="00B254F6" w:rsidRPr="00E1786A" w:rsidRDefault="00B254F6" w:rsidP="00B254F6">
      <w:pPr>
        <w:rPr>
          <w:rStyle w:val="Strong"/>
          <w:b w:val="0"/>
          <w:bCs w:val="0"/>
          <w:sz w:val="22"/>
          <w:szCs w:val="22"/>
        </w:rPr>
      </w:pPr>
      <w:r w:rsidRPr="005C6655">
        <w:rPr>
          <w:rStyle w:val="Strong"/>
          <w:b w:val="0"/>
          <w:bCs w:val="0"/>
          <w:sz w:val="22"/>
          <w:szCs w:val="22"/>
        </w:rPr>
        <w:t xml:space="preserve">Or you may contact </w:t>
      </w:r>
      <w:r w:rsidR="00D65D18" w:rsidRPr="005C6655">
        <w:rPr>
          <w:iCs/>
          <w:sz w:val="22"/>
          <w:szCs w:val="22"/>
          <w:lang w:val="en-US" w:bidi="en-US"/>
        </w:rPr>
        <w:t xml:space="preserve">the Department </w:t>
      </w:r>
      <w:r w:rsidRPr="005C6655">
        <w:rPr>
          <w:rStyle w:val="Strong"/>
          <w:b w:val="0"/>
          <w:bCs w:val="0"/>
          <w:sz w:val="22"/>
          <w:szCs w:val="22"/>
        </w:rPr>
        <w:t>as outlined below:</w:t>
      </w:r>
    </w:p>
    <w:p w14:paraId="55D1C1CC" w14:textId="77777777" w:rsidR="00B254F6" w:rsidRPr="00E1786A" w:rsidRDefault="00B254F6" w:rsidP="00B254F6">
      <w:pPr>
        <w:rPr>
          <w:rStyle w:val="Strong"/>
          <w:b w:val="0"/>
          <w:bCs w:val="0"/>
          <w:sz w:val="22"/>
          <w:szCs w:val="22"/>
        </w:rPr>
      </w:pPr>
      <w:r w:rsidRPr="00CE2634">
        <w:rPr>
          <w:rStyle w:val="Strong"/>
          <w:b w:val="0"/>
          <w:bCs w:val="0"/>
          <w:sz w:val="22"/>
          <w:szCs w:val="22"/>
        </w:rPr>
        <w:t>Email:</w:t>
      </w:r>
      <w:r w:rsidR="00C6415A" w:rsidRPr="00CE2634">
        <w:rPr>
          <w:rStyle w:val="Strong"/>
          <w:b w:val="0"/>
          <w:bCs w:val="0"/>
          <w:sz w:val="22"/>
          <w:szCs w:val="22"/>
        </w:rPr>
        <w:tab/>
      </w:r>
      <w:hyperlink r:id="rId32" w:history="1">
        <w:r w:rsidR="00CE2634" w:rsidRPr="00CE2634">
          <w:rPr>
            <w:rStyle w:val="Hyperlink"/>
            <w:sz w:val="22"/>
            <w:szCs w:val="22"/>
          </w:rPr>
          <w:t>ldcpdp@education.gov.au</w:t>
        </w:r>
      </w:hyperlink>
    </w:p>
    <w:p w14:paraId="6B049F5A" w14:textId="77777777" w:rsidR="00B254F6" w:rsidRPr="00E1786A" w:rsidRDefault="00B254F6" w:rsidP="00B254F6">
      <w:pPr>
        <w:rPr>
          <w:rStyle w:val="Strong"/>
          <w:b w:val="0"/>
          <w:bCs w:val="0"/>
          <w:sz w:val="22"/>
          <w:szCs w:val="22"/>
        </w:rPr>
      </w:pPr>
      <w:r w:rsidRPr="00E1786A">
        <w:rPr>
          <w:rStyle w:val="Strong"/>
          <w:b w:val="0"/>
          <w:bCs w:val="0"/>
          <w:sz w:val="22"/>
          <w:szCs w:val="22"/>
        </w:rPr>
        <w:t>Phone:</w:t>
      </w:r>
      <w:r w:rsidR="00C6415A" w:rsidRPr="00E1786A">
        <w:rPr>
          <w:rStyle w:val="Strong"/>
          <w:b w:val="0"/>
          <w:bCs w:val="0"/>
          <w:sz w:val="22"/>
          <w:szCs w:val="22"/>
        </w:rPr>
        <w:tab/>
      </w:r>
      <w:r w:rsidRPr="00E1786A">
        <w:rPr>
          <w:rStyle w:val="Strong"/>
          <w:b w:val="0"/>
          <w:bCs w:val="0"/>
          <w:sz w:val="22"/>
          <w:szCs w:val="22"/>
        </w:rPr>
        <w:t xml:space="preserve"> </w:t>
      </w:r>
      <w:r w:rsidR="00C6415A" w:rsidRPr="00E1786A">
        <w:rPr>
          <w:rStyle w:val="Strong"/>
          <w:b w:val="0"/>
          <w:bCs w:val="0"/>
          <w:sz w:val="22"/>
          <w:szCs w:val="22"/>
        </w:rPr>
        <w:t>1800 020212</w:t>
      </w:r>
    </w:p>
    <w:p w14:paraId="2B621D48" w14:textId="77777777" w:rsidR="00B254F6" w:rsidRPr="00E1786A" w:rsidRDefault="00B254F6" w:rsidP="00B254F6">
      <w:pPr>
        <w:rPr>
          <w:rStyle w:val="Strong"/>
          <w:b w:val="0"/>
          <w:bCs w:val="0"/>
          <w:sz w:val="22"/>
          <w:szCs w:val="22"/>
        </w:rPr>
      </w:pPr>
      <w:r w:rsidRPr="00CE2634">
        <w:rPr>
          <w:rStyle w:val="Strong"/>
          <w:b w:val="0"/>
          <w:bCs w:val="0"/>
          <w:sz w:val="22"/>
          <w:szCs w:val="22"/>
        </w:rPr>
        <w:t xml:space="preserve">Mail: </w:t>
      </w:r>
      <w:r w:rsidR="00C6415A" w:rsidRPr="00CE2634">
        <w:rPr>
          <w:rStyle w:val="Strong"/>
          <w:b w:val="0"/>
          <w:bCs w:val="0"/>
          <w:sz w:val="22"/>
          <w:szCs w:val="22"/>
        </w:rPr>
        <w:tab/>
        <w:t>GPO Box 9880, Canberra City, ACT 2601</w:t>
      </w:r>
    </w:p>
    <w:p w14:paraId="6E0A280C" w14:textId="77777777" w:rsidR="00C6415A" w:rsidRPr="00E1786A" w:rsidRDefault="00C6415A" w:rsidP="00B254F6">
      <w:pPr>
        <w:rPr>
          <w:rStyle w:val="Strong"/>
          <w:b w:val="0"/>
          <w:bCs w:val="0"/>
          <w:sz w:val="22"/>
          <w:szCs w:val="22"/>
        </w:rPr>
      </w:pPr>
    </w:p>
    <w:p w14:paraId="16AF4CD9" w14:textId="77777777" w:rsidR="0095674B" w:rsidRDefault="00D65D18" w:rsidP="00B254F6">
      <w:pPr>
        <w:rPr>
          <w:rStyle w:val="Strong"/>
          <w:b w:val="0"/>
          <w:bCs w:val="0"/>
          <w:sz w:val="22"/>
          <w:szCs w:val="22"/>
        </w:rPr>
      </w:pPr>
      <w:r w:rsidRPr="00E1786A">
        <w:rPr>
          <w:iCs/>
          <w:sz w:val="22"/>
          <w:szCs w:val="22"/>
          <w:lang w:val="en-US" w:bidi="en-US"/>
        </w:rPr>
        <w:t xml:space="preserve">The Department </w:t>
      </w:r>
      <w:r w:rsidR="00B254F6" w:rsidRPr="00E1786A">
        <w:rPr>
          <w:rStyle w:val="Strong"/>
          <w:b w:val="0"/>
          <w:bCs w:val="0"/>
          <w:sz w:val="22"/>
          <w:szCs w:val="22"/>
        </w:rPr>
        <w:t>has responsibility for managing complain</w:t>
      </w:r>
      <w:r w:rsidR="00EB22C0" w:rsidRPr="00E1786A">
        <w:rPr>
          <w:rStyle w:val="Strong"/>
          <w:b w:val="0"/>
          <w:bCs w:val="0"/>
          <w:sz w:val="22"/>
          <w:szCs w:val="22"/>
        </w:rPr>
        <w:t>t</w:t>
      </w:r>
      <w:r w:rsidR="00B254F6" w:rsidRPr="00E1786A">
        <w:rPr>
          <w:rStyle w:val="Strong"/>
          <w:b w:val="0"/>
          <w:bCs w:val="0"/>
          <w:sz w:val="22"/>
          <w:szCs w:val="22"/>
        </w:rPr>
        <w:t xml:space="preserve">s in relation to funding and/or administration of the </w:t>
      </w:r>
      <w:proofErr w:type="spellStart"/>
      <w:r w:rsidR="008A0473">
        <w:rPr>
          <w:rStyle w:val="Strong"/>
          <w:b w:val="0"/>
          <w:bCs w:val="0"/>
          <w:sz w:val="22"/>
          <w:szCs w:val="22"/>
        </w:rPr>
        <w:t>LDC</w:t>
      </w:r>
      <w:r w:rsidR="003D08AE">
        <w:rPr>
          <w:rStyle w:val="Strong"/>
          <w:b w:val="0"/>
          <w:bCs w:val="0"/>
          <w:sz w:val="22"/>
          <w:szCs w:val="22"/>
        </w:rPr>
        <w:t>PDP</w:t>
      </w:r>
      <w:proofErr w:type="spellEnd"/>
      <w:r w:rsidR="00BA4D52">
        <w:rPr>
          <w:rStyle w:val="Strong"/>
          <w:b w:val="0"/>
          <w:bCs w:val="0"/>
          <w:sz w:val="22"/>
          <w:szCs w:val="22"/>
        </w:rPr>
        <w:t>.</w:t>
      </w:r>
      <w:r w:rsidR="00B254F6" w:rsidRPr="00E1786A">
        <w:rPr>
          <w:rStyle w:val="Strong"/>
          <w:b w:val="0"/>
          <w:bCs w:val="0"/>
          <w:sz w:val="22"/>
          <w:szCs w:val="22"/>
        </w:rPr>
        <w:t xml:space="preserve"> Any complaints regarding </w:t>
      </w:r>
      <w:r w:rsidR="00FD6140">
        <w:rPr>
          <w:rStyle w:val="Strong"/>
          <w:b w:val="0"/>
          <w:bCs w:val="0"/>
          <w:sz w:val="22"/>
          <w:szCs w:val="22"/>
        </w:rPr>
        <w:t xml:space="preserve">the </w:t>
      </w:r>
      <w:r w:rsidR="008A0473">
        <w:rPr>
          <w:rStyle w:val="Strong"/>
          <w:b w:val="0"/>
          <w:bCs w:val="0"/>
          <w:sz w:val="22"/>
          <w:szCs w:val="22"/>
        </w:rPr>
        <w:t>Programme</w:t>
      </w:r>
      <w:r w:rsidR="005B30C3" w:rsidRPr="00E1786A">
        <w:rPr>
          <w:rStyle w:val="Strong"/>
          <w:b w:val="0"/>
          <w:bCs w:val="0"/>
          <w:sz w:val="22"/>
          <w:szCs w:val="22"/>
        </w:rPr>
        <w:t xml:space="preserve"> </w:t>
      </w:r>
      <w:r w:rsidR="00B254F6" w:rsidRPr="00E1786A">
        <w:rPr>
          <w:rStyle w:val="Strong"/>
          <w:b w:val="0"/>
          <w:bCs w:val="0"/>
          <w:sz w:val="22"/>
          <w:szCs w:val="22"/>
        </w:rPr>
        <w:t xml:space="preserve">should be lodged using the contact details outlined above. Complaints will be handled in accordance with </w:t>
      </w:r>
      <w:r w:rsidRPr="00E1786A">
        <w:rPr>
          <w:iCs/>
          <w:sz w:val="22"/>
          <w:szCs w:val="22"/>
          <w:lang w:val="en-US" w:bidi="en-US"/>
        </w:rPr>
        <w:t xml:space="preserve">the Department’s </w:t>
      </w:r>
      <w:r w:rsidR="00B254F6" w:rsidRPr="00E1786A">
        <w:rPr>
          <w:rStyle w:val="Strong"/>
          <w:b w:val="0"/>
          <w:bCs w:val="0"/>
          <w:sz w:val="22"/>
          <w:szCs w:val="22"/>
        </w:rPr>
        <w:t>complaint handling policy.</w:t>
      </w:r>
    </w:p>
    <w:p w14:paraId="5E23D74E" w14:textId="77777777" w:rsidR="0095674B" w:rsidRDefault="0095674B">
      <w:pPr>
        <w:rPr>
          <w:rStyle w:val="Strong"/>
          <w:b w:val="0"/>
          <w:bCs w:val="0"/>
          <w:sz w:val="22"/>
          <w:szCs w:val="22"/>
        </w:rPr>
      </w:pPr>
      <w:r>
        <w:rPr>
          <w:rStyle w:val="Strong"/>
          <w:b w:val="0"/>
          <w:bCs w:val="0"/>
          <w:sz w:val="22"/>
          <w:szCs w:val="22"/>
        </w:rPr>
        <w:br w:type="page"/>
      </w:r>
    </w:p>
    <w:p w14:paraId="2007A733" w14:textId="77777777" w:rsidR="00B254F6" w:rsidRPr="00E1786A" w:rsidRDefault="00B254F6" w:rsidP="00B254F6">
      <w:pPr>
        <w:rPr>
          <w:rStyle w:val="Strong"/>
          <w:b w:val="0"/>
          <w:bCs w:val="0"/>
          <w:sz w:val="22"/>
          <w:szCs w:val="22"/>
        </w:rPr>
      </w:pPr>
    </w:p>
    <w:p w14:paraId="60A61D87" w14:textId="77777777" w:rsidR="00455982" w:rsidRPr="00E37C82" w:rsidRDefault="00BF3EE4" w:rsidP="0026194D">
      <w:pPr>
        <w:pStyle w:val="Heading1"/>
      </w:pPr>
      <w:bookmarkStart w:id="48" w:name="_Toc386805686"/>
      <w:r w:rsidRPr="00E37C82">
        <w:t>1</w:t>
      </w:r>
      <w:r w:rsidR="00E37C82" w:rsidRPr="00E37C82">
        <w:t>3</w:t>
      </w:r>
      <w:r w:rsidR="007B6C12" w:rsidRPr="00E37C82">
        <w:tab/>
      </w:r>
      <w:r w:rsidR="006C4917" w:rsidRPr="00E37C82">
        <w:t>Glossary of Acronyms</w:t>
      </w:r>
      <w:bookmarkEnd w:id="48"/>
    </w:p>
    <w:p w14:paraId="5FC7A141" w14:textId="77777777" w:rsidR="00563F5B" w:rsidRPr="00563F5B" w:rsidRDefault="00563F5B" w:rsidP="00563F5B"/>
    <w:tbl>
      <w:tblPr>
        <w:tblStyle w:val="TableGrid"/>
        <w:tblW w:w="0" w:type="auto"/>
        <w:tblLook w:val="04A0" w:firstRow="1" w:lastRow="0" w:firstColumn="1" w:lastColumn="0" w:noHBand="0" w:noVBand="1"/>
        <w:tblCaption w:val="Glossary of Acronyms"/>
        <w:tblDescription w:val="Explains the acronyms"/>
      </w:tblPr>
      <w:tblGrid>
        <w:gridCol w:w="2989"/>
        <w:gridCol w:w="6253"/>
      </w:tblGrid>
      <w:tr w:rsidR="00774510" w:rsidRPr="00780088" w14:paraId="761BFA23" w14:textId="77777777" w:rsidTr="008331B1">
        <w:trPr>
          <w:tblHeader/>
        </w:trPr>
        <w:tc>
          <w:tcPr>
            <w:tcW w:w="2989" w:type="dxa"/>
          </w:tcPr>
          <w:p w14:paraId="088212F5" w14:textId="77777777" w:rsidR="00774510" w:rsidRPr="00780088" w:rsidRDefault="00774510" w:rsidP="00563F5B">
            <w:pPr>
              <w:rPr>
                <w:rStyle w:val="Strong"/>
                <w:bCs w:val="0"/>
                <w:sz w:val="22"/>
                <w:szCs w:val="22"/>
              </w:rPr>
            </w:pPr>
            <w:r w:rsidRPr="00780088">
              <w:rPr>
                <w:rStyle w:val="Strong"/>
                <w:bCs w:val="0"/>
                <w:sz w:val="22"/>
                <w:szCs w:val="22"/>
              </w:rPr>
              <w:t>ABS</w:t>
            </w:r>
          </w:p>
        </w:tc>
        <w:tc>
          <w:tcPr>
            <w:tcW w:w="6253" w:type="dxa"/>
          </w:tcPr>
          <w:p w14:paraId="011DFA67" w14:textId="77777777" w:rsidR="00774510" w:rsidRPr="00780088" w:rsidRDefault="00774510" w:rsidP="00563F5B">
            <w:pPr>
              <w:rPr>
                <w:rStyle w:val="Strong"/>
                <w:b w:val="0"/>
                <w:bCs w:val="0"/>
                <w:sz w:val="22"/>
                <w:szCs w:val="22"/>
              </w:rPr>
            </w:pPr>
            <w:r w:rsidRPr="00780088">
              <w:rPr>
                <w:rStyle w:val="Strong"/>
                <w:b w:val="0"/>
                <w:bCs w:val="0"/>
                <w:sz w:val="22"/>
                <w:szCs w:val="22"/>
              </w:rPr>
              <w:t>Australian Bureau of Statistics</w:t>
            </w:r>
          </w:p>
        </w:tc>
      </w:tr>
      <w:tr w:rsidR="0095674B" w:rsidRPr="00780088" w14:paraId="79638659" w14:textId="77777777" w:rsidTr="008331B1">
        <w:tc>
          <w:tcPr>
            <w:tcW w:w="2989" w:type="dxa"/>
          </w:tcPr>
          <w:p w14:paraId="2A57FDD0" w14:textId="77777777" w:rsidR="0095674B" w:rsidRPr="00780088" w:rsidRDefault="0095674B" w:rsidP="00563F5B">
            <w:pPr>
              <w:rPr>
                <w:rStyle w:val="Strong"/>
                <w:bCs w:val="0"/>
                <w:sz w:val="22"/>
                <w:szCs w:val="22"/>
              </w:rPr>
            </w:pPr>
            <w:r w:rsidRPr="00780088">
              <w:rPr>
                <w:rStyle w:val="Strong"/>
                <w:bCs w:val="0"/>
                <w:sz w:val="22"/>
                <w:szCs w:val="22"/>
              </w:rPr>
              <w:t>ABN</w:t>
            </w:r>
          </w:p>
        </w:tc>
        <w:tc>
          <w:tcPr>
            <w:tcW w:w="6253" w:type="dxa"/>
          </w:tcPr>
          <w:p w14:paraId="0CB0E590" w14:textId="77777777" w:rsidR="0095674B" w:rsidRPr="00780088" w:rsidRDefault="0095674B" w:rsidP="00563F5B">
            <w:pPr>
              <w:rPr>
                <w:rStyle w:val="Strong"/>
                <w:b w:val="0"/>
                <w:bCs w:val="0"/>
                <w:sz w:val="22"/>
                <w:szCs w:val="22"/>
              </w:rPr>
            </w:pPr>
            <w:r w:rsidRPr="00780088">
              <w:rPr>
                <w:rStyle w:val="Strong"/>
                <w:b w:val="0"/>
                <w:bCs w:val="0"/>
                <w:sz w:val="22"/>
                <w:szCs w:val="22"/>
              </w:rPr>
              <w:t>Australian Business Number</w:t>
            </w:r>
          </w:p>
        </w:tc>
      </w:tr>
      <w:tr w:rsidR="001C645A" w:rsidRPr="00780088" w14:paraId="46F1FC31" w14:textId="77777777" w:rsidTr="008331B1">
        <w:tc>
          <w:tcPr>
            <w:tcW w:w="2989" w:type="dxa"/>
          </w:tcPr>
          <w:p w14:paraId="7A25F7A5" w14:textId="77777777" w:rsidR="001C645A" w:rsidRPr="00780088" w:rsidRDefault="001C645A" w:rsidP="00563F5B">
            <w:pPr>
              <w:rPr>
                <w:rStyle w:val="Strong"/>
                <w:bCs w:val="0"/>
                <w:sz w:val="22"/>
                <w:szCs w:val="22"/>
              </w:rPr>
            </w:pPr>
            <w:r w:rsidRPr="00780088">
              <w:rPr>
                <w:rStyle w:val="Strong"/>
                <w:bCs w:val="0"/>
                <w:sz w:val="22"/>
                <w:szCs w:val="22"/>
              </w:rPr>
              <w:t>ACECQA</w:t>
            </w:r>
          </w:p>
        </w:tc>
        <w:tc>
          <w:tcPr>
            <w:tcW w:w="6253" w:type="dxa"/>
          </w:tcPr>
          <w:p w14:paraId="1D9A63C3" w14:textId="77777777" w:rsidR="001C645A" w:rsidRPr="00780088" w:rsidRDefault="001C645A" w:rsidP="00563F5B">
            <w:pPr>
              <w:rPr>
                <w:rStyle w:val="Strong"/>
                <w:b w:val="0"/>
                <w:bCs w:val="0"/>
                <w:sz w:val="22"/>
                <w:szCs w:val="22"/>
              </w:rPr>
            </w:pPr>
            <w:r w:rsidRPr="00780088">
              <w:rPr>
                <w:rStyle w:val="Strong"/>
                <w:b w:val="0"/>
                <w:bCs w:val="0"/>
                <w:sz w:val="22"/>
                <w:szCs w:val="22"/>
              </w:rPr>
              <w:t>Australian Children’s Education and Care Quality Authority</w:t>
            </w:r>
          </w:p>
        </w:tc>
      </w:tr>
      <w:tr w:rsidR="001C645A" w:rsidRPr="00780088" w14:paraId="2138F781" w14:textId="77777777" w:rsidTr="008331B1">
        <w:tc>
          <w:tcPr>
            <w:tcW w:w="2989" w:type="dxa"/>
          </w:tcPr>
          <w:p w14:paraId="4C64C129" w14:textId="77777777" w:rsidR="001C645A" w:rsidRPr="00780088" w:rsidRDefault="001C645A" w:rsidP="00563F5B">
            <w:pPr>
              <w:rPr>
                <w:rStyle w:val="Strong"/>
                <w:bCs w:val="0"/>
                <w:sz w:val="22"/>
                <w:szCs w:val="22"/>
              </w:rPr>
            </w:pPr>
            <w:r w:rsidRPr="00780088">
              <w:rPr>
                <w:rStyle w:val="Strong"/>
                <w:bCs w:val="0"/>
                <w:sz w:val="22"/>
                <w:szCs w:val="22"/>
              </w:rPr>
              <w:t>ARIA</w:t>
            </w:r>
          </w:p>
        </w:tc>
        <w:tc>
          <w:tcPr>
            <w:tcW w:w="6253" w:type="dxa"/>
          </w:tcPr>
          <w:p w14:paraId="5053282C" w14:textId="77777777" w:rsidR="001C645A" w:rsidRPr="00780088" w:rsidRDefault="001C645A" w:rsidP="00563F5B">
            <w:pPr>
              <w:rPr>
                <w:rStyle w:val="Strong"/>
                <w:b w:val="0"/>
                <w:bCs w:val="0"/>
                <w:sz w:val="22"/>
                <w:szCs w:val="22"/>
              </w:rPr>
            </w:pPr>
            <w:r w:rsidRPr="00780088">
              <w:rPr>
                <w:rStyle w:val="Strong"/>
                <w:b w:val="0"/>
                <w:bCs w:val="0"/>
                <w:sz w:val="22"/>
                <w:szCs w:val="22"/>
              </w:rPr>
              <w:t>Accessibility Remoteness Index of Australia</w:t>
            </w:r>
          </w:p>
        </w:tc>
      </w:tr>
      <w:tr w:rsidR="001C645A" w:rsidRPr="00780088" w14:paraId="66223E6F" w14:textId="77777777" w:rsidTr="008331B1">
        <w:tc>
          <w:tcPr>
            <w:tcW w:w="2989" w:type="dxa"/>
          </w:tcPr>
          <w:p w14:paraId="217BC956" w14:textId="77777777" w:rsidR="001C645A" w:rsidRPr="00780088" w:rsidRDefault="001C645A" w:rsidP="00563F5B">
            <w:pPr>
              <w:rPr>
                <w:rStyle w:val="Strong"/>
                <w:bCs w:val="0"/>
                <w:sz w:val="22"/>
                <w:szCs w:val="22"/>
              </w:rPr>
            </w:pPr>
            <w:r w:rsidRPr="00780088">
              <w:rPr>
                <w:rStyle w:val="Strong"/>
                <w:bCs w:val="0"/>
                <w:sz w:val="22"/>
                <w:szCs w:val="22"/>
              </w:rPr>
              <w:t>CCB</w:t>
            </w:r>
          </w:p>
        </w:tc>
        <w:tc>
          <w:tcPr>
            <w:tcW w:w="6253" w:type="dxa"/>
          </w:tcPr>
          <w:p w14:paraId="24E7A7EF" w14:textId="77777777" w:rsidR="001C645A" w:rsidRPr="00780088" w:rsidRDefault="001C645A" w:rsidP="00563F5B">
            <w:pPr>
              <w:rPr>
                <w:rStyle w:val="Strong"/>
                <w:b w:val="0"/>
                <w:bCs w:val="0"/>
                <w:sz w:val="22"/>
                <w:szCs w:val="22"/>
              </w:rPr>
            </w:pPr>
            <w:r w:rsidRPr="00780088">
              <w:rPr>
                <w:rStyle w:val="Strong"/>
                <w:b w:val="0"/>
                <w:bCs w:val="0"/>
                <w:sz w:val="22"/>
                <w:szCs w:val="22"/>
              </w:rPr>
              <w:t>Child Care Benefit</w:t>
            </w:r>
          </w:p>
        </w:tc>
      </w:tr>
      <w:tr w:rsidR="001C645A" w:rsidRPr="00780088" w14:paraId="3C7A9910" w14:textId="77777777" w:rsidTr="008331B1">
        <w:tc>
          <w:tcPr>
            <w:tcW w:w="2989" w:type="dxa"/>
          </w:tcPr>
          <w:p w14:paraId="4AC21485" w14:textId="77777777" w:rsidR="001C645A" w:rsidRPr="00780088" w:rsidRDefault="001C645A" w:rsidP="00563F5B">
            <w:pPr>
              <w:rPr>
                <w:rStyle w:val="Strong"/>
                <w:bCs w:val="0"/>
                <w:sz w:val="22"/>
                <w:szCs w:val="22"/>
              </w:rPr>
            </w:pPr>
            <w:r w:rsidRPr="00780088">
              <w:rPr>
                <w:rStyle w:val="Strong"/>
                <w:bCs w:val="0"/>
                <w:sz w:val="22"/>
                <w:szCs w:val="22"/>
              </w:rPr>
              <w:t>CCR</w:t>
            </w:r>
          </w:p>
        </w:tc>
        <w:tc>
          <w:tcPr>
            <w:tcW w:w="6253" w:type="dxa"/>
          </w:tcPr>
          <w:p w14:paraId="129A173F" w14:textId="77777777" w:rsidR="001C645A" w:rsidRPr="00780088" w:rsidRDefault="001C645A" w:rsidP="00563F5B">
            <w:pPr>
              <w:rPr>
                <w:rStyle w:val="Strong"/>
                <w:b w:val="0"/>
                <w:bCs w:val="0"/>
                <w:sz w:val="22"/>
                <w:szCs w:val="22"/>
              </w:rPr>
            </w:pPr>
            <w:r w:rsidRPr="00780088">
              <w:rPr>
                <w:rStyle w:val="Strong"/>
                <w:b w:val="0"/>
                <w:bCs w:val="0"/>
                <w:sz w:val="22"/>
                <w:szCs w:val="22"/>
              </w:rPr>
              <w:t>Child Care Rebate</w:t>
            </w:r>
          </w:p>
        </w:tc>
      </w:tr>
      <w:tr w:rsidR="001C645A" w:rsidRPr="00780088" w14:paraId="78F8D5F6" w14:textId="77777777" w:rsidTr="008331B1">
        <w:tc>
          <w:tcPr>
            <w:tcW w:w="2989" w:type="dxa"/>
          </w:tcPr>
          <w:p w14:paraId="464ED819" w14:textId="77777777" w:rsidR="001C645A" w:rsidRPr="00780088" w:rsidRDefault="001C645A" w:rsidP="00563F5B">
            <w:pPr>
              <w:rPr>
                <w:rStyle w:val="Strong"/>
                <w:bCs w:val="0"/>
                <w:sz w:val="22"/>
                <w:szCs w:val="22"/>
              </w:rPr>
            </w:pPr>
            <w:proofErr w:type="spellStart"/>
            <w:r w:rsidRPr="00780088">
              <w:rPr>
                <w:rStyle w:val="Strong"/>
                <w:bCs w:val="0"/>
                <w:sz w:val="22"/>
                <w:szCs w:val="22"/>
              </w:rPr>
              <w:t>EA</w:t>
            </w:r>
            <w:proofErr w:type="spellEnd"/>
          </w:p>
        </w:tc>
        <w:tc>
          <w:tcPr>
            <w:tcW w:w="6253" w:type="dxa"/>
          </w:tcPr>
          <w:p w14:paraId="59C51664" w14:textId="77777777" w:rsidR="001C645A" w:rsidRPr="00780088" w:rsidRDefault="001C645A" w:rsidP="00563F5B">
            <w:pPr>
              <w:rPr>
                <w:rStyle w:val="Strong"/>
                <w:b w:val="0"/>
                <w:bCs w:val="0"/>
                <w:sz w:val="22"/>
                <w:szCs w:val="22"/>
              </w:rPr>
            </w:pPr>
            <w:r w:rsidRPr="00780088">
              <w:rPr>
                <w:rStyle w:val="Strong"/>
                <w:b w:val="0"/>
                <w:bCs w:val="0"/>
                <w:sz w:val="22"/>
                <w:szCs w:val="22"/>
              </w:rPr>
              <w:t>Enterprise Agreement</w:t>
            </w:r>
          </w:p>
        </w:tc>
      </w:tr>
      <w:tr w:rsidR="001C645A" w:rsidRPr="00780088" w14:paraId="4B693D1F" w14:textId="77777777" w:rsidTr="008331B1">
        <w:tc>
          <w:tcPr>
            <w:tcW w:w="2989" w:type="dxa"/>
          </w:tcPr>
          <w:p w14:paraId="7D354430" w14:textId="77777777" w:rsidR="001C645A" w:rsidRPr="00780088" w:rsidRDefault="001C645A" w:rsidP="00563F5B">
            <w:pPr>
              <w:rPr>
                <w:rStyle w:val="Strong"/>
                <w:bCs w:val="0"/>
                <w:sz w:val="22"/>
                <w:szCs w:val="22"/>
              </w:rPr>
            </w:pPr>
            <w:r w:rsidRPr="00780088">
              <w:rPr>
                <w:rStyle w:val="Strong"/>
                <w:bCs w:val="0"/>
                <w:sz w:val="22"/>
                <w:szCs w:val="22"/>
              </w:rPr>
              <w:t>ECT</w:t>
            </w:r>
          </w:p>
        </w:tc>
        <w:tc>
          <w:tcPr>
            <w:tcW w:w="6253" w:type="dxa"/>
          </w:tcPr>
          <w:p w14:paraId="7F85CF28" w14:textId="77777777" w:rsidR="001C645A" w:rsidRPr="00780088" w:rsidRDefault="001C645A" w:rsidP="00563F5B">
            <w:pPr>
              <w:rPr>
                <w:rStyle w:val="Strong"/>
                <w:b w:val="0"/>
                <w:bCs w:val="0"/>
                <w:sz w:val="22"/>
                <w:szCs w:val="22"/>
              </w:rPr>
            </w:pPr>
            <w:r w:rsidRPr="00780088">
              <w:rPr>
                <w:rStyle w:val="Strong"/>
                <w:b w:val="0"/>
                <w:bCs w:val="0"/>
                <w:sz w:val="22"/>
                <w:szCs w:val="22"/>
              </w:rPr>
              <w:t>Early Childhood Teacher</w:t>
            </w:r>
          </w:p>
        </w:tc>
      </w:tr>
      <w:tr w:rsidR="001C645A" w:rsidRPr="00780088" w14:paraId="2FA01CFC" w14:textId="77777777" w:rsidTr="008331B1">
        <w:tc>
          <w:tcPr>
            <w:tcW w:w="2989" w:type="dxa"/>
          </w:tcPr>
          <w:p w14:paraId="1F5AB763" w14:textId="77777777" w:rsidR="001C645A" w:rsidRPr="00780088" w:rsidRDefault="00926AC6" w:rsidP="00563F5B">
            <w:pPr>
              <w:rPr>
                <w:rStyle w:val="Strong"/>
                <w:bCs w:val="0"/>
                <w:sz w:val="22"/>
                <w:szCs w:val="22"/>
              </w:rPr>
            </w:pPr>
            <w:proofErr w:type="spellStart"/>
            <w:r w:rsidRPr="00780088">
              <w:rPr>
                <w:rStyle w:val="Strong"/>
                <w:bCs w:val="0"/>
                <w:sz w:val="22"/>
                <w:szCs w:val="22"/>
              </w:rPr>
              <w:t>LDC</w:t>
            </w:r>
            <w:r w:rsidR="001C645A" w:rsidRPr="00780088">
              <w:rPr>
                <w:rStyle w:val="Strong"/>
                <w:bCs w:val="0"/>
                <w:sz w:val="22"/>
                <w:szCs w:val="22"/>
              </w:rPr>
              <w:t>PDP</w:t>
            </w:r>
            <w:proofErr w:type="spellEnd"/>
          </w:p>
        </w:tc>
        <w:tc>
          <w:tcPr>
            <w:tcW w:w="6253" w:type="dxa"/>
          </w:tcPr>
          <w:p w14:paraId="763A24BB" w14:textId="77777777" w:rsidR="001C645A" w:rsidRPr="00780088" w:rsidRDefault="00926AC6" w:rsidP="00100A6F">
            <w:pPr>
              <w:rPr>
                <w:rStyle w:val="Strong"/>
                <w:b w:val="0"/>
                <w:bCs w:val="0"/>
                <w:sz w:val="22"/>
                <w:szCs w:val="22"/>
              </w:rPr>
            </w:pPr>
            <w:r w:rsidRPr="00780088">
              <w:rPr>
                <w:rStyle w:val="Strong"/>
                <w:b w:val="0"/>
                <w:bCs w:val="0"/>
                <w:sz w:val="22"/>
                <w:szCs w:val="22"/>
              </w:rPr>
              <w:t>Long Day Care</w:t>
            </w:r>
            <w:r w:rsidR="001C645A" w:rsidRPr="00780088">
              <w:rPr>
                <w:rStyle w:val="Strong"/>
                <w:b w:val="0"/>
                <w:bCs w:val="0"/>
                <w:sz w:val="22"/>
                <w:szCs w:val="22"/>
              </w:rPr>
              <w:t xml:space="preserve"> Professional Development Programme</w:t>
            </w:r>
          </w:p>
        </w:tc>
      </w:tr>
      <w:tr w:rsidR="001C645A" w:rsidRPr="00780088" w14:paraId="732C67E0" w14:textId="77777777" w:rsidTr="008331B1">
        <w:tc>
          <w:tcPr>
            <w:tcW w:w="2989" w:type="dxa"/>
          </w:tcPr>
          <w:p w14:paraId="2C84BD8C" w14:textId="77777777" w:rsidR="001C645A" w:rsidRPr="00780088" w:rsidRDefault="001C645A" w:rsidP="00563F5B">
            <w:pPr>
              <w:rPr>
                <w:rStyle w:val="Strong"/>
                <w:bCs w:val="0"/>
                <w:sz w:val="22"/>
                <w:szCs w:val="22"/>
              </w:rPr>
            </w:pPr>
            <w:proofErr w:type="spellStart"/>
            <w:r w:rsidRPr="00780088">
              <w:rPr>
                <w:rStyle w:val="Strong"/>
                <w:bCs w:val="0"/>
                <w:sz w:val="22"/>
                <w:szCs w:val="22"/>
              </w:rPr>
              <w:t>FWA</w:t>
            </w:r>
            <w:proofErr w:type="spellEnd"/>
          </w:p>
        </w:tc>
        <w:tc>
          <w:tcPr>
            <w:tcW w:w="6253" w:type="dxa"/>
          </w:tcPr>
          <w:p w14:paraId="7B688111" w14:textId="77777777" w:rsidR="001C645A" w:rsidRPr="00780088" w:rsidRDefault="001C645A" w:rsidP="00563F5B">
            <w:pPr>
              <w:rPr>
                <w:rStyle w:val="Strong"/>
                <w:b w:val="0"/>
                <w:bCs w:val="0"/>
                <w:sz w:val="22"/>
                <w:szCs w:val="22"/>
              </w:rPr>
            </w:pPr>
            <w:r w:rsidRPr="00780088">
              <w:rPr>
                <w:rStyle w:val="Strong"/>
                <w:b w:val="0"/>
                <w:bCs w:val="0"/>
                <w:sz w:val="22"/>
                <w:szCs w:val="22"/>
              </w:rPr>
              <w:t>Fair Work Act 2009</w:t>
            </w:r>
          </w:p>
        </w:tc>
      </w:tr>
      <w:tr w:rsidR="001C645A" w:rsidRPr="00780088" w14:paraId="5BA51833" w14:textId="77777777" w:rsidTr="008331B1">
        <w:tc>
          <w:tcPr>
            <w:tcW w:w="2989" w:type="dxa"/>
          </w:tcPr>
          <w:p w14:paraId="099A0293" w14:textId="77777777" w:rsidR="001C645A" w:rsidRPr="00780088" w:rsidRDefault="001C645A" w:rsidP="00C72FFB">
            <w:pPr>
              <w:rPr>
                <w:rStyle w:val="Strong"/>
                <w:bCs w:val="0"/>
                <w:sz w:val="22"/>
                <w:szCs w:val="22"/>
              </w:rPr>
            </w:pPr>
            <w:r w:rsidRPr="00780088">
              <w:rPr>
                <w:rStyle w:val="Strong"/>
                <w:bCs w:val="0"/>
                <w:sz w:val="22"/>
                <w:szCs w:val="22"/>
              </w:rPr>
              <w:t>LDC</w:t>
            </w:r>
          </w:p>
        </w:tc>
        <w:tc>
          <w:tcPr>
            <w:tcW w:w="6253" w:type="dxa"/>
          </w:tcPr>
          <w:p w14:paraId="7461812A" w14:textId="77777777" w:rsidR="001C645A" w:rsidRPr="00780088" w:rsidRDefault="001C645A" w:rsidP="00C72FFB">
            <w:pPr>
              <w:rPr>
                <w:rStyle w:val="Strong"/>
                <w:b w:val="0"/>
                <w:bCs w:val="0"/>
                <w:sz w:val="22"/>
                <w:szCs w:val="22"/>
              </w:rPr>
            </w:pPr>
            <w:r w:rsidRPr="00780088">
              <w:rPr>
                <w:rStyle w:val="Strong"/>
                <w:b w:val="0"/>
                <w:bCs w:val="0"/>
                <w:sz w:val="22"/>
                <w:szCs w:val="22"/>
              </w:rPr>
              <w:t>Long Day Care</w:t>
            </w:r>
          </w:p>
        </w:tc>
      </w:tr>
      <w:tr w:rsidR="001C645A" w:rsidRPr="00780088" w14:paraId="1A220DB0" w14:textId="77777777" w:rsidTr="008331B1">
        <w:tc>
          <w:tcPr>
            <w:tcW w:w="2989" w:type="dxa"/>
          </w:tcPr>
          <w:p w14:paraId="679E44C0" w14:textId="77777777" w:rsidR="001C645A" w:rsidRPr="00780088" w:rsidRDefault="001C645A" w:rsidP="001A2283">
            <w:pPr>
              <w:rPr>
                <w:rStyle w:val="Strong"/>
                <w:bCs w:val="0"/>
                <w:sz w:val="22"/>
                <w:szCs w:val="22"/>
              </w:rPr>
            </w:pPr>
            <w:r w:rsidRPr="00780088">
              <w:rPr>
                <w:rStyle w:val="Strong"/>
                <w:bCs w:val="0"/>
                <w:sz w:val="22"/>
                <w:szCs w:val="22"/>
              </w:rPr>
              <w:t>NQS</w:t>
            </w:r>
          </w:p>
        </w:tc>
        <w:tc>
          <w:tcPr>
            <w:tcW w:w="6253" w:type="dxa"/>
          </w:tcPr>
          <w:p w14:paraId="3DC06CFD" w14:textId="77777777" w:rsidR="001C645A" w:rsidRPr="00780088" w:rsidRDefault="001C645A" w:rsidP="001A2283">
            <w:pPr>
              <w:rPr>
                <w:rStyle w:val="Strong"/>
                <w:b w:val="0"/>
                <w:bCs w:val="0"/>
                <w:sz w:val="22"/>
                <w:szCs w:val="22"/>
              </w:rPr>
            </w:pPr>
            <w:r w:rsidRPr="00780088">
              <w:rPr>
                <w:rStyle w:val="Strong"/>
                <w:b w:val="0"/>
                <w:bCs w:val="0"/>
                <w:sz w:val="22"/>
                <w:szCs w:val="22"/>
              </w:rPr>
              <w:t>National Quality Standard</w:t>
            </w:r>
          </w:p>
        </w:tc>
      </w:tr>
      <w:tr w:rsidR="001C645A" w:rsidRPr="00780088" w14:paraId="19578011" w14:textId="77777777" w:rsidTr="008331B1">
        <w:tc>
          <w:tcPr>
            <w:tcW w:w="2989" w:type="dxa"/>
          </w:tcPr>
          <w:p w14:paraId="2773E25E" w14:textId="77777777" w:rsidR="001C645A" w:rsidRPr="00780088" w:rsidRDefault="001C645A" w:rsidP="001A2283">
            <w:pPr>
              <w:rPr>
                <w:rStyle w:val="Strong"/>
                <w:bCs w:val="0"/>
                <w:sz w:val="22"/>
                <w:szCs w:val="22"/>
              </w:rPr>
            </w:pPr>
            <w:r w:rsidRPr="00780088">
              <w:rPr>
                <w:rStyle w:val="Strong"/>
                <w:bCs w:val="0"/>
                <w:sz w:val="22"/>
                <w:szCs w:val="22"/>
              </w:rPr>
              <w:t>NQA</w:t>
            </w:r>
          </w:p>
        </w:tc>
        <w:tc>
          <w:tcPr>
            <w:tcW w:w="6253" w:type="dxa"/>
          </w:tcPr>
          <w:p w14:paraId="23C00A4A" w14:textId="77777777" w:rsidR="001C645A" w:rsidRPr="00780088" w:rsidRDefault="001C645A" w:rsidP="001A2283">
            <w:pPr>
              <w:rPr>
                <w:rStyle w:val="Strong"/>
                <w:b w:val="0"/>
                <w:bCs w:val="0"/>
                <w:sz w:val="22"/>
                <w:szCs w:val="22"/>
              </w:rPr>
            </w:pPr>
            <w:r w:rsidRPr="00780088">
              <w:rPr>
                <w:rStyle w:val="Strong"/>
                <w:b w:val="0"/>
                <w:bCs w:val="0"/>
                <w:sz w:val="22"/>
                <w:szCs w:val="22"/>
              </w:rPr>
              <w:t>National Quality Agenda</w:t>
            </w:r>
          </w:p>
        </w:tc>
      </w:tr>
      <w:tr w:rsidR="001C645A" w:rsidRPr="00780088" w14:paraId="24C49EBA" w14:textId="77777777" w:rsidTr="008331B1">
        <w:tc>
          <w:tcPr>
            <w:tcW w:w="2989" w:type="dxa"/>
          </w:tcPr>
          <w:p w14:paraId="4CD8D515" w14:textId="77777777" w:rsidR="001C645A" w:rsidRPr="00780088" w:rsidRDefault="001C645A" w:rsidP="001A2283">
            <w:pPr>
              <w:rPr>
                <w:rStyle w:val="Strong"/>
                <w:bCs w:val="0"/>
                <w:sz w:val="22"/>
                <w:szCs w:val="22"/>
              </w:rPr>
            </w:pPr>
            <w:r w:rsidRPr="00780088">
              <w:rPr>
                <w:rStyle w:val="Strong"/>
                <w:bCs w:val="0"/>
                <w:sz w:val="22"/>
                <w:szCs w:val="22"/>
              </w:rPr>
              <w:t>NQF</w:t>
            </w:r>
          </w:p>
        </w:tc>
        <w:tc>
          <w:tcPr>
            <w:tcW w:w="6253" w:type="dxa"/>
          </w:tcPr>
          <w:p w14:paraId="3573565B" w14:textId="77777777" w:rsidR="001C645A" w:rsidRPr="00780088" w:rsidRDefault="001C645A" w:rsidP="001A2283">
            <w:pPr>
              <w:rPr>
                <w:rStyle w:val="Strong"/>
                <w:b w:val="0"/>
                <w:bCs w:val="0"/>
                <w:sz w:val="22"/>
                <w:szCs w:val="22"/>
              </w:rPr>
            </w:pPr>
            <w:r w:rsidRPr="00780088">
              <w:rPr>
                <w:rStyle w:val="Strong"/>
                <w:b w:val="0"/>
                <w:bCs w:val="0"/>
                <w:sz w:val="22"/>
                <w:szCs w:val="22"/>
              </w:rPr>
              <w:t>National Quality Framework</w:t>
            </w:r>
          </w:p>
        </w:tc>
      </w:tr>
      <w:tr w:rsidR="001C645A" w:rsidRPr="00780088" w14:paraId="3B84C5DA" w14:textId="77777777" w:rsidTr="008331B1">
        <w:tc>
          <w:tcPr>
            <w:tcW w:w="2989" w:type="dxa"/>
          </w:tcPr>
          <w:p w14:paraId="260A0BDB" w14:textId="77777777" w:rsidR="001C645A" w:rsidRPr="00780088" w:rsidRDefault="001C645A" w:rsidP="001A2283">
            <w:pPr>
              <w:rPr>
                <w:rStyle w:val="Strong"/>
                <w:bCs w:val="0"/>
                <w:sz w:val="22"/>
                <w:szCs w:val="22"/>
              </w:rPr>
            </w:pPr>
            <w:proofErr w:type="spellStart"/>
            <w:r w:rsidRPr="00780088">
              <w:rPr>
                <w:rStyle w:val="Strong"/>
                <w:bCs w:val="0"/>
                <w:sz w:val="22"/>
                <w:szCs w:val="22"/>
              </w:rPr>
              <w:t>PD</w:t>
            </w:r>
            <w:proofErr w:type="spellEnd"/>
          </w:p>
        </w:tc>
        <w:tc>
          <w:tcPr>
            <w:tcW w:w="6253" w:type="dxa"/>
          </w:tcPr>
          <w:p w14:paraId="6A759291" w14:textId="77777777" w:rsidR="001C645A" w:rsidRPr="00780088" w:rsidRDefault="001C645A" w:rsidP="001A2283">
            <w:pPr>
              <w:rPr>
                <w:rStyle w:val="Strong"/>
                <w:b w:val="0"/>
                <w:bCs w:val="0"/>
                <w:sz w:val="22"/>
                <w:szCs w:val="22"/>
              </w:rPr>
            </w:pPr>
            <w:r w:rsidRPr="00780088">
              <w:rPr>
                <w:rStyle w:val="Strong"/>
                <w:b w:val="0"/>
                <w:bCs w:val="0"/>
                <w:sz w:val="22"/>
                <w:szCs w:val="22"/>
              </w:rPr>
              <w:t>Professional Development</w:t>
            </w:r>
          </w:p>
        </w:tc>
      </w:tr>
      <w:tr w:rsidR="008A0473" w:rsidRPr="00780088" w14:paraId="35E7EEC8" w14:textId="77777777" w:rsidTr="008331B1">
        <w:tc>
          <w:tcPr>
            <w:tcW w:w="2989" w:type="dxa"/>
          </w:tcPr>
          <w:p w14:paraId="6FA71BBA" w14:textId="77777777" w:rsidR="008A0473" w:rsidRPr="00780088" w:rsidRDefault="008A0473" w:rsidP="001A2283">
            <w:pPr>
              <w:rPr>
                <w:rStyle w:val="Strong"/>
                <w:bCs w:val="0"/>
                <w:sz w:val="22"/>
                <w:szCs w:val="22"/>
              </w:rPr>
            </w:pPr>
            <w:proofErr w:type="spellStart"/>
            <w:r w:rsidRPr="00780088">
              <w:rPr>
                <w:rStyle w:val="Strong"/>
                <w:bCs w:val="0"/>
                <w:sz w:val="22"/>
                <w:szCs w:val="22"/>
              </w:rPr>
              <w:t>RTO</w:t>
            </w:r>
            <w:proofErr w:type="spellEnd"/>
          </w:p>
        </w:tc>
        <w:tc>
          <w:tcPr>
            <w:tcW w:w="6253" w:type="dxa"/>
          </w:tcPr>
          <w:p w14:paraId="78DF9F1C" w14:textId="77777777" w:rsidR="008A0473" w:rsidRPr="00780088" w:rsidRDefault="008A0473" w:rsidP="001A2283">
            <w:pPr>
              <w:rPr>
                <w:rStyle w:val="Strong"/>
                <w:b w:val="0"/>
                <w:bCs w:val="0"/>
                <w:sz w:val="22"/>
                <w:szCs w:val="22"/>
              </w:rPr>
            </w:pPr>
            <w:r w:rsidRPr="00780088">
              <w:rPr>
                <w:rStyle w:val="Strong"/>
                <w:b w:val="0"/>
                <w:bCs w:val="0"/>
                <w:sz w:val="22"/>
                <w:szCs w:val="22"/>
              </w:rPr>
              <w:t>‘Registered Training Organisation’ means a training organisation which meets the Australian Qualifications Framework Essential Standards for Registrations and is registered through the Australian Skills Quality Authority</w:t>
            </w:r>
          </w:p>
        </w:tc>
      </w:tr>
    </w:tbl>
    <w:p w14:paraId="1DC04101" w14:textId="77777777" w:rsidR="001C645A" w:rsidRDefault="001C645A" w:rsidP="001C645A">
      <w:pPr>
        <w:rPr>
          <w:rStyle w:val="Strong"/>
          <w:rFonts w:asciiTheme="minorHAnsi" w:hAnsiTheme="minorHAnsi" w:cstheme="minorHAnsi"/>
          <w:bCs w:val="0"/>
        </w:rPr>
      </w:pPr>
    </w:p>
    <w:sectPr w:rsidR="001C645A" w:rsidSect="00FB14D3">
      <w:headerReference w:type="even" r:id="rId33"/>
      <w:headerReference w:type="default" r:id="rId34"/>
      <w:footerReference w:type="default" r:id="rId35"/>
      <w:headerReference w:type="first" r:id="rId36"/>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977E" w14:textId="77777777" w:rsidR="004B7FF7" w:rsidRDefault="004B7FF7" w:rsidP="00663BC2">
      <w:r>
        <w:separator/>
      </w:r>
    </w:p>
  </w:endnote>
  <w:endnote w:type="continuationSeparator" w:id="0">
    <w:p w14:paraId="39C8D495" w14:textId="77777777" w:rsidR="004B7FF7" w:rsidRDefault="004B7FF7" w:rsidP="00663BC2">
      <w:r>
        <w:continuationSeparator/>
      </w:r>
    </w:p>
  </w:endnote>
  <w:endnote w:type="continuationNotice" w:id="1">
    <w:p w14:paraId="7DB775D3" w14:textId="77777777" w:rsidR="004B7FF7" w:rsidRDefault="004B7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91032"/>
      <w:docPartObj>
        <w:docPartGallery w:val="Page Numbers (Bottom of Page)"/>
        <w:docPartUnique/>
      </w:docPartObj>
    </w:sdtPr>
    <w:sdtEndPr>
      <w:rPr>
        <w:noProof/>
      </w:rPr>
    </w:sdtEndPr>
    <w:sdtContent>
      <w:p w14:paraId="35DE1584" w14:textId="77777777" w:rsidR="00807E3E" w:rsidRDefault="00807E3E">
        <w:pPr>
          <w:pStyle w:val="Footer"/>
          <w:rPr>
            <w:noProof/>
          </w:rPr>
        </w:pPr>
        <w:r>
          <w:rPr>
            <w:noProof/>
          </w:rPr>
          <w:drawing>
            <wp:anchor distT="0" distB="0" distL="114300" distR="114300" simplePos="0" relativeHeight="251657216" behindDoc="1" locked="0" layoutInCell="1" allowOverlap="1" wp14:anchorId="3F387775" wp14:editId="744B88A9">
              <wp:simplePos x="0" y="0"/>
              <wp:positionH relativeFrom="column">
                <wp:posOffset>-946597</wp:posOffset>
              </wp:positionH>
              <wp:positionV relativeFrom="paragraph">
                <wp:posOffset>-329538</wp:posOffset>
              </wp:positionV>
              <wp:extent cx="10032642" cy="1223493"/>
              <wp:effectExtent l="0" t="0" r="0" b="0"/>
              <wp:wrapNone/>
              <wp:docPr id="4" name="Picture 4"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2.jpg"/>
                      <pic:cNvPicPr/>
                    </pic:nvPicPr>
                    <pic:blipFill>
                      <a:blip r:embed="rId1">
                        <a:extLst>
                          <a:ext uri="{28A0092B-C50C-407E-A947-70E740481C1C}">
                            <a14:useLocalDpi xmlns:a14="http://schemas.microsoft.com/office/drawing/2010/main" val="0"/>
                          </a:ext>
                        </a:extLst>
                      </a:blip>
                      <a:stretch>
                        <a:fillRect/>
                      </a:stretch>
                    </pic:blipFill>
                    <pic:spPr>
                      <a:xfrm>
                        <a:off x="0" y="0"/>
                        <a:ext cx="10032642" cy="1223493"/>
                      </a:xfrm>
                      <a:prstGeom prst="rect">
                        <a:avLst/>
                      </a:prstGeom>
                    </pic:spPr>
                  </pic:pic>
                </a:graphicData>
              </a:graphic>
              <wp14:sizeRelH relativeFrom="margin">
                <wp14:pctWidth>0</wp14:pctWidth>
              </wp14:sizeRelH>
              <wp14:sizeRelV relativeFrom="margin">
                <wp14:pctHeight>0</wp14:pctHeight>
              </wp14:sizeRelV>
            </wp:anchor>
          </w:drawing>
        </w:r>
      </w:p>
      <w:p w14:paraId="23EC3E99" w14:textId="77777777" w:rsidR="00807E3E" w:rsidRDefault="004B7FF7">
        <w:pPr>
          <w:pStyle w:val="Footer"/>
        </w:pPr>
      </w:p>
    </w:sdtContent>
  </w:sdt>
  <w:p w14:paraId="392A3EA9" w14:textId="77777777" w:rsidR="00807E3E" w:rsidRPr="004271AD" w:rsidRDefault="00807E3E" w:rsidP="0038041A">
    <w:pPr>
      <w:pStyle w:val="Footer"/>
      <w:tabs>
        <w:tab w:val="clear" w:pos="4513"/>
        <w:tab w:val="clear" w:pos="9026"/>
        <w:tab w:val="left" w:pos="7620"/>
      </w:tabs>
      <w:rPr>
        <w:rFonts w:asciiTheme="minorHAnsi" w:hAnsiTheme="minorHAnsi" w:cstheme="minorHAnsi"/>
        <w:color w:val="FFFFFF" w:themeColor="background1"/>
      </w:rPr>
    </w:pPr>
    <w:r w:rsidRPr="00952306">
      <w:rPr>
        <w:rFonts w:asciiTheme="minorHAnsi" w:hAnsiTheme="minorHAnsi" w:cstheme="minorHAnsi"/>
      </w:rPr>
      <w:t>www.education.gov.au/</w:t>
    </w:r>
    <w:r>
      <w:rPr>
        <w:rFonts w:asciiTheme="minorHAnsi" w:hAnsiTheme="minorHAnsi" w:cstheme="minorHAnsi"/>
      </w:rPr>
      <w:t>LDCPDP</w:t>
    </w:r>
    <w:r>
      <w:rPr>
        <w:rFonts w:asciiTheme="minorHAnsi" w:hAnsiTheme="minorHAnsi" w:cstheme="minorHAnsi"/>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199E" w14:textId="77777777" w:rsidR="00807E3E" w:rsidRPr="004271AD" w:rsidRDefault="00807E3E" w:rsidP="0038041A">
    <w:pPr>
      <w:pStyle w:val="Footer"/>
      <w:tabs>
        <w:tab w:val="clear" w:pos="4513"/>
        <w:tab w:val="clear" w:pos="9026"/>
        <w:tab w:val="left" w:pos="7620"/>
      </w:tabs>
      <w:rPr>
        <w:rFonts w:asciiTheme="minorHAnsi" w:hAnsiTheme="minorHAnsi" w:cstheme="minorHAnsi"/>
        <w:color w:val="FFFFFF" w:themeColor="background1"/>
      </w:rPr>
    </w:pPr>
    <w:r>
      <w:rPr>
        <w:rFonts w:asciiTheme="minorHAnsi" w:hAnsiTheme="minorHAnsi" w:cstheme="minorHAnsi"/>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085A" w14:textId="77777777" w:rsidR="004B7FF7" w:rsidRDefault="004B7FF7" w:rsidP="00663BC2">
      <w:r>
        <w:separator/>
      </w:r>
    </w:p>
  </w:footnote>
  <w:footnote w:type="continuationSeparator" w:id="0">
    <w:p w14:paraId="499DDD8F" w14:textId="77777777" w:rsidR="004B7FF7" w:rsidRDefault="004B7FF7" w:rsidP="00663BC2">
      <w:r>
        <w:continuationSeparator/>
      </w:r>
    </w:p>
  </w:footnote>
  <w:footnote w:type="continuationNotice" w:id="1">
    <w:p w14:paraId="4B7AAD94" w14:textId="77777777" w:rsidR="004B7FF7" w:rsidRDefault="004B7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9635" w14:textId="77777777" w:rsidR="00807E3E" w:rsidRDefault="0080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98776"/>
      <w:docPartObj>
        <w:docPartGallery w:val="Page Numbers (Top of Page)"/>
        <w:docPartUnique/>
      </w:docPartObj>
    </w:sdtPr>
    <w:sdtEndPr>
      <w:rPr>
        <w:noProof/>
      </w:rPr>
    </w:sdtEndPr>
    <w:sdtContent>
      <w:p w14:paraId="3ABE3C41" w14:textId="77777777" w:rsidR="00807E3E" w:rsidRDefault="00807E3E">
        <w:pPr>
          <w:pStyle w:val="Header"/>
          <w:jc w:val="right"/>
        </w:pPr>
        <w:r>
          <w:fldChar w:fldCharType="begin"/>
        </w:r>
        <w:r>
          <w:instrText xml:space="preserve"> PAGE   \* MERGEFORMAT </w:instrText>
        </w:r>
        <w:r>
          <w:fldChar w:fldCharType="separate"/>
        </w:r>
        <w:r w:rsidR="00CC5289">
          <w:rPr>
            <w:noProof/>
          </w:rPr>
          <w:t>13</w:t>
        </w:r>
        <w:r>
          <w:rPr>
            <w:noProof/>
          </w:rPr>
          <w:fldChar w:fldCharType="end"/>
        </w:r>
      </w:p>
    </w:sdtContent>
  </w:sdt>
  <w:p w14:paraId="2F1A554B" w14:textId="77777777" w:rsidR="00807E3E" w:rsidRDefault="00807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2BA9" w14:textId="77777777" w:rsidR="00807E3E" w:rsidRDefault="0080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C112A"/>
    <w:lvl w:ilvl="0">
      <w:start w:val="1"/>
      <w:numFmt w:val="bullet"/>
      <w:pStyle w:val="ListBullet"/>
      <w:lvlText w:val=""/>
      <w:lvlJc w:val="left"/>
      <w:pPr>
        <w:ind w:left="360" w:hanging="360"/>
      </w:pPr>
      <w:rPr>
        <w:rFonts w:ascii="Symbol" w:hAnsi="Symbol" w:hint="default"/>
        <w:color w:val="auto"/>
        <w:sz w:val="18"/>
      </w:rPr>
    </w:lvl>
  </w:abstractNum>
  <w:abstractNum w:abstractNumId="1">
    <w:nsid w:val="03FB65C9"/>
    <w:multiLevelType w:val="hybridMultilevel"/>
    <w:tmpl w:val="25E6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B1333"/>
    <w:multiLevelType w:val="hybridMultilevel"/>
    <w:tmpl w:val="920A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333C4"/>
    <w:multiLevelType w:val="hybridMultilevel"/>
    <w:tmpl w:val="C492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857556"/>
    <w:multiLevelType w:val="hybridMultilevel"/>
    <w:tmpl w:val="8132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D07141"/>
    <w:multiLevelType w:val="hybridMultilevel"/>
    <w:tmpl w:val="12C0D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E9A3E1D"/>
    <w:multiLevelType w:val="hybridMultilevel"/>
    <w:tmpl w:val="50AE9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C258C5"/>
    <w:multiLevelType w:val="hybridMultilevel"/>
    <w:tmpl w:val="AA66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863282"/>
    <w:multiLevelType w:val="hybridMultilevel"/>
    <w:tmpl w:val="D66A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443B2D"/>
    <w:multiLevelType w:val="hybridMultilevel"/>
    <w:tmpl w:val="B82631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C305709"/>
    <w:multiLevelType w:val="hybridMultilevel"/>
    <w:tmpl w:val="5C709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5A5325"/>
    <w:multiLevelType w:val="multilevel"/>
    <w:tmpl w:val="1438F08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5B44642"/>
    <w:multiLevelType w:val="hybridMultilevel"/>
    <w:tmpl w:val="1B561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894394"/>
    <w:multiLevelType w:val="hybridMultilevel"/>
    <w:tmpl w:val="77AC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CC2E3B"/>
    <w:multiLevelType w:val="hybridMultilevel"/>
    <w:tmpl w:val="863E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13179F"/>
    <w:multiLevelType w:val="hybridMultilevel"/>
    <w:tmpl w:val="E1F4F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FB6552"/>
    <w:multiLevelType w:val="hybridMultilevel"/>
    <w:tmpl w:val="85B4CC8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E8BABA1C">
      <w:numFmt w:val="bullet"/>
      <w:lvlText w:val="-"/>
      <w:lvlJc w:val="left"/>
      <w:pPr>
        <w:ind w:left="3345" w:hanging="105"/>
      </w:pPr>
      <w:rPr>
        <w:rFonts w:ascii="Arial" w:eastAsiaTheme="minorHAnsi" w:hAnsi="Arial" w:cs="Arial"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525122BD"/>
    <w:multiLevelType w:val="hybridMultilevel"/>
    <w:tmpl w:val="E14E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A2BA2"/>
    <w:multiLevelType w:val="multilevel"/>
    <w:tmpl w:val="460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26B52"/>
    <w:multiLevelType w:val="hybridMultilevel"/>
    <w:tmpl w:val="0BCA8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AF39CD"/>
    <w:multiLevelType w:val="hybridMultilevel"/>
    <w:tmpl w:val="3B7A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6B1D01"/>
    <w:multiLevelType w:val="hybridMultilevel"/>
    <w:tmpl w:val="A2566C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5AF36C45"/>
    <w:multiLevelType w:val="hybridMultilevel"/>
    <w:tmpl w:val="D57E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FC0D0C"/>
    <w:multiLevelType w:val="hybridMultilevel"/>
    <w:tmpl w:val="6DE43BF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FD65540"/>
    <w:multiLevelType w:val="hybridMultilevel"/>
    <w:tmpl w:val="7320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0C6A50"/>
    <w:multiLevelType w:val="hybridMultilevel"/>
    <w:tmpl w:val="D772D3C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6">
    <w:nsid w:val="605E427E"/>
    <w:multiLevelType w:val="hybridMultilevel"/>
    <w:tmpl w:val="165C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037FD2"/>
    <w:multiLevelType w:val="hybridMultilevel"/>
    <w:tmpl w:val="A00C7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E71E5C"/>
    <w:multiLevelType w:val="multilevel"/>
    <w:tmpl w:val="BDB8D41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077512"/>
    <w:multiLevelType w:val="hybridMultilevel"/>
    <w:tmpl w:val="E536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E05B8E"/>
    <w:multiLevelType w:val="hybridMultilevel"/>
    <w:tmpl w:val="2232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AA646A"/>
    <w:multiLevelType w:val="hybridMultilevel"/>
    <w:tmpl w:val="1ED2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166457"/>
    <w:multiLevelType w:val="hybridMultilevel"/>
    <w:tmpl w:val="3262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A12679"/>
    <w:multiLevelType w:val="hybridMultilevel"/>
    <w:tmpl w:val="32A436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nsid w:val="751C15FD"/>
    <w:multiLevelType w:val="hybridMultilevel"/>
    <w:tmpl w:val="9812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1371E4"/>
    <w:multiLevelType w:val="multilevel"/>
    <w:tmpl w:val="0BEA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35F81"/>
    <w:multiLevelType w:val="hybridMultilevel"/>
    <w:tmpl w:val="4EFA358C"/>
    <w:lvl w:ilvl="0" w:tplc="0C090001">
      <w:start w:val="1"/>
      <w:numFmt w:val="bullet"/>
      <w:lvlText w:val=""/>
      <w:lvlJc w:val="left"/>
      <w:pPr>
        <w:ind w:left="2138" w:hanging="360"/>
      </w:pPr>
      <w:rPr>
        <w:rFonts w:ascii="Symbol" w:hAnsi="Symbol"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22"/>
  </w:num>
  <w:num w:numId="2">
    <w:abstractNumId w:val="17"/>
  </w:num>
  <w:num w:numId="3">
    <w:abstractNumId w:val="0"/>
  </w:num>
  <w:num w:numId="4">
    <w:abstractNumId w:val="9"/>
  </w:num>
  <w:num w:numId="5">
    <w:abstractNumId w:val="16"/>
  </w:num>
  <w:num w:numId="6">
    <w:abstractNumId w:val="25"/>
  </w:num>
  <w:num w:numId="7">
    <w:abstractNumId w:val="14"/>
  </w:num>
  <w:num w:numId="8">
    <w:abstractNumId w:val="19"/>
  </w:num>
  <w:num w:numId="9">
    <w:abstractNumId w:val="26"/>
  </w:num>
  <w:num w:numId="10">
    <w:abstractNumId w:val="8"/>
  </w:num>
  <w:num w:numId="11">
    <w:abstractNumId w:val="13"/>
  </w:num>
  <w:num w:numId="12">
    <w:abstractNumId w:val="2"/>
  </w:num>
  <w:num w:numId="13">
    <w:abstractNumId w:val="24"/>
  </w:num>
  <w:num w:numId="14">
    <w:abstractNumId w:val="6"/>
  </w:num>
  <w:num w:numId="15">
    <w:abstractNumId w:val="12"/>
  </w:num>
  <w:num w:numId="16">
    <w:abstractNumId w:val="11"/>
  </w:num>
  <w:num w:numId="17">
    <w:abstractNumId w:val="21"/>
  </w:num>
  <w:num w:numId="18">
    <w:abstractNumId w:val="4"/>
  </w:num>
  <w:num w:numId="19">
    <w:abstractNumId w:val="1"/>
  </w:num>
  <w:num w:numId="20">
    <w:abstractNumId w:val="7"/>
  </w:num>
  <w:num w:numId="21">
    <w:abstractNumId w:val="27"/>
  </w:num>
  <w:num w:numId="22">
    <w:abstractNumId w:val="23"/>
  </w:num>
  <w:num w:numId="23">
    <w:abstractNumId w:val="36"/>
  </w:num>
  <w:num w:numId="24">
    <w:abstractNumId w:val="3"/>
  </w:num>
  <w:num w:numId="25">
    <w:abstractNumId w:val="33"/>
  </w:num>
  <w:num w:numId="26">
    <w:abstractNumId w:val="30"/>
  </w:num>
  <w:num w:numId="27">
    <w:abstractNumId w:val="29"/>
  </w:num>
  <w:num w:numId="28">
    <w:abstractNumId w:val="32"/>
  </w:num>
  <w:num w:numId="29">
    <w:abstractNumId w:val="10"/>
  </w:num>
  <w:num w:numId="30">
    <w:abstractNumId w:val="31"/>
  </w:num>
  <w:num w:numId="31">
    <w:abstractNumId w:val="18"/>
  </w:num>
  <w:num w:numId="32">
    <w:abstractNumId w:val="15"/>
  </w:num>
  <w:num w:numId="33">
    <w:abstractNumId w:val="34"/>
  </w:num>
  <w:num w:numId="34">
    <w:abstractNumId w:val="28"/>
  </w:num>
  <w:num w:numId="35">
    <w:abstractNumId w:val="35"/>
  </w:num>
  <w:num w:numId="36">
    <w:abstractNumId w:val="20"/>
  </w:num>
  <w:num w:numId="3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A7967"/>
    <w:rsid w:val="000067BA"/>
    <w:rsid w:val="0001003A"/>
    <w:rsid w:val="00012AE3"/>
    <w:rsid w:val="00017BE8"/>
    <w:rsid w:val="00022975"/>
    <w:rsid w:val="00022F8B"/>
    <w:rsid w:val="000313CD"/>
    <w:rsid w:val="00032412"/>
    <w:rsid w:val="00034F51"/>
    <w:rsid w:val="00036C75"/>
    <w:rsid w:val="000416F1"/>
    <w:rsid w:val="00042553"/>
    <w:rsid w:val="000426D2"/>
    <w:rsid w:val="00042906"/>
    <w:rsid w:val="0004447A"/>
    <w:rsid w:val="00044B7D"/>
    <w:rsid w:val="00047285"/>
    <w:rsid w:val="00047483"/>
    <w:rsid w:val="000532D0"/>
    <w:rsid w:val="0005755D"/>
    <w:rsid w:val="000659A3"/>
    <w:rsid w:val="00065A88"/>
    <w:rsid w:val="000705BE"/>
    <w:rsid w:val="00071340"/>
    <w:rsid w:val="0007148A"/>
    <w:rsid w:val="000714C9"/>
    <w:rsid w:val="00073370"/>
    <w:rsid w:val="00074B17"/>
    <w:rsid w:val="000753A8"/>
    <w:rsid w:val="0007563F"/>
    <w:rsid w:val="000756AD"/>
    <w:rsid w:val="00076D6D"/>
    <w:rsid w:val="00077937"/>
    <w:rsid w:val="00082769"/>
    <w:rsid w:val="00083E6A"/>
    <w:rsid w:val="00087B0A"/>
    <w:rsid w:val="00091811"/>
    <w:rsid w:val="000A2BA9"/>
    <w:rsid w:val="000A35C7"/>
    <w:rsid w:val="000A6FE4"/>
    <w:rsid w:val="000B0D93"/>
    <w:rsid w:val="000B0D94"/>
    <w:rsid w:val="000B54A4"/>
    <w:rsid w:val="000B74A2"/>
    <w:rsid w:val="000C2EC5"/>
    <w:rsid w:val="000C5E32"/>
    <w:rsid w:val="000D0201"/>
    <w:rsid w:val="000D114D"/>
    <w:rsid w:val="000D12C0"/>
    <w:rsid w:val="000D158B"/>
    <w:rsid w:val="000D4017"/>
    <w:rsid w:val="000D42A9"/>
    <w:rsid w:val="000D46F2"/>
    <w:rsid w:val="000D7DED"/>
    <w:rsid w:val="000E1C14"/>
    <w:rsid w:val="000E665E"/>
    <w:rsid w:val="000E79D4"/>
    <w:rsid w:val="000F6B4E"/>
    <w:rsid w:val="000F7CF1"/>
    <w:rsid w:val="00100A6F"/>
    <w:rsid w:val="0010720B"/>
    <w:rsid w:val="00110488"/>
    <w:rsid w:val="00111858"/>
    <w:rsid w:val="00112CE9"/>
    <w:rsid w:val="0011375A"/>
    <w:rsid w:val="00113D27"/>
    <w:rsid w:val="0011513D"/>
    <w:rsid w:val="0011571B"/>
    <w:rsid w:val="00115AD3"/>
    <w:rsid w:val="00117ACA"/>
    <w:rsid w:val="00121B4C"/>
    <w:rsid w:val="00123502"/>
    <w:rsid w:val="00123C2D"/>
    <w:rsid w:val="00126775"/>
    <w:rsid w:val="0013030D"/>
    <w:rsid w:val="00131B54"/>
    <w:rsid w:val="001347F6"/>
    <w:rsid w:val="00136124"/>
    <w:rsid w:val="00136213"/>
    <w:rsid w:val="00136801"/>
    <w:rsid w:val="00146F82"/>
    <w:rsid w:val="00147EC8"/>
    <w:rsid w:val="001510A6"/>
    <w:rsid w:val="001516D2"/>
    <w:rsid w:val="001577C2"/>
    <w:rsid w:val="00157BEF"/>
    <w:rsid w:val="00163BC3"/>
    <w:rsid w:val="00167FA6"/>
    <w:rsid w:val="00172C3C"/>
    <w:rsid w:val="001749C1"/>
    <w:rsid w:val="00180093"/>
    <w:rsid w:val="00186834"/>
    <w:rsid w:val="00193B03"/>
    <w:rsid w:val="001973FD"/>
    <w:rsid w:val="001A1790"/>
    <w:rsid w:val="001A2283"/>
    <w:rsid w:val="001A229A"/>
    <w:rsid w:val="001A692E"/>
    <w:rsid w:val="001A6AEE"/>
    <w:rsid w:val="001A7A03"/>
    <w:rsid w:val="001B2CDA"/>
    <w:rsid w:val="001B3A5D"/>
    <w:rsid w:val="001B4DFC"/>
    <w:rsid w:val="001C09DD"/>
    <w:rsid w:val="001C3392"/>
    <w:rsid w:val="001C375F"/>
    <w:rsid w:val="001C3803"/>
    <w:rsid w:val="001C56D7"/>
    <w:rsid w:val="001C5C7C"/>
    <w:rsid w:val="001C645A"/>
    <w:rsid w:val="001C7ED3"/>
    <w:rsid w:val="001D10FF"/>
    <w:rsid w:val="001D5905"/>
    <w:rsid w:val="001E12A8"/>
    <w:rsid w:val="001E5BC1"/>
    <w:rsid w:val="001F0589"/>
    <w:rsid w:val="001F1961"/>
    <w:rsid w:val="001F2834"/>
    <w:rsid w:val="001F61CB"/>
    <w:rsid w:val="00201ADA"/>
    <w:rsid w:val="00204E55"/>
    <w:rsid w:val="00207DDC"/>
    <w:rsid w:val="00207DE2"/>
    <w:rsid w:val="002158A4"/>
    <w:rsid w:val="00215B7D"/>
    <w:rsid w:val="002168FB"/>
    <w:rsid w:val="00221E40"/>
    <w:rsid w:val="00222E9A"/>
    <w:rsid w:val="00224A6A"/>
    <w:rsid w:val="00230370"/>
    <w:rsid w:val="002317A0"/>
    <w:rsid w:val="002346C5"/>
    <w:rsid w:val="00236292"/>
    <w:rsid w:val="002437C3"/>
    <w:rsid w:val="00244577"/>
    <w:rsid w:val="00244FFF"/>
    <w:rsid w:val="0025337F"/>
    <w:rsid w:val="00253AB9"/>
    <w:rsid w:val="00255561"/>
    <w:rsid w:val="0026194D"/>
    <w:rsid w:val="00264C71"/>
    <w:rsid w:val="00264D17"/>
    <w:rsid w:val="002666C9"/>
    <w:rsid w:val="00266976"/>
    <w:rsid w:val="00267CB5"/>
    <w:rsid w:val="0027152B"/>
    <w:rsid w:val="00274662"/>
    <w:rsid w:val="0027475D"/>
    <w:rsid w:val="00274BEB"/>
    <w:rsid w:val="00274E18"/>
    <w:rsid w:val="0027775E"/>
    <w:rsid w:val="00282322"/>
    <w:rsid w:val="00282CE5"/>
    <w:rsid w:val="00282D2E"/>
    <w:rsid w:val="00284709"/>
    <w:rsid w:val="002878DF"/>
    <w:rsid w:val="00290779"/>
    <w:rsid w:val="002917CB"/>
    <w:rsid w:val="00293086"/>
    <w:rsid w:val="00293855"/>
    <w:rsid w:val="00293E3C"/>
    <w:rsid w:val="002943A3"/>
    <w:rsid w:val="00294980"/>
    <w:rsid w:val="00295F85"/>
    <w:rsid w:val="002A2750"/>
    <w:rsid w:val="002A4914"/>
    <w:rsid w:val="002A5621"/>
    <w:rsid w:val="002A5C77"/>
    <w:rsid w:val="002A7028"/>
    <w:rsid w:val="002A7EF6"/>
    <w:rsid w:val="002B12C6"/>
    <w:rsid w:val="002B2DE8"/>
    <w:rsid w:val="002B2F0E"/>
    <w:rsid w:val="002B6073"/>
    <w:rsid w:val="002B77E4"/>
    <w:rsid w:val="002B7B80"/>
    <w:rsid w:val="002C0A91"/>
    <w:rsid w:val="002C0EF8"/>
    <w:rsid w:val="002C24EB"/>
    <w:rsid w:val="002C2F34"/>
    <w:rsid w:val="002C3E97"/>
    <w:rsid w:val="002C3EE3"/>
    <w:rsid w:val="002C41BA"/>
    <w:rsid w:val="002C4389"/>
    <w:rsid w:val="002D0FF2"/>
    <w:rsid w:val="002D5B62"/>
    <w:rsid w:val="002D7652"/>
    <w:rsid w:val="002D78C9"/>
    <w:rsid w:val="002E4D66"/>
    <w:rsid w:val="002E5636"/>
    <w:rsid w:val="002E6358"/>
    <w:rsid w:val="002E7F92"/>
    <w:rsid w:val="002F0514"/>
    <w:rsid w:val="002F3B22"/>
    <w:rsid w:val="002F59C0"/>
    <w:rsid w:val="002F6181"/>
    <w:rsid w:val="00300945"/>
    <w:rsid w:val="0030268C"/>
    <w:rsid w:val="00310E4C"/>
    <w:rsid w:val="00312FE2"/>
    <w:rsid w:val="00313789"/>
    <w:rsid w:val="00314437"/>
    <w:rsid w:val="003149CC"/>
    <w:rsid w:val="00323536"/>
    <w:rsid w:val="00325A2A"/>
    <w:rsid w:val="00326C1E"/>
    <w:rsid w:val="00327443"/>
    <w:rsid w:val="003304C2"/>
    <w:rsid w:val="0033155B"/>
    <w:rsid w:val="00332535"/>
    <w:rsid w:val="00335106"/>
    <w:rsid w:val="003358E7"/>
    <w:rsid w:val="00337965"/>
    <w:rsid w:val="00340486"/>
    <w:rsid w:val="00340593"/>
    <w:rsid w:val="00342776"/>
    <w:rsid w:val="003436BF"/>
    <w:rsid w:val="0035133F"/>
    <w:rsid w:val="00352A1D"/>
    <w:rsid w:val="00354E14"/>
    <w:rsid w:val="003556E1"/>
    <w:rsid w:val="00355FD8"/>
    <w:rsid w:val="00356085"/>
    <w:rsid w:val="00356998"/>
    <w:rsid w:val="0036123B"/>
    <w:rsid w:val="00361414"/>
    <w:rsid w:val="00362C8B"/>
    <w:rsid w:val="00362E27"/>
    <w:rsid w:val="00364F4A"/>
    <w:rsid w:val="00366A40"/>
    <w:rsid w:val="00372458"/>
    <w:rsid w:val="00372AC4"/>
    <w:rsid w:val="00376E0D"/>
    <w:rsid w:val="0038041A"/>
    <w:rsid w:val="003807A5"/>
    <w:rsid w:val="0038245B"/>
    <w:rsid w:val="003862F9"/>
    <w:rsid w:val="003867F9"/>
    <w:rsid w:val="00387B10"/>
    <w:rsid w:val="003919F4"/>
    <w:rsid w:val="003926AF"/>
    <w:rsid w:val="003931DD"/>
    <w:rsid w:val="00393F94"/>
    <w:rsid w:val="00395EB2"/>
    <w:rsid w:val="00396DBC"/>
    <w:rsid w:val="003A4231"/>
    <w:rsid w:val="003A6CE2"/>
    <w:rsid w:val="003B0260"/>
    <w:rsid w:val="003B1FAF"/>
    <w:rsid w:val="003B32BA"/>
    <w:rsid w:val="003B3596"/>
    <w:rsid w:val="003B55A6"/>
    <w:rsid w:val="003B5BB2"/>
    <w:rsid w:val="003B7310"/>
    <w:rsid w:val="003B7C8C"/>
    <w:rsid w:val="003C2610"/>
    <w:rsid w:val="003C3365"/>
    <w:rsid w:val="003C3A50"/>
    <w:rsid w:val="003C5189"/>
    <w:rsid w:val="003C5D92"/>
    <w:rsid w:val="003C64A2"/>
    <w:rsid w:val="003C6B31"/>
    <w:rsid w:val="003D08AE"/>
    <w:rsid w:val="003D1DC1"/>
    <w:rsid w:val="003D6A72"/>
    <w:rsid w:val="003D7AA5"/>
    <w:rsid w:val="003E36BF"/>
    <w:rsid w:val="003E40CB"/>
    <w:rsid w:val="003E47B3"/>
    <w:rsid w:val="003E4FB8"/>
    <w:rsid w:val="003E73F1"/>
    <w:rsid w:val="003E77D1"/>
    <w:rsid w:val="003F214D"/>
    <w:rsid w:val="003F21A8"/>
    <w:rsid w:val="003F667F"/>
    <w:rsid w:val="00401485"/>
    <w:rsid w:val="0040214D"/>
    <w:rsid w:val="0040224D"/>
    <w:rsid w:val="00404E88"/>
    <w:rsid w:val="00405CF2"/>
    <w:rsid w:val="004103E0"/>
    <w:rsid w:val="00411691"/>
    <w:rsid w:val="00415C6A"/>
    <w:rsid w:val="004177A3"/>
    <w:rsid w:val="00421FD5"/>
    <w:rsid w:val="00426CD2"/>
    <w:rsid w:val="004271AD"/>
    <w:rsid w:val="00434A6C"/>
    <w:rsid w:val="0044203F"/>
    <w:rsid w:val="0044319F"/>
    <w:rsid w:val="00443429"/>
    <w:rsid w:val="00444F02"/>
    <w:rsid w:val="00444F28"/>
    <w:rsid w:val="00445830"/>
    <w:rsid w:val="004468BA"/>
    <w:rsid w:val="00450B65"/>
    <w:rsid w:val="004510EF"/>
    <w:rsid w:val="00455982"/>
    <w:rsid w:val="00456438"/>
    <w:rsid w:val="004620F6"/>
    <w:rsid w:val="00462660"/>
    <w:rsid w:val="004633F1"/>
    <w:rsid w:val="00463B43"/>
    <w:rsid w:val="004650E8"/>
    <w:rsid w:val="00465D4A"/>
    <w:rsid w:val="00471339"/>
    <w:rsid w:val="004725D2"/>
    <w:rsid w:val="00473CE7"/>
    <w:rsid w:val="00476268"/>
    <w:rsid w:val="00477441"/>
    <w:rsid w:val="00480EDA"/>
    <w:rsid w:val="00481896"/>
    <w:rsid w:val="00482605"/>
    <w:rsid w:val="0048327E"/>
    <w:rsid w:val="0048336D"/>
    <w:rsid w:val="0048437E"/>
    <w:rsid w:val="00490BE1"/>
    <w:rsid w:val="00490C2F"/>
    <w:rsid w:val="00491AA9"/>
    <w:rsid w:val="00492652"/>
    <w:rsid w:val="00492BF2"/>
    <w:rsid w:val="004936A0"/>
    <w:rsid w:val="004A11CC"/>
    <w:rsid w:val="004B3CBE"/>
    <w:rsid w:val="004B5BED"/>
    <w:rsid w:val="004B69F5"/>
    <w:rsid w:val="004B7FF7"/>
    <w:rsid w:val="004C00D0"/>
    <w:rsid w:val="004C0D16"/>
    <w:rsid w:val="004C1A9F"/>
    <w:rsid w:val="004D024A"/>
    <w:rsid w:val="004D0E13"/>
    <w:rsid w:val="004D32DF"/>
    <w:rsid w:val="004D45BF"/>
    <w:rsid w:val="004D69E6"/>
    <w:rsid w:val="004E1CC5"/>
    <w:rsid w:val="004E4080"/>
    <w:rsid w:val="004F0001"/>
    <w:rsid w:val="004F2109"/>
    <w:rsid w:val="004F244A"/>
    <w:rsid w:val="004F264D"/>
    <w:rsid w:val="004F3B78"/>
    <w:rsid w:val="004F4869"/>
    <w:rsid w:val="004F4EB8"/>
    <w:rsid w:val="004F5244"/>
    <w:rsid w:val="004F75BF"/>
    <w:rsid w:val="00505082"/>
    <w:rsid w:val="00510F64"/>
    <w:rsid w:val="005117CC"/>
    <w:rsid w:val="00511FB9"/>
    <w:rsid w:val="00511FE8"/>
    <w:rsid w:val="00512A75"/>
    <w:rsid w:val="005137DA"/>
    <w:rsid w:val="00513AC6"/>
    <w:rsid w:val="0051419F"/>
    <w:rsid w:val="0051580B"/>
    <w:rsid w:val="0052213E"/>
    <w:rsid w:val="00524B3D"/>
    <w:rsid w:val="0052577C"/>
    <w:rsid w:val="00527AF9"/>
    <w:rsid w:val="00530BF1"/>
    <w:rsid w:val="00530E2A"/>
    <w:rsid w:val="005354D8"/>
    <w:rsid w:val="00540E3C"/>
    <w:rsid w:val="00541542"/>
    <w:rsid w:val="00542887"/>
    <w:rsid w:val="00543ADE"/>
    <w:rsid w:val="00544D6F"/>
    <w:rsid w:val="005464E9"/>
    <w:rsid w:val="00547718"/>
    <w:rsid w:val="00550460"/>
    <w:rsid w:val="005539F9"/>
    <w:rsid w:val="00553DB6"/>
    <w:rsid w:val="00560A0F"/>
    <w:rsid w:val="00562387"/>
    <w:rsid w:val="00562C19"/>
    <w:rsid w:val="005631C7"/>
    <w:rsid w:val="00563F5B"/>
    <w:rsid w:val="00565AF0"/>
    <w:rsid w:val="0057083D"/>
    <w:rsid w:val="00572236"/>
    <w:rsid w:val="005727F4"/>
    <w:rsid w:val="00574C82"/>
    <w:rsid w:val="00580F67"/>
    <w:rsid w:val="00582309"/>
    <w:rsid w:val="0058332B"/>
    <w:rsid w:val="0058561B"/>
    <w:rsid w:val="00585EC4"/>
    <w:rsid w:val="00586DBE"/>
    <w:rsid w:val="00590814"/>
    <w:rsid w:val="00590AD4"/>
    <w:rsid w:val="00590F7A"/>
    <w:rsid w:val="00591698"/>
    <w:rsid w:val="00593720"/>
    <w:rsid w:val="0059699B"/>
    <w:rsid w:val="005A0AEE"/>
    <w:rsid w:val="005A1B02"/>
    <w:rsid w:val="005A1BAF"/>
    <w:rsid w:val="005A352A"/>
    <w:rsid w:val="005A5892"/>
    <w:rsid w:val="005B0F3D"/>
    <w:rsid w:val="005B1555"/>
    <w:rsid w:val="005B1860"/>
    <w:rsid w:val="005B2E4D"/>
    <w:rsid w:val="005B30C3"/>
    <w:rsid w:val="005B4D95"/>
    <w:rsid w:val="005B59E6"/>
    <w:rsid w:val="005B78BD"/>
    <w:rsid w:val="005C046E"/>
    <w:rsid w:val="005C1BAB"/>
    <w:rsid w:val="005C2724"/>
    <w:rsid w:val="005C2B0A"/>
    <w:rsid w:val="005C3E9E"/>
    <w:rsid w:val="005C65B7"/>
    <w:rsid w:val="005C6655"/>
    <w:rsid w:val="005C7909"/>
    <w:rsid w:val="005D23F4"/>
    <w:rsid w:val="005D35D8"/>
    <w:rsid w:val="005D4AEE"/>
    <w:rsid w:val="005D7CE0"/>
    <w:rsid w:val="005E1D7F"/>
    <w:rsid w:val="005E32AB"/>
    <w:rsid w:val="005E35EB"/>
    <w:rsid w:val="005E3BCF"/>
    <w:rsid w:val="005E7A30"/>
    <w:rsid w:val="005F30FE"/>
    <w:rsid w:val="005F4EE3"/>
    <w:rsid w:val="005F5131"/>
    <w:rsid w:val="005F677B"/>
    <w:rsid w:val="00600AF5"/>
    <w:rsid w:val="00602DC5"/>
    <w:rsid w:val="00605C41"/>
    <w:rsid w:val="00612872"/>
    <w:rsid w:val="00613101"/>
    <w:rsid w:val="00615E69"/>
    <w:rsid w:val="00616094"/>
    <w:rsid w:val="00616B52"/>
    <w:rsid w:val="006175D5"/>
    <w:rsid w:val="00621410"/>
    <w:rsid w:val="006222BC"/>
    <w:rsid w:val="00622C25"/>
    <w:rsid w:val="00624097"/>
    <w:rsid w:val="00626050"/>
    <w:rsid w:val="00627A8C"/>
    <w:rsid w:val="0063387A"/>
    <w:rsid w:val="00634F16"/>
    <w:rsid w:val="00635260"/>
    <w:rsid w:val="00637DAF"/>
    <w:rsid w:val="00642DAE"/>
    <w:rsid w:val="00644DF0"/>
    <w:rsid w:val="00644E78"/>
    <w:rsid w:val="00652AFF"/>
    <w:rsid w:val="0065404F"/>
    <w:rsid w:val="00655105"/>
    <w:rsid w:val="0065567B"/>
    <w:rsid w:val="00660437"/>
    <w:rsid w:val="0066085C"/>
    <w:rsid w:val="006623B0"/>
    <w:rsid w:val="00663BC0"/>
    <w:rsid w:val="00663BC2"/>
    <w:rsid w:val="00664DEA"/>
    <w:rsid w:val="0066654F"/>
    <w:rsid w:val="0067296A"/>
    <w:rsid w:val="00675021"/>
    <w:rsid w:val="00677584"/>
    <w:rsid w:val="00677B20"/>
    <w:rsid w:val="00682010"/>
    <w:rsid w:val="00682DD2"/>
    <w:rsid w:val="00682E90"/>
    <w:rsid w:val="006832BD"/>
    <w:rsid w:val="006935C6"/>
    <w:rsid w:val="00694092"/>
    <w:rsid w:val="00694208"/>
    <w:rsid w:val="00696423"/>
    <w:rsid w:val="006965F5"/>
    <w:rsid w:val="00696A82"/>
    <w:rsid w:val="006A22EB"/>
    <w:rsid w:val="006A37F5"/>
    <w:rsid w:val="006A6DF2"/>
    <w:rsid w:val="006B08B7"/>
    <w:rsid w:val="006B2C30"/>
    <w:rsid w:val="006B30F1"/>
    <w:rsid w:val="006B3358"/>
    <w:rsid w:val="006B3EBB"/>
    <w:rsid w:val="006B75F8"/>
    <w:rsid w:val="006C1893"/>
    <w:rsid w:val="006C2DCB"/>
    <w:rsid w:val="006C4917"/>
    <w:rsid w:val="006C7F6A"/>
    <w:rsid w:val="006D051F"/>
    <w:rsid w:val="006D6C7F"/>
    <w:rsid w:val="006E03E1"/>
    <w:rsid w:val="006E0965"/>
    <w:rsid w:val="006E10F8"/>
    <w:rsid w:val="006E76C2"/>
    <w:rsid w:val="006E7E83"/>
    <w:rsid w:val="006F004A"/>
    <w:rsid w:val="006F14F6"/>
    <w:rsid w:val="006F2017"/>
    <w:rsid w:val="006F66B8"/>
    <w:rsid w:val="006F7329"/>
    <w:rsid w:val="007025DF"/>
    <w:rsid w:val="007041CA"/>
    <w:rsid w:val="00705A2A"/>
    <w:rsid w:val="00705B6F"/>
    <w:rsid w:val="00710D4C"/>
    <w:rsid w:val="00714249"/>
    <w:rsid w:val="007145FB"/>
    <w:rsid w:val="007152BC"/>
    <w:rsid w:val="00722653"/>
    <w:rsid w:val="0072439D"/>
    <w:rsid w:val="00730E9A"/>
    <w:rsid w:val="007342A6"/>
    <w:rsid w:val="00735E3A"/>
    <w:rsid w:val="00742351"/>
    <w:rsid w:val="00742848"/>
    <w:rsid w:val="00745923"/>
    <w:rsid w:val="00745CE5"/>
    <w:rsid w:val="007471CB"/>
    <w:rsid w:val="00747958"/>
    <w:rsid w:val="00751975"/>
    <w:rsid w:val="00753BAA"/>
    <w:rsid w:val="00754868"/>
    <w:rsid w:val="00755777"/>
    <w:rsid w:val="00757BD3"/>
    <w:rsid w:val="00761BCA"/>
    <w:rsid w:val="007653A1"/>
    <w:rsid w:val="00766880"/>
    <w:rsid w:val="0076780E"/>
    <w:rsid w:val="00774510"/>
    <w:rsid w:val="00780088"/>
    <w:rsid w:val="00782608"/>
    <w:rsid w:val="007826E4"/>
    <w:rsid w:val="00782805"/>
    <w:rsid w:val="00784E30"/>
    <w:rsid w:val="00785C6A"/>
    <w:rsid w:val="007907B8"/>
    <w:rsid w:val="0079635C"/>
    <w:rsid w:val="00797C78"/>
    <w:rsid w:val="007A0379"/>
    <w:rsid w:val="007A0728"/>
    <w:rsid w:val="007A1E87"/>
    <w:rsid w:val="007A34D7"/>
    <w:rsid w:val="007A4F84"/>
    <w:rsid w:val="007A6E5B"/>
    <w:rsid w:val="007A7749"/>
    <w:rsid w:val="007B1223"/>
    <w:rsid w:val="007B13AB"/>
    <w:rsid w:val="007B1527"/>
    <w:rsid w:val="007B15F5"/>
    <w:rsid w:val="007B32F0"/>
    <w:rsid w:val="007B3D41"/>
    <w:rsid w:val="007B4450"/>
    <w:rsid w:val="007B5B66"/>
    <w:rsid w:val="007B6C12"/>
    <w:rsid w:val="007C0A12"/>
    <w:rsid w:val="007C3A4D"/>
    <w:rsid w:val="007C5D7C"/>
    <w:rsid w:val="007C75A2"/>
    <w:rsid w:val="007D2740"/>
    <w:rsid w:val="007D4B75"/>
    <w:rsid w:val="007E1BE8"/>
    <w:rsid w:val="007E3238"/>
    <w:rsid w:val="007E33E2"/>
    <w:rsid w:val="007E522F"/>
    <w:rsid w:val="007E5247"/>
    <w:rsid w:val="007E581E"/>
    <w:rsid w:val="007E6B6F"/>
    <w:rsid w:val="007F2B09"/>
    <w:rsid w:val="007F3585"/>
    <w:rsid w:val="007F7F6A"/>
    <w:rsid w:val="008007AD"/>
    <w:rsid w:val="00802FFB"/>
    <w:rsid w:val="00805A0E"/>
    <w:rsid w:val="00807E3E"/>
    <w:rsid w:val="00812A0A"/>
    <w:rsid w:val="00813749"/>
    <w:rsid w:val="008146AA"/>
    <w:rsid w:val="00816889"/>
    <w:rsid w:val="00816ABF"/>
    <w:rsid w:val="00817AC1"/>
    <w:rsid w:val="00820E3C"/>
    <w:rsid w:val="00822021"/>
    <w:rsid w:val="0082398C"/>
    <w:rsid w:val="00824222"/>
    <w:rsid w:val="0082586E"/>
    <w:rsid w:val="00830B96"/>
    <w:rsid w:val="00831E8F"/>
    <w:rsid w:val="008331B1"/>
    <w:rsid w:val="00834A3C"/>
    <w:rsid w:val="008408F5"/>
    <w:rsid w:val="00842B18"/>
    <w:rsid w:val="00843BCF"/>
    <w:rsid w:val="00845565"/>
    <w:rsid w:val="00845A24"/>
    <w:rsid w:val="008465D9"/>
    <w:rsid w:val="008507D7"/>
    <w:rsid w:val="008562E1"/>
    <w:rsid w:val="00856689"/>
    <w:rsid w:val="008567CA"/>
    <w:rsid w:val="00856EA0"/>
    <w:rsid w:val="00865D0C"/>
    <w:rsid w:val="00867D83"/>
    <w:rsid w:val="00871E75"/>
    <w:rsid w:val="00872E0F"/>
    <w:rsid w:val="00873AED"/>
    <w:rsid w:val="00876C3F"/>
    <w:rsid w:val="00876F6D"/>
    <w:rsid w:val="0088281C"/>
    <w:rsid w:val="00883A30"/>
    <w:rsid w:val="00884D38"/>
    <w:rsid w:val="008A0473"/>
    <w:rsid w:val="008A2088"/>
    <w:rsid w:val="008A2525"/>
    <w:rsid w:val="008A5EF8"/>
    <w:rsid w:val="008B12F9"/>
    <w:rsid w:val="008B13F2"/>
    <w:rsid w:val="008B305C"/>
    <w:rsid w:val="008B4535"/>
    <w:rsid w:val="008B4E24"/>
    <w:rsid w:val="008B5CAB"/>
    <w:rsid w:val="008B5CB1"/>
    <w:rsid w:val="008B614C"/>
    <w:rsid w:val="008C3866"/>
    <w:rsid w:val="008C46E7"/>
    <w:rsid w:val="008C5D69"/>
    <w:rsid w:val="008D0FDF"/>
    <w:rsid w:val="008D2893"/>
    <w:rsid w:val="008D361A"/>
    <w:rsid w:val="008D3766"/>
    <w:rsid w:val="008D3CAE"/>
    <w:rsid w:val="008D66CE"/>
    <w:rsid w:val="008D6C6F"/>
    <w:rsid w:val="008E518E"/>
    <w:rsid w:val="008E5C0C"/>
    <w:rsid w:val="008E5CC5"/>
    <w:rsid w:val="008E744A"/>
    <w:rsid w:val="008F0E0A"/>
    <w:rsid w:val="008F5FE2"/>
    <w:rsid w:val="008F7A48"/>
    <w:rsid w:val="00900B73"/>
    <w:rsid w:val="009025EC"/>
    <w:rsid w:val="00902A18"/>
    <w:rsid w:val="00902AF5"/>
    <w:rsid w:val="009043DE"/>
    <w:rsid w:val="0090577F"/>
    <w:rsid w:val="009061CC"/>
    <w:rsid w:val="009166F7"/>
    <w:rsid w:val="00916ABC"/>
    <w:rsid w:val="00916CC3"/>
    <w:rsid w:val="00917562"/>
    <w:rsid w:val="00917F74"/>
    <w:rsid w:val="009269E4"/>
    <w:rsid w:val="00926AC6"/>
    <w:rsid w:val="00930572"/>
    <w:rsid w:val="0093331D"/>
    <w:rsid w:val="00934C77"/>
    <w:rsid w:val="0093632C"/>
    <w:rsid w:val="00936C1C"/>
    <w:rsid w:val="009402E9"/>
    <w:rsid w:val="0094694C"/>
    <w:rsid w:val="00950C5A"/>
    <w:rsid w:val="00950D17"/>
    <w:rsid w:val="0095211A"/>
    <w:rsid w:val="00952306"/>
    <w:rsid w:val="009554CB"/>
    <w:rsid w:val="0095674B"/>
    <w:rsid w:val="00962030"/>
    <w:rsid w:val="0096594D"/>
    <w:rsid w:val="00972BA8"/>
    <w:rsid w:val="009810B7"/>
    <w:rsid w:val="0098423D"/>
    <w:rsid w:val="009847AD"/>
    <w:rsid w:val="009850DC"/>
    <w:rsid w:val="00995842"/>
    <w:rsid w:val="009964BC"/>
    <w:rsid w:val="00996664"/>
    <w:rsid w:val="00997658"/>
    <w:rsid w:val="009A2783"/>
    <w:rsid w:val="009A66A4"/>
    <w:rsid w:val="009A7158"/>
    <w:rsid w:val="009A7967"/>
    <w:rsid w:val="009B3D86"/>
    <w:rsid w:val="009B681F"/>
    <w:rsid w:val="009B762B"/>
    <w:rsid w:val="009C6E70"/>
    <w:rsid w:val="009C7538"/>
    <w:rsid w:val="009C7F32"/>
    <w:rsid w:val="009D33D8"/>
    <w:rsid w:val="009D5FE5"/>
    <w:rsid w:val="009D61FF"/>
    <w:rsid w:val="009E0C20"/>
    <w:rsid w:val="009E2218"/>
    <w:rsid w:val="009E2697"/>
    <w:rsid w:val="009E3FD9"/>
    <w:rsid w:val="009E467C"/>
    <w:rsid w:val="009E6F0D"/>
    <w:rsid w:val="009F2127"/>
    <w:rsid w:val="009F4D56"/>
    <w:rsid w:val="009F5759"/>
    <w:rsid w:val="009F579C"/>
    <w:rsid w:val="00A00293"/>
    <w:rsid w:val="00A046F3"/>
    <w:rsid w:val="00A05557"/>
    <w:rsid w:val="00A10F6B"/>
    <w:rsid w:val="00A11576"/>
    <w:rsid w:val="00A1186A"/>
    <w:rsid w:val="00A13FF0"/>
    <w:rsid w:val="00A1538E"/>
    <w:rsid w:val="00A1551E"/>
    <w:rsid w:val="00A179A4"/>
    <w:rsid w:val="00A17E45"/>
    <w:rsid w:val="00A254BE"/>
    <w:rsid w:val="00A2727C"/>
    <w:rsid w:val="00A35816"/>
    <w:rsid w:val="00A37FD8"/>
    <w:rsid w:val="00A40E47"/>
    <w:rsid w:val="00A47E9F"/>
    <w:rsid w:val="00A53F38"/>
    <w:rsid w:val="00A5759B"/>
    <w:rsid w:val="00A607EA"/>
    <w:rsid w:val="00A60EDE"/>
    <w:rsid w:val="00A61391"/>
    <w:rsid w:val="00A62A73"/>
    <w:rsid w:val="00A62EB9"/>
    <w:rsid w:val="00A674EA"/>
    <w:rsid w:val="00A70EB1"/>
    <w:rsid w:val="00A73B8D"/>
    <w:rsid w:val="00A7463F"/>
    <w:rsid w:val="00A753BA"/>
    <w:rsid w:val="00A7595B"/>
    <w:rsid w:val="00A77016"/>
    <w:rsid w:val="00A772FA"/>
    <w:rsid w:val="00A8181B"/>
    <w:rsid w:val="00A81972"/>
    <w:rsid w:val="00A84010"/>
    <w:rsid w:val="00A84070"/>
    <w:rsid w:val="00A84B12"/>
    <w:rsid w:val="00A84F9D"/>
    <w:rsid w:val="00A877F5"/>
    <w:rsid w:val="00A90ABC"/>
    <w:rsid w:val="00A92E52"/>
    <w:rsid w:val="00A953B1"/>
    <w:rsid w:val="00A96C54"/>
    <w:rsid w:val="00AA32C0"/>
    <w:rsid w:val="00AA4B86"/>
    <w:rsid w:val="00AA50E8"/>
    <w:rsid w:val="00AA58E1"/>
    <w:rsid w:val="00AA5E73"/>
    <w:rsid w:val="00AA7111"/>
    <w:rsid w:val="00AB0FD8"/>
    <w:rsid w:val="00AB1372"/>
    <w:rsid w:val="00AB2A8B"/>
    <w:rsid w:val="00AB42C9"/>
    <w:rsid w:val="00AB43A0"/>
    <w:rsid w:val="00AB543B"/>
    <w:rsid w:val="00AB5613"/>
    <w:rsid w:val="00AB77B5"/>
    <w:rsid w:val="00AC66A2"/>
    <w:rsid w:val="00AC6874"/>
    <w:rsid w:val="00AD007D"/>
    <w:rsid w:val="00AD2460"/>
    <w:rsid w:val="00AD5613"/>
    <w:rsid w:val="00AE35B2"/>
    <w:rsid w:val="00AE4A82"/>
    <w:rsid w:val="00AF3124"/>
    <w:rsid w:val="00AF44D4"/>
    <w:rsid w:val="00AF5230"/>
    <w:rsid w:val="00AF5479"/>
    <w:rsid w:val="00AF7095"/>
    <w:rsid w:val="00B00C89"/>
    <w:rsid w:val="00B02EF3"/>
    <w:rsid w:val="00B055E2"/>
    <w:rsid w:val="00B07764"/>
    <w:rsid w:val="00B11E45"/>
    <w:rsid w:val="00B14A4F"/>
    <w:rsid w:val="00B202EE"/>
    <w:rsid w:val="00B21A02"/>
    <w:rsid w:val="00B23262"/>
    <w:rsid w:val="00B233D1"/>
    <w:rsid w:val="00B254F6"/>
    <w:rsid w:val="00B259FD"/>
    <w:rsid w:val="00B32546"/>
    <w:rsid w:val="00B34C21"/>
    <w:rsid w:val="00B4099D"/>
    <w:rsid w:val="00B500FD"/>
    <w:rsid w:val="00B5278F"/>
    <w:rsid w:val="00B54A34"/>
    <w:rsid w:val="00B5565B"/>
    <w:rsid w:val="00B556CC"/>
    <w:rsid w:val="00B56ACB"/>
    <w:rsid w:val="00B57003"/>
    <w:rsid w:val="00B601BB"/>
    <w:rsid w:val="00B61847"/>
    <w:rsid w:val="00B645A1"/>
    <w:rsid w:val="00B664A2"/>
    <w:rsid w:val="00B66A6A"/>
    <w:rsid w:val="00B671AC"/>
    <w:rsid w:val="00B67F87"/>
    <w:rsid w:val="00B709AF"/>
    <w:rsid w:val="00B73A3A"/>
    <w:rsid w:val="00B73D25"/>
    <w:rsid w:val="00B74298"/>
    <w:rsid w:val="00B74AAB"/>
    <w:rsid w:val="00B75FEE"/>
    <w:rsid w:val="00B77CED"/>
    <w:rsid w:val="00B800A8"/>
    <w:rsid w:val="00B800AE"/>
    <w:rsid w:val="00B82F07"/>
    <w:rsid w:val="00B842E4"/>
    <w:rsid w:val="00B85443"/>
    <w:rsid w:val="00B90C03"/>
    <w:rsid w:val="00B93796"/>
    <w:rsid w:val="00B93CC4"/>
    <w:rsid w:val="00B96092"/>
    <w:rsid w:val="00BA2A25"/>
    <w:rsid w:val="00BA2DBF"/>
    <w:rsid w:val="00BA31A5"/>
    <w:rsid w:val="00BA36E6"/>
    <w:rsid w:val="00BA4D52"/>
    <w:rsid w:val="00BA655C"/>
    <w:rsid w:val="00BA7F05"/>
    <w:rsid w:val="00BB2755"/>
    <w:rsid w:val="00BB2FC5"/>
    <w:rsid w:val="00BB5FC9"/>
    <w:rsid w:val="00BB626B"/>
    <w:rsid w:val="00BB7744"/>
    <w:rsid w:val="00BC09F3"/>
    <w:rsid w:val="00BC0B2E"/>
    <w:rsid w:val="00BC33ED"/>
    <w:rsid w:val="00BC44ED"/>
    <w:rsid w:val="00BC5498"/>
    <w:rsid w:val="00BC5B70"/>
    <w:rsid w:val="00BC5EB6"/>
    <w:rsid w:val="00BD3D00"/>
    <w:rsid w:val="00BD3F5C"/>
    <w:rsid w:val="00BD77EB"/>
    <w:rsid w:val="00BE02F0"/>
    <w:rsid w:val="00BE0D68"/>
    <w:rsid w:val="00BE2A5A"/>
    <w:rsid w:val="00BE2B09"/>
    <w:rsid w:val="00BE3C33"/>
    <w:rsid w:val="00BE4B25"/>
    <w:rsid w:val="00BE7E12"/>
    <w:rsid w:val="00BF1CF5"/>
    <w:rsid w:val="00BF38DE"/>
    <w:rsid w:val="00BF3EE4"/>
    <w:rsid w:val="00BF4471"/>
    <w:rsid w:val="00BF6DF4"/>
    <w:rsid w:val="00C015BF"/>
    <w:rsid w:val="00C01BB5"/>
    <w:rsid w:val="00C04089"/>
    <w:rsid w:val="00C050F3"/>
    <w:rsid w:val="00C0556B"/>
    <w:rsid w:val="00C064A1"/>
    <w:rsid w:val="00C066AA"/>
    <w:rsid w:val="00C07886"/>
    <w:rsid w:val="00C11586"/>
    <w:rsid w:val="00C1258B"/>
    <w:rsid w:val="00C12FF7"/>
    <w:rsid w:val="00C1719D"/>
    <w:rsid w:val="00C21C96"/>
    <w:rsid w:val="00C24AFC"/>
    <w:rsid w:val="00C25A97"/>
    <w:rsid w:val="00C27B54"/>
    <w:rsid w:val="00C32541"/>
    <w:rsid w:val="00C33511"/>
    <w:rsid w:val="00C33A0D"/>
    <w:rsid w:val="00C37071"/>
    <w:rsid w:val="00C374DE"/>
    <w:rsid w:val="00C40F89"/>
    <w:rsid w:val="00C431A4"/>
    <w:rsid w:val="00C44757"/>
    <w:rsid w:val="00C4552B"/>
    <w:rsid w:val="00C45589"/>
    <w:rsid w:val="00C51CED"/>
    <w:rsid w:val="00C54D7F"/>
    <w:rsid w:val="00C55C39"/>
    <w:rsid w:val="00C562D3"/>
    <w:rsid w:val="00C57686"/>
    <w:rsid w:val="00C6004E"/>
    <w:rsid w:val="00C616EB"/>
    <w:rsid w:val="00C61EE0"/>
    <w:rsid w:val="00C6319A"/>
    <w:rsid w:val="00C6392A"/>
    <w:rsid w:val="00C6415A"/>
    <w:rsid w:val="00C64F3C"/>
    <w:rsid w:val="00C65690"/>
    <w:rsid w:val="00C65741"/>
    <w:rsid w:val="00C670C8"/>
    <w:rsid w:val="00C67C1A"/>
    <w:rsid w:val="00C70BC8"/>
    <w:rsid w:val="00C72FFB"/>
    <w:rsid w:val="00C73635"/>
    <w:rsid w:val="00C74851"/>
    <w:rsid w:val="00C74B67"/>
    <w:rsid w:val="00C74CE6"/>
    <w:rsid w:val="00C810FA"/>
    <w:rsid w:val="00C8244B"/>
    <w:rsid w:val="00C825D6"/>
    <w:rsid w:val="00C828E1"/>
    <w:rsid w:val="00C84272"/>
    <w:rsid w:val="00C85038"/>
    <w:rsid w:val="00C90081"/>
    <w:rsid w:val="00C93928"/>
    <w:rsid w:val="00C974C7"/>
    <w:rsid w:val="00CA04FE"/>
    <w:rsid w:val="00CA08AB"/>
    <w:rsid w:val="00CA31CB"/>
    <w:rsid w:val="00CA5119"/>
    <w:rsid w:val="00CB0CAB"/>
    <w:rsid w:val="00CB0D55"/>
    <w:rsid w:val="00CB3F6A"/>
    <w:rsid w:val="00CB57ED"/>
    <w:rsid w:val="00CC0893"/>
    <w:rsid w:val="00CC0D18"/>
    <w:rsid w:val="00CC4FAE"/>
    <w:rsid w:val="00CC5289"/>
    <w:rsid w:val="00CC56DA"/>
    <w:rsid w:val="00CC6246"/>
    <w:rsid w:val="00CD1A7F"/>
    <w:rsid w:val="00CD4EE5"/>
    <w:rsid w:val="00CD6594"/>
    <w:rsid w:val="00CD7B7E"/>
    <w:rsid w:val="00CE1380"/>
    <w:rsid w:val="00CE1FED"/>
    <w:rsid w:val="00CE2634"/>
    <w:rsid w:val="00CE2DB6"/>
    <w:rsid w:val="00CE5E45"/>
    <w:rsid w:val="00CE5E9B"/>
    <w:rsid w:val="00CE66B5"/>
    <w:rsid w:val="00CF172B"/>
    <w:rsid w:val="00CF3D2D"/>
    <w:rsid w:val="00CF5847"/>
    <w:rsid w:val="00CF58E8"/>
    <w:rsid w:val="00CF5E12"/>
    <w:rsid w:val="00CF63A9"/>
    <w:rsid w:val="00CF67DD"/>
    <w:rsid w:val="00CF6A9D"/>
    <w:rsid w:val="00CF6DEB"/>
    <w:rsid w:val="00CF79C8"/>
    <w:rsid w:val="00D0149B"/>
    <w:rsid w:val="00D0345C"/>
    <w:rsid w:val="00D07314"/>
    <w:rsid w:val="00D12CAF"/>
    <w:rsid w:val="00D15C8A"/>
    <w:rsid w:val="00D15DB7"/>
    <w:rsid w:val="00D16FCF"/>
    <w:rsid w:val="00D221F8"/>
    <w:rsid w:val="00D22619"/>
    <w:rsid w:val="00D22B0A"/>
    <w:rsid w:val="00D23890"/>
    <w:rsid w:val="00D23F51"/>
    <w:rsid w:val="00D2655C"/>
    <w:rsid w:val="00D271D3"/>
    <w:rsid w:val="00D3210B"/>
    <w:rsid w:val="00D33840"/>
    <w:rsid w:val="00D34029"/>
    <w:rsid w:val="00D40406"/>
    <w:rsid w:val="00D40B06"/>
    <w:rsid w:val="00D437D2"/>
    <w:rsid w:val="00D442C4"/>
    <w:rsid w:val="00D5011E"/>
    <w:rsid w:val="00D5026F"/>
    <w:rsid w:val="00D5115F"/>
    <w:rsid w:val="00D5663B"/>
    <w:rsid w:val="00D63590"/>
    <w:rsid w:val="00D657EA"/>
    <w:rsid w:val="00D65D18"/>
    <w:rsid w:val="00D66B6A"/>
    <w:rsid w:val="00D701FE"/>
    <w:rsid w:val="00D72461"/>
    <w:rsid w:val="00D7743D"/>
    <w:rsid w:val="00D8623F"/>
    <w:rsid w:val="00D86425"/>
    <w:rsid w:val="00D874F2"/>
    <w:rsid w:val="00D8778B"/>
    <w:rsid w:val="00D91F6B"/>
    <w:rsid w:val="00D93174"/>
    <w:rsid w:val="00D95ADC"/>
    <w:rsid w:val="00D95E9C"/>
    <w:rsid w:val="00D96C73"/>
    <w:rsid w:val="00DA048B"/>
    <w:rsid w:val="00DA0D98"/>
    <w:rsid w:val="00DA19DE"/>
    <w:rsid w:val="00DA1CD0"/>
    <w:rsid w:val="00DA2498"/>
    <w:rsid w:val="00DA40AF"/>
    <w:rsid w:val="00DA42E1"/>
    <w:rsid w:val="00DA5553"/>
    <w:rsid w:val="00DA585E"/>
    <w:rsid w:val="00DA705C"/>
    <w:rsid w:val="00DB1CC1"/>
    <w:rsid w:val="00DB7F9D"/>
    <w:rsid w:val="00DC0CBD"/>
    <w:rsid w:val="00DC6FA0"/>
    <w:rsid w:val="00DD2FDF"/>
    <w:rsid w:val="00DD4F7A"/>
    <w:rsid w:val="00DD518D"/>
    <w:rsid w:val="00DD6C4C"/>
    <w:rsid w:val="00DD786C"/>
    <w:rsid w:val="00DD79A3"/>
    <w:rsid w:val="00DE0BB0"/>
    <w:rsid w:val="00DE3F04"/>
    <w:rsid w:val="00DF0418"/>
    <w:rsid w:val="00DF0498"/>
    <w:rsid w:val="00DF2023"/>
    <w:rsid w:val="00DF2ABC"/>
    <w:rsid w:val="00DF514A"/>
    <w:rsid w:val="00DF571C"/>
    <w:rsid w:val="00DF64E5"/>
    <w:rsid w:val="00E0063E"/>
    <w:rsid w:val="00E01EAE"/>
    <w:rsid w:val="00E0433F"/>
    <w:rsid w:val="00E0496B"/>
    <w:rsid w:val="00E069AC"/>
    <w:rsid w:val="00E06CF6"/>
    <w:rsid w:val="00E0726E"/>
    <w:rsid w:val="00E10874"/>
    <w:rsid w:val="00E10A30"/>
    <w:rsid w:val="00E11CC5"/>
    <w:rsid w:val="00E12796"/>
    <w:rsid w:val="00E12834"/>
    <w:rsid w:val="00E12866"/>
    <w:rsid w:val="00E1621A"/>
    <w:rsid w:val="00E1786A"/>
    <w:rsid w:val="00E17DEC"/>
    <w:rsid w:val="00E2088A"/>
    <w:rsid w:val="00E212B6"/>
    <w:rsid w:val="00E25168"/>
    <w:rsid w:val="00E2630C"/>
    <w:rsid w:val="00E26F09"/>
    <w:rsid w:val="00E37C82"/>
    <w:rsid w:val="00E404C4"/>
    <w:rsid w:val="00E42854"/>
    <w:rsid w:val="00E42D65"/>
    <w:rsid w:val="00E42EF4"/>
    <w:rsid w:val="00E4749A"/>
    <w:rsid w:val="00E508A8"/>
    <w:rsid w:val="00E51871"/>
    <w:rsid w:val="00E5558D"/>
    <w:rsid w:val="00E6116A"/>
    <w:rsid w:val="00E615FB"/>
    <w:rsid w:val="00E62353"/>
    <w:rsid w:val="00E62DFE"/>
    <w:rsid w:val="00E63C0B"/>
    <w:rsid w:val="00E64967"/>
    <w:rsid w:val="00E724EB"/>
    <w:rsid w:val="00E72EBA"/>
    <w:rsid w:val="00E741A9"/>
    <w:rsid w:val="00E77405"/>
    <w:rsid w:val="00E77CEE"/>
    <w:rsid w:val="00E82E73"/>
    <w:rsid w:val="00E84A89"/>
    <w:rsid w:val="00E84EBF"/>
    <w:rsid w:val="00E850A2"/>
    <w:rsid w:val="00E85BF3"/>
    <w:rsid w:val="00E86197"/>
    <w:rsid w:val="00E914FE"/>
    <w:rsid w:val="00E9158B"/>
    <w:rsid w:val="00E92B5B"/>
    <w:rsid w:val="00E949B8"/>
    <w:rsid w:val="00EA27C8"/>
    <w:rsid w:val="00EA434E"/>
    <w:rsid w:val="00EA43F4"/>
    <w:rsid w:val="00EB1D06"/>
    <w:rsid w:val="00EB22C0"/>
    <w:rsid w:val="00EB271A"/>
    <w:rsid w:val="00EB4D47"/>
    <w:rsid w:val="00EC078A"/>
    <w:rsid w:val="00EC233E"/>
    <w:rsid w:val="00EC40A0"/>
    <w:rsid w:val="00EC425F"/>
    <w:rsid w:val="00EC4EF7"/>
    <w:rsid w:val="00EC53FE"/>
    <w:rsid w:val="00EC596A"/>
    <w:rsid w:val="00EC7798"/>
    <w:rsid w:val="00EC7C5E"/>
    <w:rsid w:val="00ED0D6C"/>
    <w:rsid w:val="00ED15E1"/>
    <w:rsid w:val="00ED2179"/>
    <w:rsid w:val="00ED2725"/>
    <w:rsid w:val="00ED2F7B"/>
    <w:rsid w:val="00ED3AEB"/>
    <w:rsid w:val="00ED4F7C"/>
    <w:rsid w:val="00ED5608"/>
    <w:rsid w:val="00ED56D1"/>
    <w:rsid w:val="00EE0F71"/>
    <w:rsid w:val="00EE5547"/>
    <w:rsid w:val="00EE75C6"/>
    <w:rsid w:val="00EF1232"/>
    <w:rsid w:val="00EF463F"/>
    <w:rsid w:val="00EF4726"/>
    <w:rsid w:val="00EF5550"/>
    <w:rsid w:val="00EF7ACF"/>
    <w:rsid w:val="00F018C2"/>
    <w:rsid w:val="00F0277C"/>
    <w:rsid w:val="00F03EE0"/>
    <w:rsid w:val="00F04C85"/>
    <w:rsid w:val="00F059C0"/>
    <w:rsid w:val="00F10D56"/>
    <w:rsid w:val="00F11EB1"/>
    <w:rsid w:val="00F13851"/>
    <w:rsid w:val="00F14741"/>
    <w:rsid w:val="00F1498F"/>
    <w:rsid w:val="00F15B21"/>
    <w:rsid w:val="00F16006"/>
    <w:rsid w:val="00F178D0"/>
    <w:rsid w:val="00F24D1B"/>
    <w:rsid w:val="00F303F0"/>
    <w:rsid w:val="00F33AFE"/>
    <w:rsid w:val="00F35348"/>
    <w:rsid w:val="00F40A8D"/>
    <w:rsid w:val="00F41217"/>
    <w:rsid w:val="00F41259"/>
    <w:rsid w:val="00F42B2C"/>
    <w:rsid w:val="00F43FA7"/>
    <w:rsid w:val="00F45591"/>
    <w:rsid w:val="00F46BEC"/>
    <w:rsid w:val="00F504C9"/>
    <w:rsid w:val="00F54041"/>
    <w:rsid w:val="00F5521E"/>
    <w:rsid w:val="00F564FF"/>
    <w:rsid w:val="00F573A1"/>
    <w:rsid w:val="00F65045"/>
    <w:rsid w:val="00F673CC"/>
    <w:rsid w:val="00F67D42"/>
    <w:rsid w:val="00F67DD9"/>
    <w:rsid w:val="00F7009B"/>
    <w:rsid w:val="00F70BE7"/>
    <w:rsid w:val="00F71FA4"/>
    <w:rsid w:val="00F74EA2"/>
    <w:rsid w:val="00F824C5"/>
    <w:rsid w:val="00F831DA"/>
    <w:rsid w:val="00F865CB"/>
    <w:rsid w:val="00F91913"/>
    <w:rsid w:val="00F91BBD"/>
    <w:rsid w:val="00F92A88"/>
    <w:rsid w:val="00F92AF3"/>
    <w:rsid w:val="00F94949"/>
    <w:rsid w:val="00F973D8"/>
    <w:rsid w:val="00FA1497"/>
    <w:rsid w:val="00FA20E7"/>
    <w:rsid w:val="00FB14D3"/>
    <w:rsid w:val="00FB621E"/>
    <w:rsid w:val="00FC3F2F"/>
    <w:rsid w:val="00FC7E5E"/>
    <w:rsid w:val="00FC7FE7"/>
    <w:rsid w:val="00FD17F1"/>
    <w:rsid w:val="00FD2D9A"/>
    <w:rsid w:val="00FD39B3"/>
    <w:rsid w:val="00FD3D82"/>
    <w:rsid w:val="00FD3EF1"/>
    <w:rsid w:val="00FD57F0"/>
    <w:rsid w:val="00FD6140"/>
    <w:rsid w:val="00FD730F"/>
    <w:rsid w:val="00FD73DF"/>
    <w:rsid w:val="00FD78C7"/>
    <w:rsid w:val="00FE20FE"/>
    <w:rsid w:val="00FE2B1C"/>
    <w:rsid w:val="00FE5D72"/>
    <w:rsid w:val="00FF0AD8"/>
    <w:rsid w:val="00FF71D7"/>
    <w:rsid w:val="00FF7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qFormat="1"/>
    <w:lsdException w:name="Title" w:uiPriority="10" w:qFormat="1"/>
    <w:lsdException w:name="Default Paragraph Font" w:uiPriority="1"/>
    <w:lsdException w:name="Body Text Indent" w:uiPriority="99"/>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437"/>
    <w:rPr>
      <w:sz w:val="24"/>
      <w:szCs w:val="24"/>
    </w:rPr>
  </w:style>
  <w:style w:type="paragraph" w:styleId="Heading1">
    <w:name w:val="heading 1"/>
    <w:basedOn w:val="Normal"/>
    <w:next w:val="Normal"/>
    <w:link w:val="Heading1Char"/>
    <w:qFormat/>
    <w:rsid w:val="00C4552B"/>
    <w:pPr>
      <w:outlineLvl w:val="0"/>
    </w:pPr>
    <w:rPr>
      <w:rFonts w:cstheme="minorHAnsi"/>
      <w:b/>
      <w:sz w:val="36"/>
      <w:szCs w:val="32"/>
    </w:rPr>
  </w:style>
  <w:style w:type="paragraph" w:styleId="Heading2">
    <w:name w:val="heading 2"/>
    <w:basedOn w:val="Heading1"/>
    <w:next w:val="Normal"/>
    <w:link w:val="Heading2Char"/>
    <w:unhideWhenUsed/>
    <w:qFormat/>
    <w:rsid w:val="00C4552B"/>
    <w:pPr>
      <w:outlineLvl w:val="1"/>
    </w:pPr>
    <w:rPr>
      <w:sz w:val="32"/>
    </w:rPr>
  </w:style>
  <w:style w:type="paragraph" w:styleId="Heading3">
    <w:name w:val="heading 3"/>
    <w:basedOn w:val="Normal"/>
    <w:next w:val="Normal"/>
    <w:link w:val="Heading3Char"/>
    <w:unhideWhenUsed/>
    <w:qFormat/>
    <w:rsid w:val="00314437"/>
    <w:pPr>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2B"/>
    <w:rPr>
      <w:rFonts w:cstheme="minorHAnsi"/>
      <w:b/>
      <w:sz w:val="36"/>
      <w:szCs w:val="32"/>
    </w:rPr>
  </w:style>
  <w:style w:type="paragraph" w:styleId="TOCHeading">
    <w:name w:val="TOC Heading"/>
    <w:basedOn w:val="Heading1"/>
    <w:next w:val="Normal"/>
    <w:uiPriority w:val="39"/>
    <w:semiHidden/>
    <w:unhideWhenUsed/>
    <w:qFormat/>
    <w:rsid w:val="00FC3F2F"/>
    <w:pPr>
      <w:spacing w:line="276" w:lineRule="auto"/>
      <w:outlineLvl w:val="9"/>
    </w:pPr>
    <w:rPr>
      <w:lang w:val="en-US" w:eastAsia="ja-JP"/>
    </w:rPr>
  </w:style>
  <w:style w:type="paragraph" w:styleId="BalloonText">
    <w:name w:val="Balloon Text"/>
    <w:basedOn w:val="Normal"/>
    <w:link w:val="BalloonTextChar"/>
    <w:rsid w:val="00FC3F2F"/>
    <w:rPr>
      <w:rFonts w:ascii="Tahoma" w:hAnsi="Tahoma" w:cs="Tahoma"/>
      <w:sz w:val="16"/>
      <w:szCs w:val="16"/>
    </w:rPr>
  </w:style>
  <w:style w:type="character" w:customStyle="1" w:styleId="BalloonTextChar">
    <w:name w:val="Balloon Text Char"/>
    <w:basedOn w:val="DefaultParagraphFont"/>
    <w:link w:val="BalloonText"/>
    <w:rsid w:val="00FC3F2F"/>
    <w:rPr>
      <w:rFonts w:ascii="Tahoma" w:hAnsi="Tahoma" w:cs="Tahoma"/>
      <w:sz w:val="16"/>
      <w:szCs w:val="16"/>
    </w:rPr>
  </w:style>
  <w:style w:type="paragraph" w:styleId="ListParagraph">
    <w:name w:val="List Paragraph"/>
    <w:basedOn w:val="Normal"/>
    <w:link w:val="ListParagraphChar"/>
    <w:uiPriority w:val="34"/>
    <w:qFormat/>
    <w:rsid w:val="00FC3F2F"/>
    <w:pPr>
      <w:ind w:left="720"/>
      <w:contextualSpacing/>
    </w:pPr>
  </w:style>
  <w:style w:type="paragraph" w:styleId="TOC1">
    <w:name w:val="toc 1"/>
    <w:basedOn w:val="Normal"/>
    <w:next w:val="Normal"/>
    <w:autoRedefine/>
    <w:uiPriority w:val="39"/>
    <w:rsid w:val="00FC3F2F"/>
    <w:pPr>
      <w:spacing w:after="100"/>
    </w:pPr>
  </w:style>
  <w:style w:type="character" w:styleId="Hyperlink">
    <w:name w:val="Hyperlink"/>
    <w:basedOn w:val="DefaultParagraphFont"/>
    <w:uiPriority w:val="99"/>
    <w:unhideWhenUsed/>
    <w:rsid w:val="00FC3F2F"/>
    <w:rPr>
      <w:color w:val="0000FF" w:themeColor="hyperlink"/>
      <w:u w:val="single"/>
    </w:rPr>
  </w:style>
  <w:style w:type="character" w:styleId="Emphasis">
    <w:name w:val="Emphasis"/>
    <w:basedOn w:val="DefaultParagraphFont"/>
    <w:uiPriority w:val="20"/>
    <w:qFormat/>
    <w:rsid w:val="00FC3F2F"/>
    <w:rPr>
      <w:i/>
      <w:iCs/>
    </w:rPr>
  </w:style>
  <w:style w:type="character" w:styleId="Strong">
    <w:name w:val="Strong"/>
    <w:basedOn w:val="DefaultParagraphFont"/>
    <w:uiPriority w:val="22"/>
    <w:qFormat/>
    <w:rsid w:val="00481896"/>
    <w:rPr>
      <w:b/>
      <w:bCs/>
    </w:rPr>
  </w:style>
  <w:style w:type="character" w:styleId="FollowedHyperlink">
    <w:name w:val="FollowedHyperlink"/>
    <w:basedOn w:val="DefaultParagraphFont"/>
    <w:rsid w:val="000D0201"/>
    <w:rPr>
      <w:color w:val="800080" w:themeColor="followedHyperlink"/>
      <w:u w:val="single"/>
    </w:rPr>
  </w:style>
  <w:style w:type="character" w:styleId="CommentReference">
    <w:name w:val="annotation reference"/>
    <w:basedOn w:val="DefaultParagraphFont"/>
    <w:rsid w:val="005B4D95"/>
    <w:rPr>
      <w:sz w:val="16"/>
      <w:szCs w:val="16"/>
    </w:rPr>
  </w:style>
  <w:style w:type="paragraph" w:styleId="CommentText">
    <w:name w:val="annotation text"/>
    <w:basedOn w:val="Normal"/>
    <w:link w:val="CommentTextChar"/>
    <w:rsid w:val="005B4D95"/>
    <w:rPr>
      <w:sz w:val="20"/>
      <w:szCs w:val="20"/>
    </w:rPr>
  </w:style>
  <w:style w:type="character" w:customStyle="1" w:styleId="CommentTextChar">
    <w:name w:val="Comment Text Char"/>
    <w:basedOn w:val="DefaultParagraphFont"/>
    <w:link w:val="CommentText"/>
    <w:rsid w:val="005B4D95"/>
  </w:style>
  <w:style w:type="table" w:styleId="TableGrid">
    <w:name w:val="Table Grid"/>
    <w:basedOn w:val="TableNormal"/>
    <w:uiPriority w:val="99"/>
    <w:rsid w:val="005B4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091811"/>
    <w:rPr>
      <w:b/>
      <w:bCs/>
    </w:rPr>
  </w:style>
  <w:style w:type="character" w:customStyle="1" w:styleId="CommentSubjectChar">
    <w:name w:val="Comment Subject Char"/>
    <w:basedOn w:val="CommentTextChar"/>
    <w:link w:val="CommentSubject"/>
    <w:rsid w:val="00091811"/>
    <w:rPr>
      <w:b/>
      <w:bCs/>
    </w:rPr>
  </w:style>
  <w:style w:type="paragraph" w:styleId="Header">
    <w:name w:val="header"/>
    <w:basedOn w:val="Normal"/>
    <w:link w:val="HeaderChar"/>
    <w:uiPriority w:val="99"/>
    <w:rsid w:val="00663BC2"/>
    <w:pPr>
      <w:tabs>
        <w:tab w:val="center" w:pos="4513"/>
        <w:tab w:val="right" w:pos="9026"/>
      </w:tabs>
    </w:pPr>
  </w:style>
  <w:style w:type="character" w:customStyle="1" w:styleId="HeaderChar">
    <w:name w:val="Header Char"/>
    <w:basedOn w:val="DefaultParagraphFont"/>
    <w:link w:val="Header"/>
    <w:uiPriority w:val="99"/>
    <w:rsid w:val="00663BC2"/>
    <w:rPr>
      <w:sz w:val="24"/>
      <w:szCs w:val="24"/>
    </w:rPr>
  </w:style>
  <w:style w:type="paragraph" w:styleId="Footer">
    <w:name w:val="footer"/>
    <w:basedOn w:val="Normal"/>
    <w:link w:val="FooterChar"/>
    <w:uiPriority w:val="99"/>
    <w:rsid w:val="00663BC2"/>
    <w:pPr>
      <w:tabs>
        <w:tab w:val="center" w:pos="4513"/>
        <w:tab w:val="right" w:pos="9026"/>
      </w:tabs>
    </w:pPr>
  </w:style>
  <w:style w:type="character" w:customStyle="1" w:styleId="FooterChar">
    <w:name w:val="Footer Char"/>
    <w:basedOn w:val="DefaultParagraphFont"/>
    <w:link w:val="Footer"/>
    <w:uiPriority w:val="99"/>
    <w:rsid w:val="00663BC2"/>
    <w:rPr>
      <w:sz w:val="24"/>
      <w:szCs w:val="24"/>
    </w:rPr>
  </w:style>
  <w:style w:type="character" w:customStyle="1" w:styleId="Heading2Char">
    <w:name w:val="Heading 2 Char"/>
    <w:basedOn w:val="DefaultParagraphFont"/>
    <w:link w:val="Heading2"/>
    <w:rsid w:val="00C4552B"/>
    <w:rPr>
      <w:rFonts w:cstheme="minorHAnsi"/>
      <w:b/>
      <w:sz w:val="32"/>
      <w:szCs w:val="32"/>
    </w:rPr>
  </w:style>
  <w:style w:type="character" w:customStyle="1" w:styleId="Heading3Char">
    <w:name w:val="Heading 3 Char"/>
    <w:basedOn w:val="DefaultParagraphFont"/>
    <w:link w:val="Heading3"/>
    <w:rsid w:val="00314437"/>
    <w:rPr>
      <w:rFonts w:asciiTheme="minorHAnsi" w:hAnsiTheme="minorHAnsi" w:cstheme="minorHAnsi"/>
      <w:b/>
      <w:sz w:val="24"/>
      <w:szCs w:val="24"/>
    </w:rPr>
  </w:style>
  <w:style w:type="paragraph" w:styleId="NoSpacing">
    <w:name w:val="No Spacing"/>
    <w:link w:val="NoSpacingChar"/>
    <w:uiPriority w:val="1"/>
    <w:qFormat/>
    <w:rsid w:val="00E212B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12B6"/>
    <w:rPr>
      <w:rFonts w:asciiTheme="minorHAnsi" w:eastAsiaTheme="minorEastAsia" w:hAnsiTheme="minorHAnsi" w:cstheme="minorBidi"/>
      <w:sz w:val="22"/>
      <w:szCs w:val="22"/>
      <w:lang w:val="en-US" w:eastAsia="ja-JP"/>
    </w:rPr>
  </w:style>
  <w:style w:type="paragraph" w:styleId="TOC2">
    <w:name w:val="toc 2"/>
    <w:basedOn w:val="Normal"/>
    <w:next w:val="Normal"/>
    <w:autoRedefine/>
    <w:uiPriority w:val="39"/>
    <w:rsid w:val="00DD2FDF"/>
    <w:pPr>
      <w:spacing w:after="100"/>
      <w:ind w:left="240"/>
    </w:pPr>
  </w:style>
  <w:style w:type="paragraph" w:styleId="TOC3">
    <w:name w:val="toc 3"/>
    <w:basedOn w:val="Normal"/>
    <w:next w:val="Normal"/>
    <w:autoRedefine/>
    <w:uiPriority w:val="39"/>
    <w:rsid w:val="00DD2FDF"/>
    <w:pPr>
      <w:spacing w:after="100"/>
      <w:ind w:left="480"/>
    </w:pPr>
  </w:style>
  <w:style w:type="paragraph" w:customStyle="1" w:styleId="Default">
    <w:name w:val="Default"/>
    <w:rsid w:val="00B34C21"/>
    <w:pPr>
      <w:autoSpaceDE w:val="0"/>
      <w:autoSpaceDN w:val="0"/>
      <w:adjustRightInd w:val="0"/>
    </w:pPr>
    <w:rPr>
      <w:rFonts w:ascii="Corbel" w:hAnsi="Corbel" w:cs="Corbel"/>
      <w:color w:val="000000"/>
      <w:sz w:val="24"/>
      <w:szCs w:val="24"/>
    </w:rPr>
  </w:style>
  <w:style w:type="paragraph" w:styleId="ListBullet">
    <w:name w:val="List Bullet"/>
    <w:basedOn w:val="Normal"/>
    <w:qFormat/>
    <w:rsid w:val="00354E14"/>
    <w:pPr>
      <w:numPr>
        <w:numId w:val="3"/>
      </w:numPr>
      <w:tabs>
        <w:tab w:val="left" w:pos="1985"/>
        <w:tab w:val="left" w:pos="2835"/>
      </w:tabs>
      <w:spacing w:before="120" w:after="120"/>
      <w:contextualSpacing/>
    </w:pPr>
    <w:rPr>
      <w:rFonts w:asciiTheme="minorHAnsi" w:hAnsiTheme="minorHAnsi"/>
      <w:sz w:val="20"/>
    </w:rPr>
  </w:style>
  <w:style w:type="paragraph" w:styleId="Revision">
    <w:name w:val="Revision"/>
    <w:hidden/>
    <w:uiPriority w:val="99"/>
    <w:semiHidden/>
    <w:rsid w:val="00B82F07"/>
    <w:rPr>
      <w:sz w:val="24"/>
      <w:szCs w:val="24"/>
    </w:rPr>
  </w:style>
  <w:style w:type="paragraph" w:styleId="NormalWeb">
    <w:name w:val="Normal (Web)"/>
    <w:basedOn w:val="Normal"/>
    <w:uiPriority w:val="99"/>
    <w:unhideWhenUsed/>
    <w:rsid w:val="00CD6594"/>
    <w:pPr>
      <w:spacing w:before="100" w:beforeAutospacing="1" w:after="100" w:afterAutospacing="1"/>
    </w:pPr>
  </w:style>
  <w:style w:type="paragraph" w:customStyle="1" w:styleId="1">
    <w:name w:val="1"/>
    <w:basedOn w:val="Normal"/>
    <w:rsid w:val="00585EC4"/>
    <w:pPr>
      <w:keepNext/>
    </w:pPr>
    <w:rPr>
      <w:rFonts w:ascii="Arial" w:hAnsi="Arial"/>
      <w:sz w:val="22"/>
      <w:szCs w:val="20"/>
      <w:lang w:eastAsia="en-US"/>
    </w:rPr>
  </w:style>
  <w:style w:type="paragraph" w:styleId="FootnoteText">
    <w:name w:val="footnote text"/>
    <w:basedOn w:val="Normal"/>
    <w:link w:val="FootnoteTextChar"/>
    <w:rsid w:val="000416F1"/>
    <w:rPr>
      <w:sz w:val="20"/>
      <w:szCs w:val="20"/>
    </w:rPr>
  </w:style>
  <w:style w:type="character" w:customStyle="1" w:styleId="FootnoteTextChar">
    <w:name w:val="Footnote Text Char"/>
    <w:basedOn w:val="DefaultParagraphFont"/>
    <w:link w:val="FootnoteText"/>
    <w:rsid w:val="000416F1"/>
  </w:style>
  <w:style w:type="character" w:styleId="FootnoteReference">
    <w:name w:val="footnote reference"/>
    <w:basedOn w:val="DefaultParagraphFont"/>
    <w:rsid w:val="00C4552B"/>
    <w:rPr>
      <w:rFonts w:ascii="Times New Roman" w:hAnsi="Times New Roman"/>
      <w:vertAlign w:val="superscript"/>
    </w:rPr>
  </w:style>
  <w:style w:type="character" w:customStyle="1" w:styleId="ListParagraphChar">
    <w:name w:val="List Paragraph Char"/>
    <w:basedOn w:val="DefaultParagraphFont"/>
    <w:link w:val="ListParagraph"/>
    <w:uiPriority w:val="34"/>
    <w:rsid w:val="00B202EE"/>
    <w:rPr>
      <w:sz w:val="24"/>
      <w:szCs w:val="24"/>
    </w:rPr>
  </w:style>
  <w:style w:type="paragraph" w:customStyle="1" w:styleId="TableText">
    <w:name w:val="Table Text"/>
    <w:basedOn w:val="Normal"/>
    <w:uiPriority w:val="99"/>
    <w:rsid w:val="00D96C73"/>
    <w:pPr>
      <w:keepNext/>
      <w:spacing w:before="60" w:after="60"/>
      <w:ind w:right="57"/>
    </w:pPr>
    <w:rPr>
      <w:rFonts w:ascii="Arial" w:hAnsi="Arial"/>
      <w:sz w:val="18"/>
      <w:szCs w:val="20"/>
      <w:lang w:eastAsia="en-US"/>
    </w:rPr>
  </w:style>
  <w:style w:type="character" w:customStyle="1" w:styleId="A0">
    <w:name w:val="A0"/>
    <w:uiPriority w:val="99"/>
    <w:rsid w:val="0010720B"/>
    <w:rPr>
      <w:rFonts w:cs="Calibri"/>
      <w:i/>
      <w:iCs/>
      <w:color w:val="000000"/>
      <w:sz w:val="22"/>
      <w:szCs w:val="22"/>
    </w:rPr>
  </w:style>
  <w:style w:type="paragraph" w:styleId="BodyTextIndent">
    <w:name w:val="Body Text Indent"/>
    <w:basedOn w:val="Normal"/>
    <w:link w:val="BodyTextIndentChar"/>
    <w:uiPriority w:val="99"/>
    <w:rsid w:val="00660437"/>
    <w:pPr>
      <w:spacing w:after="120"/>
      <w:ind w:left="283"/>
    </w:pPr>
    <w:rPr>
      <w:rFonts w:ascii="Arial" w:hAnsi="Arial"/>
      <w:sz w:val="22"/>
      <w:szCs w:val="20"/>
      <w:lang w:eastAsia="en-US"/>
    </w:rPr>
  </w:style>
  <w:style w:type="character" w:customStyle="1" w:styleId="BodyTextIndentChar">
    <w:name w:val="Body Text Indent Char"/>
    <w:basedOn w:val="DefaultParagraphFont"/>
    <w:link w:val="BodyTextIndent"/>
    <w:uiPriority w:val="99"/>
    <w:rsid w:val="00660437"/>
    <w:rPr>
      <w:rFonts w:ascii="Arial" w:hAnsi="Arial"/>
      <w:sz w:val="22"/>
      <w:lang w:eastAsia="en-US"/>
    </w:rPr>
  </w:style>
  <w:style w:type="paragraph" w:styleId="Title">
    <w:name w:val="Title"/>
    <w:basedOn w:val="Heading1"/>
    <w:next w:val="Normal"/>
    <w:link w:val="TitleChar"/>
    <w:uiPriority w:val="10"/>
    <w:qFormat/>
    <w:rsid w:val="00D22B0A"/>
    <w:pPr>
      <w:keepNext/>
      <w:keepLines/>
      <w:spacing w:before="1680" w:after="120" w:line="192" w:lineRule="auto"/>
      <w:jc w:val="center"/>
    </w:pPr>
    <w:rPr>
      <w:rFonts w:ascii="Calibri" w:eastAsiaTheme="majorEastAsia" w:hAnsi="Calibri" w:cstheme="majorBidi"/>
      <w:bCs/>
      <w:color w:val="000000" w:themeColor="text1"/>
      <w:sz w:val="56"/>
      <w:szCs w:val="28"/>
    </w:rPr>
  </w:style>
  <w:style w:type="character" w:customStyle="1" w:styleId="TitleChar">
    <w:name w:val="Title Char"/>
    <w:basedOn w:val="DefaultParagraphFont"/>
    <w:link w:val="Title"/>
    <w:uiPriority w:val="10"/>
    <w:rsid w:val="00D22B0A"/>
    <w:rPr>
      <w:rFonts w:ascii="Calibri" w:eastAsiaTheme="majorEastAsia" w:hAnsi="Calibri" w:cstheme="majorBidi"/>
      <w:b/>
      <w:bCs/>
      <w:color w:val="000000" w:themeColor="text1"/>
      <w:sz w:val="56"/>
      <w:szCs w:val="28"/>
    </w:rPr>
  </w:style>
  <w:style w:type="paragraph" w:styleId="Subtitle">
    <w:name w:val="Subtitle"/>
    <w:basedOn w:val="Normal"/>
    <w:next w:val="Normal"/>
    <w:link w:val="SubtitleChar"/>
    <w:uiPriority w:val="11"/>
    <w:rsid w:val="00D22B0A"/>
    <w:pPr>
      <w:numPr>
        <w:ilvl w:val="1"/>
      </w:numPr>
      <w:spacing w:after="120"/>
    </w:pPr>
    <w:rPr>
      <w:rFonts w:ascii="Calibri" w:eastAsiaTheme="majorEastAsia" w:hAnsi="Calibri" w:cstheme="majorBidi"/>
      <w:iCs/>
      <w:color w:val="000000" w:themeColor="text1"/>
      <w:spacing w:val="15"/>
      <w:sz w:val="48"/>
    </w:rPr>
  </w:style>
  <w:style w:type="character" w:customStyle="1" w:styleId="SubtitleChar">
    <w:name w:val="Subtitle Char"/>
    <w:basedOn w:val="DefaultParagraphFont"/>
    <w:link w:val="Subtitle"/>
    <w:uiPriority w:val="11"/>
    <w:rsid w:val="00D22B0A"/>
    <w:rPr>
      <w:rFonts w:ascii="Calibri" w:eastAsiaTheme="majorEastAsia" w:hAnsi="Calibri" w:cstheme="majorBidi"/>
      <w:iCs/>
      <w:color w:val="000000" w:themeColor="text1"/>
      <w:spacing w:val="15"/>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qFormat="1"/>
    <w:lsdException w:name="Title" w:uiPriority="10" w:qFormat="1"/>
    <w:lsdException w:name="Default Paragraph Font" w:uiPriority="1"/>
    <w:lsdException w:name="Body Text Indent" w:uiPriority="99"/>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437"/>
    <w:rPr>
      <w:sz w:val="24"/>
      <w:szCs w:val="24"/>
    </w:rPr>
  </w:style>
  <w:style w:type="paragraph" w:styleId="Heading1">
    <w:name w:val="heading 1"/>
    <w:basedOn w:val="Normal"/>
    <w:next w:val="Normal"/>
    <w:link w:val="Heading1Char"/>
    <w:qFormat/>
    <w:rsid w:val="00C4552B"/>
    <w:pPr>
      <w:outlineLvl w:val="0"/>
    </w:pPr>
    <w:rPr>
      <w:rFonts w:cstheme="minorHAnsi"/>
      <w:b/>
      <w:sz w:val="36"/>
      <w:szCs w:val="32"/>
    </w:rPr>
  </w:style>
  <w:style w:type="paragraph" w:styleId="Heading2">
    <w:name w:val="heading 2"/>
    <w:basedOn w:val="Heading1"/>
    <w:next w:val="Normal"/>
    <w:link w:val="Heading2Char"/>
    <w:unhideWhenUsed/>
    <w:qFormat/>
    <w:rsid w:val="00C4552B"/>
    <w:pPr>
      <w:outlineLvl w:val="1"/>
    </w:pPr>
    <w:rPr>
      <w:sz w:val="32"/>
    </w:rPr>
  </w:style>
  <w:style w:type="paragraph" w:styleId="Heading3">
    <w:name w:val="heading 3"/>
    <w:basedOn w:val="Normal"/>
    <w:next w:val="Normal"/>
    <w:link w:val="Heading3Char"/>
    <w:unhideWhenUsed/>
    <w:qFormat/>
    <w:rsid w:val="00314437"/>
    <w:pPr>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2B"/>
    <w:rPr>
      <w:rFonts w:cstheme="minorHAnsi"/>
      <w:b/>
      <w:sz w:val="36"/>
      <w:szCs w:val="32"/>
    </w:rPr>
  </w:style>
  <w:style w:type="paragraph" w:styleId="TOCHeading">
    <w:name w:val="TOC Heading"/>
    <w:basedOn w:val="Heading1"/>
    <w:next w:val="Normal"/>
    <w:uiPriority w:val="39"/>
    <w:semiHidden/>
    <w:unhideWhenUsed/>
    <w:qFormat/>
    <w:rsid w:val="00FC3F2F"/>
    <w:pPr>
      <w:spacing w:line="276" w:lineRule="auto"/>
      <w:outlineLvl w:val="9"/>
    </w:pPr>
    <w:rPr>
      <w:lang w:val="en-US" w:eastAsia="ja-JP"/>
    </w:rPr>
  </w:style>
  <w:style w:type="paragraph" w:styleId="BalloonText">
    <w:name w:val="Balloon Text"/>
    <w:basedOn w:val="Normal"/>
    <w:link w:val="BalloonTextChar"/>
    <w:rsid w:val="00FC3F2F"/>
    <w:rPr>
      <w:rFonts w:ascii="Tahoma" w:hAnsi="Tahoma" w:cs="Tahoma"/>
      <w:sz w:val="16"/>
      <w:szCs w:val="16"/>
    </w:rPr>
  </w:style>
  <w:style w:type="character" w:customStyle="1" w:styleId="BalloonTextChar">
    <w:name w:val="Balloon Text Char"/>
    <w:basedOn w:val="DefaultParagraphFont"/>
    <w:link w:val="BalloonText"/>
    <w:rsid w:val="00FC3F2F"/>
    <w:rPr>
      <w:rFonts w:ascii="Tahoma" w:hAnsi="Tahoma" w:cs="Tahoma"/>
      <w:sz w:val="16"/>
      <w:szCs w:val="16"/>
    </w:rPr>
  </w:style>
  <w:style w:type="paragraph" w:styleId="ListParagraph">
    <w:name w:val="List Paragraph"/>
    <w:basedOn w:val="Normal"/>
    <w:link w:val="ListParagraphChar"/>
    <w:uiPriority w:val="34"/>
    <w:qFormat/>
    <w:rsid w:val="00FC3F2F"/>
    <w:pPr>
      <w:ind w:left="720"/>
      <w:contextualSpacing/>
    </w:pPr>
  </w:style>
  <w:style w:type="paragraph" w:styleId="TOC1">
    <w:name w:val="toc 1"/>
    <w:basedOn w:val="Normal"/>
    <w:next w:val="Normal"/>
    <w:autoRedefine/>
    <w:uiPriority w:val="39"/>
    <w:rsid w:val="00FC3F2F"/>
    <w:pPr>
      <w:spacing w:after="100"/>
    </w:pPr>
  </w:style>
  <w:style w:type="character" w:styleId="Hyperlink">
    <w:name w:val="Hyperlink"/>
    <w:basedOn w:val="DefaultParagraphFont"/>
    <w:uiPriority w:val="99"/>
    <w:unhideWhenUsed/>
    <w:rsid w:val="00FC3F2F"/>
    <w:rPr>
      <w:color w:val="0000FF" w:themeColor="hyperlink"/>
      <w:u w:val="single"/>
    </w:rPr>
  </w:style>
  <w:style w:type="character" w:styleId="Emphasis">
    <w:name w:val="Emphasis"/>
    <w:basedOn w:val="DefaultParagraphFont"/>
    <w:uiPriority w:val="20"/>
    <w:qFormat/>
    <w:rsid w:val="00FC3F2F"/>
    <w:rPr>
      <w:i/>
      <w:iCs/>
    </w:rPr>
  </w:style>
  <w:style w:type="character" w:styleId="Strong">
    <w:name w:val="Strong"/>
    <w:basedOn w:val="DefaultParagraphFont"/>
    <w:uiPriority w:val="22"/>
    <w:qFormat/>
    <w:rsid w:val="00481896"/>
    <w:rPr>
      <w:b/>
      <w:bCs/>
    </w:rPr>
  </w:style>
  <w:style w:type="character" w:styleId="FollowedHyperlink">
    <w:name w:val="FollowedHyperlink"/>
    <w:basedOn w:val="DefaultParagraphFont"/>
    <w:rsid w:val="000D0201"/>
    <w:rPr>
      <w:color w:val="800080" w:themeColor="followedHyperlink"/>
      <w:u w:val="single"/>
    </w:rPr>
  </w:style>
  <w:style w:type="character" w:styleId="CommentReference">
    <w:name w:val="annotation reference"/>
    <w:basedOn w:val="DefaultParagraphFont"/>
    <w:rsid w:val="005B4D95"/>
    <w:rPr>
      <w:sz w:val="16"/>
      <w:szCs w:val="16"/>
    </w:rPr>
  </w:style>
  <w:style w:type="paragraph" w:styleId="CommentText">
    <w:name w:val="annotation text"/>
    <w:basedOn w:val="Normal"/>
    <w:link w:val="CommentTextChar"/>
    <w:rsid w:val="005B4D95"/>
    <w:rPr>
      <w:sz w:val="20"/>
      <w:szCs w:val="20"/>
    </w:rPr>
  </w:style>
  <w:style w:type="character" w:customStyle="1" w:styleId="CommentTextChar">
    <w:name w:val="Comment Text Char"/>
    <w:basedOn w:val="DefaultParagraphFont"/>
    <w:link w:val="CommentText"/>
    <w:rsid w:val="005B4D95"/>
  </w:style>
  <w:style w:type="table" w:styleId="TableGrid">
    <w:name w:val="Table Grid"/>
    <w:basedOn w:val="TableNormal"/>
    <w:uiPriority w:val="99"/>
    <w:rsid w:val="005B4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091811"/>
    <w:rPr>
      <w:b/>
      <w:bCs/>
    </w:rPr>
  </w:style>
  <w:style w:type="character" w:customStyle="1" w:styleId="CommentSubjectChar">
    <w:name w:val="Comment Subject Char"/>
    <w:basedOn w:val="CommentTextChar"/>
    <w:link w:val="CommentSubject"/>
    <w:rsid w:val="00091811"/>
    <w:rPr>
      <w:b/>
      <w:bCs/>
    </w:rPr>
  </w:style>
  <w:style w:type="paragraph" w:styleId="Header">
    <w:name w:val="header"/>
    <w:basedOn w:val="Normal"/>
    <w:link w:val="HeaderChar"/>
    <w:uiPriority w:val="99"/>
    <w:rsid w:val="00663BC2"/>
    <w:pPr>
      <w:tabs>
        <w:tab w:val="center" w:pos="4513"/>
        <w:tab w:val="right" w:pos="9026"/>
      </w:tabs>
    </w:pPr>
  </w:style>
  <w:style w:type="character" w:customStyle="1" w:styleId="HeaderChar">
    <w:name w:val="Header Char"/>
    <w:basedOn w:val="DefaultParagraphFont"/>
    <w:link w:val="Header"/>
    <w:uiPriority w:val="99"/>
    <w:rsid w:val="00663BC2"/>
    <w:rPr>
      <w:sz w:val="24"/>
      <w:szCs w:val="24"/>
    </w:rPr>
  </w:style>
  <w:style w:type="paragraph" w:styleId="Footer">
    <w:name w:val="footer"/>
    <w:basedOn w:val="Normal"/>
    <w:link w:val="FooterChar"/>
    <w:uiPriority w:val="99"/>
    <w:rsid w:val="00663BC2"/>
    <w:pPr>
      <w:tabs>
        <w:tab w:val="center" w:pos="4513"/>
        <w:tab w:val="right" w:pos="9026"/>
      </w:tabs>
    </w:pPr>
  </w:style>
  <w:style w:type="character" w:customStyle="1" w:styleId="FooterChar">
    <w:name w:val="Footer Char"/>
    <w:basedOn w:val="DefaultParagraphFont"/>
    <w:link w:val="Footer"/>
    <w:uiPriority w:val="99"/>
    <w:rsid w:val="00663BC2"/>
    <w:rPr>
      <w:sz w:val="24"/>
      <w:szCs w:val="24"/>
    </w:rPr>
  </w:style>
  <w:style w:type="character" w:customStyle="1" w:styleId="Heading2Char">
    <w:name w:val="Heading 2 Char"/>
    <w:basedOn w:val="DefaultParagraphFont"/>
    <w:link w:val="Heading2"/>
    <w:rsid w:val="00C4552B"/>
    <w:rPr>
      <w:rFonts w:cstheme="minorHAnsi"/>
      <w:b/>
      <w:sz w:val="32"/>
      <w:szCs w:val="32"/>
    </w:rPr>
  </w:style>
  <w:style w:type="character" w:customStyle="1" w:styleId="Heading3Char">
    <w:name w:val="Heading 3 Char"/>
    <w:basedOn w:val="DefaultParagraphFont"/>
    <w:link w:val="Heading3"/>
    <w:rsid w:val="00314437"/>
    <w:rPr>
      <w:rFonts w:asciiTheme="minorHAnsi" w:hAnsiTheme="minorHAnsi" w:cstheme="minorHAnsi"/>
      <w:b/>
      <w:sz w:val="24"/>
      <w:szCs w:val="24"/>
    </w:rPr>
  </w:style>
  <w:style w:type="paragraph" w:styleId="NoSpacing">
    <w:name w:val="No Spacing"/>
    <w:link w:val="NoSpacingChar"/>
    <w:uiPriority w:val="1"/>
    <w:qFormat/>
    <w:rsid w:val="00E212B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12B6"/>
    <w:rPr>
      <w:rFonts w:asciiTheme="minorHAnsi" w:eastAsiaTheme="minorEastAsia" w:hAnsiTheme="minorHAnsi" w:cstheme="minorBidi"/>
      <w:sz w:val="22"/>
      <w:szCs w:val="22"/>
      <w:lang w:val="en-US" w:eastAsia="ja-JP"/>
    </w:rPr>
  </w:style>
  <w:style w:type="paragraph" w:styleId="TOC2">
    <w:name w:val="toc 2"/>
    <w:basedOn w:val="Normal"/>
    <w:next w:val="Normal"/>
    <w:autoRedefine/>
    <w:uiPriority w:val="39"/>
    <w:rsid w:val="00DD2FDF"/>
    <w:pPr>
      <w:spacing w:after="100"/>
      <w:ind w:left="240"/>
    </w:pPr>
  </w:style>
  <w:style w:type="paragraph" w:styleId="TOC3">
    <w:name w:val="toc 3"/>
    <w:basedOn w:val="Normal"/>
    <w:next w:val="Normal"/>
    <w:autoRedefine/>
    <w:uiPriority w:val="39"/>
    <w:rsid w:val="00DD2FDF"/>
    <w:pPr>
      <w:spacing w:after="100"/>
      <w:ind w:left="480"/>
    </w:pPr>
  </w:style>
  <w:style w:type="paragraph" w:customStyle="1" w:styleId="Default">
    <w:name w:val="Default"/>
    <w:rsid w:val="00B34C21"/>
    <w:pPr>
      <w:autoSpaceDE w:val="0"/>
      <w:autoSpaceDN w:val="0"/>
      <w:adjustRightInd w:val="0"/>
    </w:pPr>
    <w:rPr>
      <w:rFonts w:ascii="Corbel" w:hAnsi="Corbel" w:cs="Corbel"/>
      <w:color w:val="000000"/>
      <w:sz w:val="24"/>
      <w:szCs w:val="24"/>
    </w:rPr>
  </w:style>
  <w:style w:type="paragraph" w:styleId="ListBullet">
    <w:name w:val="List Bullet"/>
    <w:basedOn w:val="Normal"/>
    <w:qFormat/>
    <w:rsid w:val="00354E14"/>
    <w:pPr>
      <w:numPr>
        <w:numId w:val="3"/>
      </w:numPr>
      <w:tabs>
        <w:tab w:val="left" w:pos="1985"/>
        <w:tab w:val="left" w:pos="2835"/>
      </w:tabs>
      <w:spacing w:before="120" w:after="120"/>
      <w:contextualSpacing/>
    </w:pPr>
    <w:rPr>
      <w:rFonts w:asciiTheme="minorHAnsi" w:hAnsiTheme="minorHAnsi"/>
      <w:sz w:val="20"/>
    </w:rPr>
  </w:style>
  <w:style w:type="paragraph" w:styleId="Revision">
    <w:name w:val="Revision"/>
    <w:hidden/>
    <w:uiPriority w:val="99"/>
    <w:semiHidden/>
    <w:rsid w:val="00B82F07"/>
    <w:rPr>
      <w:sz w:val="24"/>
      <w:szCs w:val="24"/>
    </w:rPr>
  </w:style>
  <w:style w:type="paragraph" w:styleId="NormalWeb">
    <w:name w:val="Normal (Web)"/>
    <w:basedOn w:val="Normal"/>
    <w:uiPriority w:val="99"/>
    <w:unhideWhenUsed/>
    <w:rsid w:val="00CD6594"/>
    <w:pPr>
      <w:spacing w:before="100" w:beforeAutospacing="1" w:after="100" w:afterAutospacing="1"/>
    </w:pPr>
  </w:style>
  <w:style w:type="paragraph" w:customStyle="1" w:styleId="1">
    <w:name w:val="1"/>
    <w:basedOn w:val="Normal"/>
    <w:rsid w:val="00585EC4"/>
    <w:pPr>
      <w:keepNext/>
    </w:pPr>
    <w:rPr>
      <w:rFonts w:ascii="Arial" w:hAnsi="Arial"/>
      <w:sz w:val="22"/>
      <w:szCs w:val="20"/>
      <w:lang w:eastAsia="en-US"/>
    </w:rPr>
  </w:style>
  <w:style w:type="paragraph" w:styleId="FootnoteText">
    <w:name w:val="footnote text"/>
    <w:basedOn w:val="Normal"/>
    <w:link w:val="FootnoteTextChar"/>
    <w:rsid w:val="000416F1"/>
    <w:rPr>
      <w:sz w:val="20"/>
      <w:szCs w:val="20"/>
    </w:rPr>
  </w:style>
  <w:style w:type="character" w:customStyle="1" w:styleId="FootnoteTextChar">
    <w:name w:val="Footnote Text Char"/>
    <w:basedOn w:val="DefaultParagraphFont"/>
    <w:link w:val="FootnoteText"/>
    <w:rsid w:val="000416F1"/>
  </w:style>
  <w:style w:type="character" w:styleId="FootnoteReference">
    <w:name w:val="footnote reference"/>
    <w:basedOn w:val="DefaultParagraphFont"/>
    <w:rsid w:val="00C4552B"/>
    <w:rPr>
      <w:rFonts w:ascii="Times New Roman" w:hAnsi="Times New Roman"/>
      <w:vertAlign w:val="superscript"/>
    </w:rPr>
  </w:style>
  <w:style w:type="character" w:customStyle="1" w:styleId="ListParagraphChar">
    <w:name w:val="List Paragraph Char"/>
    <w:basedOn w:val="DefaultParagraphFont"/>
    <w:link w:val="ListParagraph"/>
    <w:uiPriority w:val="34"/>
    <w:rsid w:val="00B202EE"/>
    <w:rPr>
      <w:sz w:val="24"/>
      <w:szCs w:val="24"/>
    </w:rPr>
  </w:style>
  <w:style w:type="paragraph" w:customStyle="1" w:styleId="TableText">
    <w:name w:val="Table Text"/>
    <w:basedOn w:val="Normal"/>
    <w:uiPriority w:val="99"/>
    <w:rsid w:val="00D96C73"/>
    <w:pPr>
      <w:keepNext/>
      <w:spacing w:before="60" w:after="60"/>
      <w:ind w:right="57"/>
    </w:pPr>
    <w:rPr>
      <w:rFonts w:ascii="Arial" w:hAnsi="Arial"/>
      <w:sz w:val="18"/>
      <w:szCs w:val="20"/>
      <w:lang w:eastAsia="en-US"/>
    </w:rPr>
  </w:style>
  <w:style w:type="character" w:customStyle="1" w:styleId="A0">
    <w:name w:val="A0"/>
    <w:uiPriority w:val="99"/>
    <w:rsid w:val="0010720B"/>
    <w:rPr>
      <w:rFonts w:cs="Calibri"/>
      <w:i/>
      <w:iCs/>
      <w:color w:val="000000"/>
      <w:sz w:val="22"/>
      <w:szCs w:val="22"/>
    </w:rPr>
  </w:style>
  <w:style w:type="paragraph" w:styleId="BodyTextIndent">
    <w:name w:val="Body Text Indent"/>
    <w:basedOn w:val="Normal"/>
    <w:link w:val="BodyTextIndentChar"/>
    <w:uiPriority w:val="99"/>
    <w:rsid w:val="00660437"/>
    <w:pPr>
      <w:spacing w:after="120"/>
      <w:ind w:left="283"/>
    </w:pPr>
    <w:rPr>
      <w:rFonts w:ascii="Arial" w:hAnsi="Arial"/>
      <w:sz w:val="22"/>
      <w:szCs w:val="20"/>
      <w:lang w:eastAsia="en-US"/>
    </w:rPr>
  </w:style>
  <w:style w:type="character" w:customStyle="1" w:styleId="BodyTextIndentChar">
    <w:name w:val="Body Text Indent Char"/>
    <w:basedOn w:val="DefaultParagraphFont"/>
    <w:link w:val="BodyTextIndent"/>
    <w:uiPriority w:val="99"/>
    <w:rsid w:val="00660437"/>
    <w:rPr>
      <w:rFonts w:ascii="Arial" w:hAnsi="Arial"/>
      <w:sz w:val="22"/>
      <w:lang w:eastAsia="en-US"/>
    </w:rPr>
  </w:style>
  <w:style w:type="paragraph" w:styleId="Title">
    <w:name w:val="Title"/>
    <w:basedOn w:val="Heading1"/>
    <w:next w:val="Normal"/>
    <w:link w:val="TitleChar"/>
    <w:uiPriority w:val="10"/>
    <w:qFormat/>
    <w:rsid w:val="00D22B0A"/>
    <w:pPr>
      <w:keepNext/>
      <w:keepLines/>
      <w:spacing w:before="1680" w:after="120" w:line="192" w:lineRule="auto"/>
      <w:jc w:val="center"/>
    </w:pPr>
    <w:rPr>
      <w:rFonts w:ascii="Calibri" w:eastAsiaTheme="majorEastAsia" w:hAnsi="Calibri" w:cstheme="majorBidi"/>
      <w:bCs/>
      <w:color w:val="000000" w:themeColor="text1"/>
      <w:sz w:val="56"/>
      <w:szCs w:val="28"/>
    </w:rPr>
  </w:style>
  <w:style w:type="character" w:customStyle="1" w:styleId="TitleChar">
    <w:name w:val="Title Char"/>
    <w:basedOn w:val="DefaultParagraphFont"/>
    <w:link w:val="Title"/>
    <w:uiPriority w:val="10"/>
    <w:rsid w:val="00D22B0A"/>
    <w:rPr>
      <w:rFonts w:ascii="Calibri" w:eastAsiaTheme="majorEastAsia" w:hAnsi="Calibri" w:cstheme="majorBidi"/>
      <w:b/>
      <w:bCs/>
      <w:color w:val="000000" w:themeColor="text1"/>
      <w:sz w:val="56"/>
      <w:szCs w:val="28"/>
    </w:rPr>
  </w:style>
  <w:style w:type="paragraph" w:styleId="Subtitle">
    <w:name w:val="Subtitle"/>
    <w:basedOn w:val="Normal"/>
    <w:next w:val="Normal"/>
    <w:link w:val="SubtitleChar"/>
    <w:uiPriority w:val="11"/>
    <w:rsid w:val="00D22B0A"/>
    <w:pPr>
      <w:numPr>
        <w:ilvl w:val="1"/>
      </w:numPr>
      <w:spacing w:after="120"/>
    </w:pPr>
    <w:rPr>
      <w:rFonts w:ascii="Calibri" w:eastAsiaTheme="majorEastAsia" w:hAnsi="Calibri" w:cstheme="majorBidi"/>
      <w:iCs/>
      <w:color w:val="000000" w:themeColor="text1"/>
      <w:spacing w:val="15"/>
      <w:sz w:val="48"/>
    </w:rPr>
  </w:style>
  <w:style w:type="character" w:customStyle="1" w:styleId="SubtitleChar">
    <w:name w:val="Subtitle Char"/>
    <w:basedOn w:val="DefaultParagraphFont"/>
    <w:link w:val="Subtitle"/>
    <w:uiPriority w:val="11"/>
    <w:rsid w:val="00D22B0A"/>
    <w:rPr>
      <w:rFonts w:ascii="Calibri" w:eastAsiaTheme="majorEastAsia" w:hAnsi="Calibri" w:cstheme="majorBidi"/>
      <w:iCs/>
      <w:color w:val="000000" w:themeColor="text1"/>
      <w:spacing w:val="15"/>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423">
      <w:bodyDiv w:val="1"/>
      <w:marLeft w:val="0"/>
      <w:marRight w:val="0"/>
      <w:marTop w:val="0"/>
      <w:marBottom w:val="0"/>
      <w:divBdr>
        <w:top w:val="none" w:sz="0" w:space="0" w:color="auto"/>
        <w:left w:val="none" w:sz="0" w:space="0" w:color="auto"/>
        <w:bottom w:val="none" w:sz="0" w:space="0" w:color="auto"/>
        <w:right w:val="none" w:sz="0" w:space="0" w:color="auto"/>
      </w:divBdr>
    </w:div>
    <w:div w:id="56512045">
      <w:bodyDiv w:val="1"/>
      <w:marLeft w:val="0"/>
      <w:marRight w:val="0"/>
      <w:marTop w:val="0"/>
      <w:marBottom w:val="0"/>
      <w:divBdr>
        <w:top w:val="none" w:sz="0" w:space="0" w:color="auto"/>
        <w:left w:val="none" w:sz="0" w:space="0" w:color="auto"/>
        <w:bottom w:val="none" w:sz="0" w:space="0" w:color="auto"/>
        <w:right w:val="none" w:sz="0" w:space="0" w:color="auto"/>
      </w:divBdr>
    </w:div>
    <w:div w:id="141625344">
      <w:bodyDiv w:val="1"/>
      <w:marLeft w:val="0"/>
      <w:marRight w:val="0"/>
      <w:marTop w:val="0"/>
      <w:marBottom w:val="0"/>
      <w:divBdr>
        <w:top w:val="none" w:sz="0" w:space="0" w:color="auto"/>
        <w:left w:val="none" w:sz="0" w:space="0" w:color="auto"/>
        <w:bottom w:val="none" w:sz="0" w:space="0" w:color="auto"/>
        <w:right w:val="none" w:sz="0" w:space="0" w:color="auto"/>
      </w:divBdr>
    </w:div>
    <w:div w:id="150950521">
      <w:bodyDiv w:val="1"/>
      <w:marLeft w:val="0"/>
      <w:marRight w:val="0"/>
      <w:marTop w:val="0"/>
      <w:marBottom w:val="0"/>
      <w:divBdr>
        <w:top w:val="none" w:sz="0" w:space="0" w:color="auto"/>
        <w:left w:val="none" w:sz="0" w:space="0" w:color="auto"/>
        <w:bottom w:val="none" w:sz="0" w:space="0" w:color="auto"/>
        <w:right w:val="none" w:sz="0" w:space="0" w:color="auto"/>
      </w:divBdr>
    </w:div>
    <w:div w:id="160976822">
      <w:bodyDiv w:val="1"/>
      <w:marLeft w:val="0"/>
      <w:marRight w:val="0"/>
      <w:marTop w:val="0"/>
      <w:marBottom w:val="0"/>
      <w:divBdr>
        <w:top w:val="none" w:sz="0" w:space="0" w:color="auto"/>
        <w:left w:val="none" w:sz="0" w:space="0" w:color="auto"/>
        <w:bottom w:val="none" w:sz="0" w:space="0" w:color="auto"/>
        <w:right w:val="none" w:sz="0" w:space="0" w:color="auto"/>
      </w:divBdr>
    </w:div>
    <w:div w:id="255870054">
      <w:bodyDiv w:val="1"/>
      <w:marLeft w:val="0"/>
      <w:marRight w:val="0"/>
      <w:marTop w:val="0"/>
      <w:marBottom w:val="0"/>
      <w:divBdr>
        <w:top w:val="none" w:sz="0" w:space="0" w:color="auto"/>
        <w:left w:val="none" w:sz="0" w:space="0" w:color="auto"/>
        <w:bottom w:val="none" w:sz="0" w:space="0" w:color="auto"/>
        <w:right w:val="none" w:sz="0" w:space="0" w:color="auto"/>
      </w:divBdr>
    </w:div>
    <w:div w:id="342170090">
      <w:bodyDiv w:val="1"/>
      <w:marLeft w:val="0"/>
      <w:marRight w:val="0"/>
      <w:marTop w:val="0"/>
      <w:marBottom w:val="0"/>
      <w:divBdr>
        <w:top w:val="none" w:sz="0" w:space="0" w:color="auto"/>
        <w:left w:val="none" w:sz="0" w:space="0" w:color="auto"/>
        <w:bottom w:val="none" w:sz="0" w:space="0" w:color="auto"/>
        <w:right w:val="none" w:sz="0" w:space="0" w:color="auto"/>
      </w:divBdr>
    </w:div>
    <w:div w:id="422608079">
      <w:bodyDiv w:val="1"/>
      <w:marLeft w:val="0"/>
      <w:marRight w:val="0"/>
      <w:marTop w:val="0"/>
      <w:marBottom w:val="0"/>
      <w:divBdr>
        <w:top w:val="none" w:sz="0" w:space="0" w:color="auto"/>
        <w:left w:val="none" w:sz="0" w:space="0" w:color="auto"/>
        <w:bottom w:val="none" w:sz="0" w:space="0" w:color="auto"/>
        <w:right w:val="none" w:sz="0" w:space="0" w:color="auto"/>
      </w:divBdr>
    </w:div>
    <w:div w:id="427428717">
      <w:bodyDiv w:val="1"/>
      <w:marLeft w:val="0"/>
      <w:marRight w:val="0"/>
      <w:marTop w:val="0"/>
      <w:marBottom w:val="0"/>
      <w:divBdr>
        <w:top w:val="none" w:sz="0" w:space="0" w:color="auto"/>
        <w:left w:val="none" w:sz="0" w:space="0" w:color="auto"/>
        <w:bottom w:val="none" w:sz="0" w:space="0" w:color="auto"/>
        <w:right w:val="none" w:sz="0" w:space="0" w:color="auto"/>
      </w:divBdr>
    </w:div>
    <w:div w:id="458454495">
      <w:bodyDiv w:val="1"/>
      <w:marLeft w:val="0"/>
      <w:marRight w:val="0"/>
      <w:marTop w:val="0"/>
      <w:marBottom w:val="0"/>
      <w:divBdr>
        <w:top w:val="none" w:sz="0" w:space="0" w:color="auto"/>
        <w:left w:val="none" w:sz="0" w:space="0" w:color="auto"/>
        <w:bottom w:val="none" w:sz="0" w:space="0" w:color="auto"/>
        <w:right w:val="none" w:sz="0" w:space="0" w:color="auto"/>
      </w:divBdr>
    </w:div>
    <w:div w:id="504132181">
      <w:bodyDiv w:val="1"/>
      <w:marLeft w:val="0"/>
      <w:marRight w:val="0"/>
      <w:marTop w:val="0"/>
      <w:marBottom w:val="0"/>
      <w:divBdr>
        <w:top w:val="none" w:sz="0" w:space="0" w:color="auto"/>
        <w:left w:val="none" w:sz="0" w:space="0" w:color="auto"/>
        <w:bottom w:val="none" w:sz="0" w:space="0" w:color="auto"/>
        <w:right w:val="none" w:sz="0" w:space="0" w:color="auto"/>
      </w:divBdr>
    </w:div>
    <w:div w:id="528642833">
      <w:bodyDiv w:val="1"/>
      <w:marLeft w:val="0"/>
      <w:marRight w:val="0"/>
      <w:marTop w:val="0"/>
      <w:marBottom w:val="0"/>
      <w:divBdr>
        <w:top w:val="none" w:sz="0" w:space="0" w:color="auto"/>
        <w:left w:val="none" w:sz="0" w:space="0" w:color="auto"/>
        <w:bottom w:val="none" w:sz="0" w:space="0" w:color="auto"/>
        <w:right w:val="none" w:sz="0" w:space="0" w:color="auto"/>
      </w:divBdr>
    </w:div>
    <w:div w:id="556815394">
      <w:bodyDiv w:val="1"/>
      <w:marLeft w:val="0"/>
      <w:marRight w:val="0"/>
      <w:marTop w:val="0"/>
      <w:marBottom w:val="0"/>
      <w:divBdr>
        <w:top w:val="none" w:sz="0" w:space="0" w:color="auto"/>
        <w:left w:val="none" w:sz="0" w:space="0" w:color="auto"/>
        <w:bottom w:val="none" w:sz="0" w:space="0" w:color="auto"/>
        <w:right w:val="none" w:sz="0" w:space="0" w:color="auto"/>
      </w:divBdr>
    </w:div>
    <w:div w:id="560293080">
      <w:bodyDiv w:val="1"/>
      <w:marLeft w:val="0"/>
      <w:marRight w:val="0"/>
      <w:marTop w:val="0"/>
      <w:marBottom w:val="0"/>
      <w:divBdr>
        <w:top w:val="none" w:sz="0" w:space="0" w:color="auto"/>
        <w:left w:val="none" w:sz="0" w:space="0" w:color="auto"/>
        <w:bottom w:val="none" w:sz="0" w:space="0" w:color="auto"/>
        <w:right w:val="none" w:sz="0" w:space="0" w:color="auto"/>
      </w:divBdr>
    </w:div>
    <w:div w:id="567149324">
      <w:bodyDiv w:val="1"/>
      <w:marLeft w:val="0"/>
      <w:marRight w:val="0"/>
      <w:marTop w:val="0"/>
      <w:marBottom w:val="0"/>
      <w:divBdr>
        <w:top w:val="none" w:sz="0" w:space="0" w:color="auto"/>
        <w:left w:val="none" w:sz="0" w:space="0" w:color="auto"/>
        <w:bottom w:val="none" w:sz="0" w:space="0" w:color="auto"/>
        <w:right w:val="none" w:sz="0" w:space="0" w:color="auto"/>
      </w:divBdr>
    </w:div>
    <w:div w:id="617175651">
      <w:bodyDiv w:val="1"/>
      <w:marLeft w:val="0"/>
      <w:marRight w:val="0"/>
      <w:marTop w:val="0"/>
      <w:marBottom w:val="0"/>
      <w:divBdr>
        <w:top w:val="none" w:sz="0" w:space="0" w:color="auto"/>
        <w:left w:val="none" w:sz="0" w:space="0" w:color="auto"/>
        <w:bottom w:val="none" w:sz="0" w:space="0" w:color="auto"/>
        <w:right w:val="none" w:sz="0" w:space="0" w:color="auto"/>
      </w:divBdr>
    </w:div>
    <w:div w:id="634796987">
      <w:bodyDiv w:val="1"/>
      <w:marLeft w:val="0"/>
      <w:marRight w:val="0"/>
      <w:marTop w:val="0"/>
      <w:marBottom w:val="0"/>
      <w:divBdr>
        <w:top w:val="none" w:sz="0" w:space="0" w:color="auto"/>
        <w:left w:val="none" w:sz="0" w:space="0" w:color="auto"/>
        <w:bottom w:val="none" w:sz="0" w:space="0" w:color="auto"/>
        <w:right w:val="none" w:sz="0" w:space="0" w:color="auto"/>
      </w:divBdr>
    </w:div>
    <w:div w:id="656420034">
      <w:bodyDiv w:val="1"/>
      <w:marLeft w:val="0"/>
      <w:marRight w:val="0"/>
      <w:marTop w:val="0"/>
      <w:marBottom w:val="0"/>
      <w:divBdr>
        <w:top w:val="none" w:sz="0" w:space="0" w:color="auto"/>
        <w:left w:val="none" w:sz="0" w:space="0" w:color="auto"/>
        <w:bottom w:val="none" w:sz="0" w:space="0" w:color="auto"/>
        <w:right w:val="none" w:sz="0" w:space="0" w:color="auto"/>
      </w:divBdr>
    </w:div>
    <w:div w:id="803934190">
      <w:bodyDiv w:val="1"/>
      <w:marLeft w:val="0"/>
      <w:marRight w:val="0"/>
      <w:marTop w:val="0"/>
      <w:marBottom w:val="0"/>
      <w:divBdr>
        <w:top w:val="none" w:sz="0" w:space="0" w:color="auto"/>
        <w:left w:val="none" w:sz="0" w:space="0" w:color="auto"/>
        <w:bottom w:val="none" w:sz="0" w:space="0" w:color="auto"/>
        <w:right w:val="none" w:sz="0" w:space="0" w:color="auto"/>
      </w:divBdr>
    </w:div>
    <w:div w:id="831985977">
      <w:bodyDiv w:val="1"/>
      <w:marLeft w:val="0"/>
      <w:marRight w:val="0"/>
      <w:marTop w:val="0"/>
      <w:marBottom w:val="0"/>
      <w:divBdr>
        <w:top w:val="none" w:sz="0" w:space="0" w:color="auto"/>
        <w:left w:val="none" w:sz="0" w:space="0" w:color="auto"/>
        <w:bottom w:val="none" w:sz="0" w:space="0" w:color="auto"/>
        <w:right w:val="none" w:sz="0" w:space="0" w:color="auto"/>
      </w:divBdr>
    </w:div>
    <w:div w:id="941107613">
      <w:bodyDiv w:val="1"/>
      <w:marLeft w:val="0"/>
      <w:marRight w:val="0"/>
      <w:marTop w:val="0"/>
      <w:marBottom w:val="0"/>
      <w:divBdr>
        <w:top w:val="none" w:sz="0" w:space="0" w:color="auto"/>
        <w:left w:val="none" w:sz="0" w:space="0" w:color="auto"/>
        <w:bottom w:val="none" w:sz="0" w:space="0" w:color="auto"/>
        <w:right w:val="none" w:sz="0" w:space="0" w:color="auto"/>
      </w:divBdr>
    </w:div>
    <w:div w:id="1021593047">
      <w:bodyDiv w:val="1"/>
      <w:marLeft w:val="0"/>
      <w:marRight w:val="0"/>
      <w:marTop w:val="0"/>
      <w:marBottom w:val="0"/>
      <w:divBdr>
        <w:top w:val="none" w:sz="0" w:space="0" w:color="auto"/>
        <w:left w:val="none" w:sz="0" w:space="0" w:color="auto"/>
        <w:bottom w:val="none" w:sz="0" w:space="0" w:color="auto"/>
        <w:right w:val="none" w:sz="0" w:space="0" w:color="auto"/>
      </w:divBdr>
    </w:div>
    <w:div w:id="1024478677">
      <w:bodyDiv w:val="1"/>
      <w:marLeft w:val="0"/>
      <w:marRight w:val="0"/>
      <w:marTop w:val="0"/>
      <w:marBottom w:val="0"/>
      <w:divBdr>
        <w:top w:val="none" w:sz="0" w:space="0" w:color="auto"/>
        <w:left w:val="none" w:sz="0" w:space="0" w:color="auto"/>
        <w:bottom w:val="none" w:sz="0" w:space="0" w:color="auto"/>
        <w:right w:val="none" w:sz="0" w:space="0" w:color="auto"/>
      </w:divBdr>
    </w:div>
    <w:div w:id="1063867007">
      <w:bodyDiv w:val="1"/>
      <w:marLeft w:val="0"/>
      <w:marRight w:val="0"/>
      <w:marTop w:val="0"/>
      <w:marBottom w:val="0"/>
      <w:divBdr>
        <w:top w:val="none" w:sz="0" w:space="0" w:color="auto"/>
        <w:left w:val="none" w:sz="0" w:space="0" w:color="auto"/>
        <w:bottom w:val="none" w:sz="0" w:space="0" w:color="auto"/>
        <w:right w:val="none" w:sz="0" w:space="0" w:color="auto"/>
      </w:divBdr>
    </w:div>
    <w:div w:id="1270510546">
      <w:bodyDiv w:val="1"/>
      <w:marLeft w:val="0"/>
      <w:marRight w:val="0"/>
      <w:marTop w:val="0"/>
      <w:marBottom w:val="0"/>
      <w:divBdr>
        <w:top w:val="none" w:sz="0" w:space="0" w:color="auto"/>
        <w:left w:val="none" w:sz="0" w:space="0" w:color="auto"/>
        <w:bottom w:val="none" w:sz="0" w:space="0" w:color="auto"/>
        <w:right w:val="none" w:sz="0" w:space="0" w:color="auto"/>
      </w:divBdr>
    </w:div>
    <w:div w:id="1392188190">
      <w:bodyDiv w:val="1"/>
      <w:marLeft w:val="0"/>
      <w:marRight w:val="0"/>
      <w:marTop w:val="0"/>
      <w:marBottom w:val="0"/>
      <w:divBdr>
        <w:top w:val="none" w:sz="0" w:space="0" w:color="auto"/>
        <w:left w:val="none" w:sz="0" w:space="0" w:color="auto"/>
        <w:bottom w:val="none" w:sz="0" w:space="0" w:color="auto"/>
        <w:right w:val="none" w:sz="0" w:space="0" w:color="auto"/>
      </w:divBdr>
      <w:divsChild>
        <w:div w:id="159546539">
          <w:marLeft w:val="0"/>
          <w:marRight w:val="0"/>
          <w:marTop w:val="0"/>
          <w:marBottom w:val="0"/>
          <w:divBdr>
            <w:top w:val="none" w:sz="0" w:space="0" w:color="auto"/>
            <w:left w:val="none" w:sz="0" w:space="0" w:color="auto"/>
            <w:bottom w:val="none" w:sz="0" w:space="0" w:color="auto"/>
            <w:right w:val="none" w:sz="0" w:space="0" w:color="auto"/>
          </w:divBdr>
          <w:divsChild>
            <w:div w:id="263733316">
              <w:marLeft w:val="0"/>
              <w:marRight w:val="0"/>
              <w:marTop w:val="0"/>
              <w:marBottom w:val="0"/>
              <w:divBdr>
                <w:top w:val="none" w:sz="0" w:space="0" w:color="auto"/>
                <w:left w:val="none" w:sz="0" w:space="0" w:color="auto"/>
                <w:bottom w:val="none" w:sz="0" w:space="0" w:color="auto"/>
                <w:right w:val="none" w:sz="0" w:space="0" w:color="auto"/>
              </w:divBdr>
              <w:divsChild>
                <w:div w:id="1988582877">
                  <w:marLeft w:val="0"/>
                  <w:marRight w:val="0"/>
                  <w:marTop w:val="0"/>
                  <w:marBottom w:val="0"/>
                  <w:divBdr>
                    <w:top w:val="none" w:sz="0" w:space="0" w:color="auto"/>
                    <w:left w:val="none" w:sz="0" w:space="0" w:color="auto"/>
                    <w:bottom w:val="none" w:sz="0" w:space="0" w:color="auto"/>
                    <w:right w:val="none" w:sz="0" w:space="0" w:color="auto"/>
                  </w:divBdr>
                  <w:divsChild>
                    <w:div w:id="314071786">
                      <w:marLeft w:val="0"/>
                      <w:marRight w:val="0"/>
                      <w:marTop w:val="0"/>
                      <w:marBottom w:val="0"/>
                      <w:divBdr>
                        <w:top w:val="none" w:sz="0" w:space="0" w:color="auto"/>
                        <w:left w:val="none" w:sz="0" w:space="0" w:color="auto"/>
                        <w:bottom w:val="none" w:sz="0" w:space="0" w:color="auto"/>
                        <w:right w:val="none" w:sz="0" w:space="0" w:color="auto"/>
                      </w:divBdr>
                      <w:divsChild>
                        <w:div w:id="1874927018">
                          <w:marLeft w:val="0"/>
                          <w:marRight w:val="0"/>
                          <w:marTop w:val="0"/>
                          <w:marBottom w:val="0"/>
                          <w:divBdr>
                            <w:top w:val="none" w:sz="0" w:space="0" w:color="auto"/>
                            <w:left w:val="none" w:sz="0" w:space="0" w:color="auto"/>
                            <w:bottom w:val="none" w:sz="0" w:space="0" w:color="auto"/>
                            <w:right w:val="none" w:sz="0" w:space="0" w:color="auto"/>
                          </w:divBdr>
                          <w:divsChild>
                            <w:div w:id="736245273">
                              <w:marLeft w:val="0"/>
                              <w:marRight w:val="0"/>
                              <w:marTop w:val="0"/>
                              <w:marBottom w:val="0"/>
                              <w:divBdr>
                                <w:top w:val="none" w:sz="0" w:space="0" w:color="auto"/>
                                <w:left w:val="none" w:sz="0" w:space="0" w:color="auto"/>
                                <w:bottom w:val="none" w:sz="0" w:space="0" w:color="auto"/>
                                <w:right w:val="none" w:sz="0" w:space="0" w:color="auto"/>
                              </w:divBdr>
                              <w:divsChild>
                                <w:div w:id="14954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6517">
      <w:bodyDiv w:val="1"/>
      <w:marLeft w:val="0"/>
      <w:marRight w:val="0"/>
      <w:marTop w:val="0"/>
      <w:marBottom w:val="0"/>
      <w:divBdr>
        <w:top w:val="none" w:sz="0" w:space="0" w:color="auto"/>
        <w:left w:val="none" w:sz="0" w:space="0" w:color="auto"/>
        <w:bottom w:val="none" w:sz="0" w:space="0" w:color="auto"/>
        <w:right w:val="none" w:sz="0" w:space="0" w:color="auto"/>
      </w:divBdr>
    </w:div>
    <w:div w:id="1502041793">
      <w:bodyDiv w:val="1"/>
      <w:marLeft w:val="0"/>
      <w:marRight w:val="0"/>
      <w:marTop w:val="0"/>
      <w:marBottom w:val="0"/>
      <w:divBdr>
        <w:top w:val="none" w:sz="0" w:space="0" w:color="auto"/>
        <w:left w:val="none" w:sz="0" w:space="0" w:color="auto"/>
        <w:bottom w:val="none" w:sz="0" w:space="0" w:color="auto"/>
        <w:right w:val="none" w:sz="0" w:space="0" w:color="auto"/>
      </w:divBdr>
    </w:div>
    <w:div w:id="1539270997">
      <w:bodyDiv w:val="1"/>
      <w:marLeft w:val="0"/>
      <w:marRight w:val="0"/>
      <w:marTop w:val="0"/>
      <w:marBottom w:val="0"/>
      <w:divBdr>
        <w:top w:val="none" w:sz="0" w:space="0" w:color="auto"/>
        <w:left w:val="none" w:sz="0" w:space="0" w:color="auto"/>
        <w:bottom w:val="none" w:sz="0" w:space="0" w:color="auto"/>
        <w:right w:val="none" w:sz="0" w:space="0" w:color="auto"/>
      </w:divBdr>
    </w:div>
    <w:div w:id="1558738257">
      <w:bodyDiv w:val="1"/>
      <w:marLeft w:val="0"/>
      <w:marRight w:val="0"/>
      <w:marTop w:val="0"/>
      <w:marBottom w:val="0"/>
      <w:divBdr>
        <w:top w:val="none" w:sz="0" w:space="0" w:color="auto"/>
        <w:left w:val="none" w:sz="0" w:space="0" w:color="auto"/>
        <w:bottom w:val="none" w:sz="0" w:space="0" w:color="auto"/>
        <w:right w:val="none" w:sz="0" w:space="0" w:color="auto"/>
      </w:divBdr>
    </w:div>
    <w:div w:id="1595167911">
      <w:bodyDiv w:val="1"/>
      <w:marLeft w:val="0"/>
      <w:marRight w:val="0"/>
      <w:marTop w:val="0"/>
      <w:marBottom w:val="0"/>
      <w:divBdr>
        <w:top w:val="none" w:sz="0" w:space="0" w:color="auto"/>
        <w:left w:val="none" w:sz="0" w:space="0" w:color="auto"/>
        <w:bottom w:val="none" w:sz="0" w:space="0" w:color="auto"/>
        <w:right w:val="none" w:sz="0" w:space="0" w:color="auto"/>
      </w:divBdr>
    </w:div>
    <w:div w:id="1675497498">
      <w:bodyDiv w:val="1"/>
      <w:marLeft w:val="0"/>
      <w:marRight w:val="0"/>
      <w:marTop w:val="0"/>
      <w:marBottom w:val="0"/>
      <w:divBdr>
        <w:top w:val="none" w:sz="0" w:space="0" w:color="auto"/>
        <w:left w:val="none" w:sz="0" w:space="0" w:color="auto"/>
        <w:bottom w:val="none" w:sz="0" w:space="0" w:color="auto"/>
        <w:right w:val="none" w:sz="0" w:space="0" w:color="auto"/>
      </w:divBdr>
    </w:div>
    <w:div w:id="1719476449">
      <w:bodyDiv w:val="1"/>
      <w:marLeft w:val="0"/>
      <w:marRight w:val="0"/>
      <w:marTop w:val="0"/>
      <w:marBottom w:val="0"/>
      <w:divBdr>
        <w:top w:val="none" w:sz="0" w:space="0" w:color="auto"/>
        <w:left w:val="none" w:sz="0" w:space="0" w:color="auto"/>
        <w:bottom w:val="none" w:sz="0" w:space="0" w:color="auto"/>
        <w:right w:val="none" w:sz="0" w:space="0" w:color="auto"/>
      </w:divBdr>
      <w:divsChild>
        <w:div w:id="1371690696">
          <w:marLeft w:val="0"/>
          <w:marRight w:val="0"/>
          <w:marTop w:val="0"/>
          <w:marBottom w:val="0"/>
          <w:divBdr>
            <w:top w:val="none" w:sz="0" w:space="0" w:color="auto"/>
            <w:left w:val="none" w:sz="0" w:space="0" w:color="auto"/>
            <w:bottom w:val="none" w:sz="0" w:space="0" w:color="auto"/>
            <w:right w:val="none" w:sz="0" w:space="0" w:color="auto"/>
          </w:divBdr>
          <w:divsChild>
            <w:div w:id="47997334">
              <w:marLeft w:val="0"/>
              <w:marRight w:val="0"/>
              <w:marTop w:val="0"/>
              <w:marBottom w:val="0"/>
              <w:divBdr>
                <w:top w:val="none" w:sz="0" w:space="0" w:color="auto"/>
                <w:left w:val="none" w:sz="0" w:space="0" w:color="auto"/>
                <w:bottom w:val="none" w:sz="0" w:space="0" w:color="auto"/>
                <w:right w:val="none" w:sz="0" w:space="0" w:color="auto"/>
              </w:divBdr>
              <w:divsChild>
                <w:div w:id="245921890">
                  <w:marLeft w:val="0"/>
                  <w:marRight w:val="0"/>
                  <w:marTop w:val="0"/>
                  <w:marBottom w:val="0"/>
                  <w:divBdr>
                    <w:top w:val="none" w:sz="0" w:space="0" w:color="auto"/>
                    <w:left w:val="none" w:sz="0" w:space="0" w:color="auto"/>
                    <w:bottom w:val="none" w:sz="0" w:space="0" w:color="auto"/>
                    <w:right w:val="none" w:sz="0" w:space="0" w:color="auto"/>
                  </w:divBdr>
                  <w:divsChild>
                    <w:div w:id="1521043211">
                      <w:marLeft w:val="0"/>
                      <w:marRight w:val="0"/>
                      <w:marTop w:val="0"/>
                      <w:marBottom w:val="0"/>
                      <w:divBdr>
                        <w:top w:val="none" w:sz="0" w:space="0" w:color="auto"/>
                        <w:left w:val="none" w:sz="0" w:space="0" w:color="auto"/>
                        <w:bottom w:val="none" w:sz="0" w:space="0" w:color="auto"/>
                        <w:right w:val="none" w:sz="0" w:space="0" w:color="auto"/>
                      </w:divBdr>
                      <w:divsChild>
                        <w:div w:id="1533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99059">
      <w:bodyDiv w:val="1"/>
      <w:marLeft w:val="0"/>
      <w:marRight w:val="0"/>
      <w:marTop w:val="0"/>
      <w:marBottom w:val="0"/>
      <w:divBdr>
        <w:top w:val="none" w:sz="0" w:space="0" w:color="auto"/>
        <w:left w:val="none" w:sz="0" w:space="0" w:color="auto"/>
        <w:bottom w:val="none" w:sz="0" w:space="0" w:color="auto"/>
        <w:right w:val="none" w:sz="0" w:space="0" w:color="auto"/>
      </w:divBdr>
    </w:div>
    <w:div w:id="1769422940">
      <w:bodyDiv w:val="1"/>
      <w:marLeft w:val="0"/>
      <w:marRight w:val="0"/>
      <w:marTop w:val="0"/>
      <w:marBottom w:val="0"/>
      <w:divBdr>
        <w:top w:val="none" w:sz="0" w:space="0" w:color="auto"/>
        <w:left w:val="none" w:sz="0" w:space="0" w:color="auto"/>
        <w:bottom w:val="none" w:sz="0" w:space="0" w:color="auto"/>
        <w:right w:val="none" w:sz="0" w:space="0" w:color="auto"/>
      </w:divBdr>
    </w:div>
    <w:div w:id="1771076008">
      <w:bodyDiv w:val="1"/>
      <w:marLeft w:val="0"/>
      <w:marRight w:val="0"/>
      <w:marTop w:val="0"/>
      <w:marBottom w:val="0"/>
      <w:divBdr>
        <w:top w:val="none" w:sz="0" w:space="0" w:color="auto"/>
        <w:left w:val="none" w:sz="0" w:space="0" w:color="auto"/>
        <w:bottom w:val="none" w:sz="0" w:space="0" w:color="auto"/>
        <w:right w:val="none" w:sz="0" w:space="0" w:color="auto"/>
      </w:divBdr>
    </w:div>
    <w:div w:id="1800613588">
      <w:bodyDiv w:val="1"/>
      <w:marLeft w:val="0"/>
      <w:marRight w:val="0"/>
      <w:marTop w:val="0"/>
      <w:marBottom w:val="0"/>
      <w:divBdr>
        <w:top w:val="none" w:sz="0" w:space="0" w:color="auto"/>
        <w:left w:val="none" w:sz="0" w:space="0" w:color="auto"/>
        <w:bottom w:val="none" w:sz="0" w:space="0" w:color="auto"/>
        <w:right w:val="none" w:sz="0" w:space="0" w:color="auto"/>
      </w:divBdr>
    </w:div>
    <w:div w:id="1817142961">
      <w:bodyDiv w:val="1"/>
      <w:marLeft w:val="0"/>
      <w:marRight w:val="0"/>
      <w:marTop w:val="0"/>
      <w:marBottom w:val="0"/>
      <w:divBdr>
        <w:top w:val="none" w:sz="0" w:space="0" w:color="auto"/>
        <w:left w:val="none" w:sz="0" w:space="0" w:color="auto"/>
        <w:bottom w:val="none" w:sz="0" w:space="0" w:color="auto"/>
        <w:right w:val="none" w:sz="0" w:space="0" w:color="auto"/>
      </w:divBdr>
    </w:div>
    <w:div w:id="1824393385">
      <w:bodyDiv w:val="1"/>
      <w:marLeft w:val="0"/>
      <w:marRight w:val="0"/>
      <w:marTop w:val="0"/>
      <w:marBottom w:val="0"/>
      <w:divBdr>
        <w:top w:val="none" w:sz="0" w:space="0" w:color="auto"/>
        <w:left w:val="none" w:sz="0" w:space="0" w:color="auto"/>
        <w:bottom w:val="none" w:sz="0" w:space="0" w:color="auto"/>
        <w:right w:val="none" w:sz="0" w:space="0" w:color="auto"/>
      </w:divBdr>
    </w:div>
    <w:div w:id="1835336963">
      <w:bodyDiv w:val="1"/>
      <w:marLeft w:val="0"/>
      <w:marRight w:val="0"/>
      <w:marTop w:val="0"/>
      <w:marBottom w:val="0"/>
      <w:divBdr>
        <w:top w:val="none" w:sz="0" w:space="0" w:color="auto"/>
        <w:left w:val="none" w:sz="0" w:space="0" w:color="auto"/>
        <w:bottom w:val="none" w:sz="0" w:space="0" w:color="auto"/>
        <w:right w:val="none" w:sz="0" w:space="0" w:color="auto"/>
      </w:divBdr>
    </w:div>
    <w:div w:id="1855805411">
      <w:bodyDiv w:val="1"/>
      <w:marLeft w:val="0"/>
      <w:marRight w:val="0"/>
      <w:marTop w:val="0"/>
      <w:marBottom w:val="0"/>
      <w:divBdr>
        <w:top w:val="none" w:sz="0" w:space="0" w:color="auto"/>
        <w:left w:val="none" w:sz="0" w:space="0" w:color="auto"/>
        <w:bottom w:val="none" w:sz="0" w:space="0" w:color="auto"/>
        <w:right w:val="none" w:sz="0" w:space="0" w:color="auto"/>
      </w:divBdr>
    </w:div>
    <w:div w:id="1912347172">
      <w:bodyDiv w:val="1"/>
      <w:marLeft w:val="0"/>
      <w:marRight w:val="0"/>
      <w:marTop w:val="0"/>
      <w:marBottom w:val="0"/>
      <w:divBdr>
        <w:top w:val="none" w:sz="0" w:space="0" w:color="auto"/>
        <w:left w:val="none" w:sz="0" w:space="0" w:color="auto"/>
        <w:bottom w:val="none" w:sz="0" w:space="0" w:color="auto"/>
        <w:right w:val="none" w:sz="0" w:space="0" w:color="auto"/>
      </w:divBdr>
    </w:div>
    <w:div w:id="2014606416">
      <w:bodyDiv w:val="1"/>
      <w:marLeft w:val="0"/>
      <w:marRight w:val="0"/>
      <w:marTop w:val="0"/>
      <w:marBottom w:val="0"/>
      <w:divBdr>
        <w:top w:val="none" w:sz="0" w:space="0" w:color="auto"/>
        <w:left w:val="none" w:sz="0" w:space="0" w:color="auto"/>
        <w:bottom w:val="none" w:sz="0" w:space="0" w:color="auto"/>
        <w:right w:val="none" w:sz="0" w:space="0" w:color="auto"/>
      </w:divBdr>
    </w:div>
    <w:div w:id="2053454350">
      <w:bodyDiv w:val="1"/>
      <w:marLeft w:val="0"/>
      <w:marRight w:val="0"/>
      <w:marTop w:val="0"/>
      <w:marBottom w:val="0"/>
      <w:divBdr>
        <w:top w:val="none" w:sz="0" w:space="0" w:color="auto"/>
        <w:left w:val="none" w:sz="0" w:space="0" w:color="auto"/>
        <w:bottom w:val="none" w:sz="0" w:space="0" w:color="auto"/>
        <w:right w:val="none" w:sz="0" w:space="0" w:color="auto"/>
      </w:divBdr>
    </w:div>
    <w:div w:id="2078505108">
      <w:bodyDiv w:val="1"/>
      <w:marLeft w:val="0"/>
      <w:marRight w:val="0"/>
      <w:marTop w:val="0"/>
      <w:marBottom w:val="0"/>
      <w:divBdr>
        <w:top w:val="none" w:sz="0" w:space="0" w:color="auto"/>
        <w:left w:val="none" w:sz="0" w:space="0" w:color="auto"/>
        <w:bottom w:val="none" w:sz="0" w:space="0" w:color="auto"/>
        <w:right w:val="none" w:sz="0" w:space="0" w:color="auto"/>
      </w:divBdr>
    </w:div>
    <w:div w:id="21213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education.gov.au/ldcpdp" TargetMode="External"/><Relationship Id="rId26" Type="http://schemas.openxmlformats.org/officeDocument/2006/relationships/hyperlink" Target="mailto:ldcpdp@education.gov.au" TargetMode="External"/><Relationship Id="rId3" Type="http://schemas.openxmlformats.org/officeDocument/2006/relationships/customXml" Target="../customXml/item3.xml"/><Relationship Id="rId21" Type="http://schemas.openxmlformats.org/officeDocument/2006/relationships/hyperlink" Target="http://www.education.gov.au"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omlaw.gov.au/Details/F2011C00716" TargetMode="External"/><Relationship Id="rId25" Type="http://schemas.openxmlformats.org/officeDocument/2006/relationships/hyperlink" Target="mailto:ldcpdp@education.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gov.au/ldcpdp" TargetMode="External"/><Relationship Id="rId20" Type="http://schemas.openxmlformats.org/officeDocument/2006/relationships/hyperlink" Target="http://www.mychild.gov.au/pages/LDCPDP.aspx" TargetMode="External"/><Relationship Id="rId29" Type="http://schemas.openxmlformats.org/officeDocument/2006/relationships/hyperlink" Target="http://www.education.gov.au/ldcpd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ychild.gov.au/pages/LDCPDP.aspx" TargetMode="External"/><Relationship Id="rId32" Type="http://schemas.openxmlformats.org/officeDocument/2006/relationships/hyperlink" Target="mailto:ldcpdp@education.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cecqa.gov.au/educators-and-providers1/qualifications" TargetMode="External"/><Relationship Id="rId23" Type="http://schemas.openxmlformats.org/officeDocument/2006/relationships/hyperlink" Target="http://www.grantslink.gov.au" TargetMode="External"/><Relationship Id="rId28" Type="http://schemas.openxmlformats.org/officeDocument/2006/relationships/hyperlink" Target="mailto:ldcpdp@education.gov.au"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mychild.gov.au/pages/LDCPDP.aspx" TargetMode="External"/><Relationship Id="rId31" Type="http://schemas.openxmlformats.org/officeDocument/2006/relationships/hyperlink" Target="http://www.education.gov.au/ldcpd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au/ldcpdp" TargetMode="External"/><Relationship Id="rId22" Type="http://schemas.openxmlformats.org/officeDocument/2006/relationships/hyperlink" Target="http://www.education.gov.au/ldcpdp" TargetMode="External"/><Relationship Id="rId27" Type="http://schemas.openxmlformats.org/officeDocument/2006/relationships/hyperlink" Target="mailto:ldcpdp@education.gov.au" TargetMode="External"/><Relationship Id="rId30" Type="http://schemas.openxmlformats.org/officeDocument/2006/relationships/hyperlink" Target="mailto:foi@education.gov.au"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DFE6F934062104EA8A1D002483FB2E8" ma:contentTypeVersion="8" ma:contentTypeDescription="Ddocs' Word Content Type" ma:contentTypeScope="" ma:versionID="41aef06e50a9e0efa242e6757db3e729">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23ec1a486413d254d4354e24f19470ad"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7E98B3-5F7F-4CC6-A751-9F678AEE36A1}">
  <ds:schemaRefs>
    <ds:schemaRef ds:uri="http://schemas.microsoft.com/sharepoint/events"/>
  </ds:schemaRefs>
</ds:datastoreItem>
</file>

<file path=customXml/itemProps2.xml><?xml version="1.0" encoding="utf-8"?>
<ds:datastoreItem xmlns:ds="http://schemas.openxmlformats.org/officeDocument/2006/customXml" ds:itemID="{7D4BB1AA-956A-4181-9F33-962FFA513D48}">
  <ds:schemaRefs>
    <ds:schemaRef ds:uri="office.server.policy"/>
  </ds:schemaRefs>
</ds:datastoreItem>
</file>

<file path=customXml/itemProps3.xml><?xml version="1.0" encoding="utf-8"?>
<ds:datastoreItem xmlns:ds="http://schemas.openxmlformats.org/officeDocument/2006/customXml" ds:itemID="{B11ECF6B-73AD-4708-975C-F2C02F536F2A}">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4299A74E-0F81-43B8-981B-403A0C01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52574-63B7-4806-B29F-DF013FD9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BF13815C.dotm</Template>
  <TotalTime>5</TotalTime>
  <Pages>20</Pages>
  <Words>7367</Words>
  <Characters>41993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 Xie</dc:creator>
  <cp:lastModifiedBy>Laura Porreca</cp:lastModifiedBy>
  <cp:revision>5</cp:revision>
  <cp:lastPrinted>2014-03-27T03:42:00Z</cp:lastPrinted>
  <dcterms:created xsi:type="dcterms:W3CDTF">2014-05-02T04:21:00Z</dcterms:created>
  <dcterms:modified xsi:type="dcterms:W3CDTF">2014-05-02T04:52:00Z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0x0101009EDC4876AF524A70BD125A9D2C0D191E0C005DFE6F934062104EA8A1D002483FB2E8</vt:lpwstr>
  </property>
</Properties>
</file>