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F4" w:rsidRDefault="001472F4" w:rsidP="005A05B4">
      <w:pPr>
        <w:spacing w:line="360" w:lineRule="auto"/>
        <w:jc w:val="center"/>
        <w:rPr>
          <w:rFonts w:cs="Arial"/>
          <w:b/>
          <w:bCs/>
          <w:sz w:val="36"/>
        </w:rPr>
      </w:pPr>
      <w:r>
        <w:rPr>
          <w:noProof/>
          <w:lang w:eastAsia="en-AU"/>
        </w:rPr>
        <w:drawing>
          <wp:inline distT="0" distB="0" distL="0" distR="0" wp14:anchorId="604EB1A5" wp14:editId="4601FCBB">
            <wp:extent cx="2091690" cy="1748790"/>
            <wp:effectExtent l="0" t="0" r="3810" b="3810"/>
            <wp:docPr id="1" name="Picture 1" descr="Fahcsia logo" title="Fahcs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1690" cy="1748790"/>
                    </a:xfrm>
                    <a:prstGeom prst="rect">
                      <a:avLst/>
                    </a:prstGeom>
                    <a:noFill/>
                    <a:ln>
                      <a:noFill/>
                    </a:ln>
                  </pic:spPr>
                </pic:pic>
              </a:graphicData>
            </a:graphic>
          </wp:inline>
        </w:drawing>
      </w:r>
    </w:p>
    <w:p w:rsidR="002D6FC2" w:rsidRPr="004B7E9E" w:rsidRDefault="00631FC8" w:rsidP="00970397">
      <w:pPr>
        <w:pStyle w:val="Title"/>
        <w:rPr>
          <w:rFonts w:cs="Arial"/>
          <w:sz w:val="20"/>
        </w:rPr>
      </w:pPr>
      <w:r w:rsidRPr="001472F4">
        <w:t xml:space="preserve">Part C: </w:t>
      </w:r>
      <w:r w:rsidR="00F151B8" w:rsidRPr="001472F4">
        <w:t xml:space="preserve">Information </w:t>
      </w:r>
      <w:r w:rsidR="00D01DA6" w:rsidRPr="001472F4">
        <w:t>about the Young Carers Respite and Information Services Activity</w:t>
      </w:r>
      <w:bookmarkStart w:id="0" w:name="_GoBack"/>
      <w:bookmarkEnd w:id="0"/>
      <w:r w:rsidR="001472F4" w:rsidRPr="001472F4">
        <w:br/>
        <w:t>Information Component</w:t>
      </w:r>
    </w:p>
    <w:p w:rsidR="00FA0376" w:rsidRDefault="00FA0376" w:rsidP="007C4594">
      <w:pPr>
        <w:pStyle w:val="Heading1"/>
        <w:numPr>
          <w:ilvl w:val="0"/>
          <w:numId w:val="0"/>
        </w:numPr>
        <w:sectPr w:rsidR="00FA0376" w:rsidSect="00EE4645">
          <w:headerReference w:type="default" r:id="rId14"/>
          <w:footerReference w:type="even" r:id="rId15"/>
          <w:footerReference w:type="default" r:id="rId16"/>
          <w:headerReference w:type="first" r:id="rId17"/>
          <w:footerReference w:type="first" r:id="rId18"/>
          <w:pgSz w:w="11906" w:h="16838"/>
          <w:pgMar w:top="1418" w:right="1274" w:bottom="1418" w:left="1276" w:header="720" w:footer="720" w:gutter="0"/>
          <w:pgNumType w:start="1"/>
          <w:cols w:space="709"/>
          <w:titlePg/>
        </w:sectPr>
      </w:pPr>
      <w:bookmarkStart w:id="1" w:name="_Toc271614717"/>
      <w:bookmarkStart w:id="2" w:name="_Toc271631963"/>
      <w:bookmarkStart w:id="3" w:name="_Toc82839209"/>
    </w:p>
    <w:p w:rsidR="007C4594" w:rsidRDefault="007C4594" w:rsidP="007C4594">
      <w:pPr>
        <w:pStyle w:val="Heading1"/>
        <w:numPr>
          <w:ilvl w:val="0"/>
          <w:numId w:val="0"/>
        </w:numPr>
      </w:pPr>
      <w:bookmarkStart w:id="4" w:name="_Toc350504797"/>
      <w:r>
        <w:lastRenderedPageBreak/>
        <w:t>Preface</w:t>
      </w:r>
      <w:bookmarkEnd w:id="1"/>
      <w:bookmarkEnd w:id="2"/>
      <w:bookmarkEnd w:id="4"/>
    </w:p>
    <w:p w:rsidR="00531D41" w:rsidRDefault="00531D41" w:rsidP="00CA2CEC">
      <w:pPr>
        <w:rPr>
          <w:rFonts w:cs="Arial"/>
          <w:sz w:val="20"/>
        </w:rPr>
      </w:pPr>
      <w:r>
        <w:rPr>
          <w:rFonts w:cs="Arial"/>
          <w:sz w:val="20"/>
        </w:rPr>
        <w:t xml:space="preserve">The </w:t>
      </w:r>
      <w:r w:rsidRPr="00DC214C">
        <w:rPr>
          <w:rFonts w:cs="Arial"/>
          <w:sz w:val="20"/>
        </w:rPr>
        <w:t xml:space="preserve">Australian Government Department of Families, </w:t>
      </w:r>
      <w:r w:rsidR="00CA2CEC">
        <w:rPr>
          <w:rFonts w:cs="Arial"/>
          <w:sz w:val="20"/>
        </w:rPr>
        <w:t xml:space="preserve">Housing, </w:t>
      </w:r>
      <w:r w:rsidRPr="00DC214C">
        <w:rPr>
          <w:rFonts w:cs="Arial"/>
          <w:sz w:val="20"/>
        </w:rPr>
        <w:t>Community Services and Indigenous Affairs (FaHCSIA or the Department)</w:t>
      </w:r>
      <w:r>
        <w:rPr>
          <w:rFonts w:cs="Arial"/>
          <w:sz w:val="20"/>
        </w:rPr>
        <w:t xml:space="preserve"> </w:t>
      </w:r>
      <w:r w:rsidRPr="001B3E35">
        <w:rPr>
          <w:rFonts w:cs="Arial"/>
          <w:sz w:val="20"/>
        </w:rPr>
        <w:t xml:space="preserve">has a suite of documents </w:t>
      </w:r>
      <w:r>
        <w:rPr>
          <w:rFonts w:cs="Arial"/>
          <w:sz w:val="20"/>
        </w:rPr>
        <w:t xml:space="preserve">(the </w:t>
      </w:r>
      <w:r w:rsidRPr="001D2E62">
        <w:rPr>
          <w:rFonts w:cs="Arial"/>
          <w:b/>
          <w:sz w:val="20"/>
        </w:rPr>
        <w:t>Program Guideline Suite</w:t>
      </w:r>
      <w:r>
        <w:rPr>
          <w:rFonts w:cs="Arial"/>
          <w:sz w:val="20"/>
        </w:rPr>
        <w:t xml:space="preserve">) </w:t>
      </w:r>
      <w:r w:rsidRPr="001B3E35">
        <w:rPr>
          <w:rFonts w:cs="Arial"/>
          <w:sz w:val="20"/>
        </w:rPr>
        <w:t>which provide information relating to the program</w:t>
      </w:r>
      <w:r>
        <w:rPr>
          <w:rFonts w:cs="Arial"/>
          <w:sz w:val="20"/>
        </w:rPr>
        <w:t xml:space="preserve">. They </w:t>
      </w:r>
      <w:r w:rsidRPr="00DC214C">
        <w:rPr>
          <w:rFonts w:cs="Arial"/>
          <w:sz w:val="20"/>
        </w:rPr>
        <w:t xml:space="preserve">provide the </w:t>
      </w:r>
      <w:r>
        <w:rPr>
          <w:rFonts w:cs="Arial"/>
          <w:sz w:val="20"/>
        </w:rPr>
        <w:t>key starting point for parties considering whether to participate in the program and form the basis for</w:t>
      </w:r>
      <w:r w:rsidRPr="00DC214C">
        <w:rPr>
          <w:rFonts w:cs="Arial"/>
          <w:sz w:val="20"/>
        </w:rPr>
        <w:t xml:space="preserve"> the business relationship between Fa</w:t>
      </w:r>
      <w:r>
        <w:rPr>
          <w:rFonts w:cs="Arial"/>
          <w:sz w:val="20"/>
        </w:rPr>
        <w:t>HCSIA and the funding recipient.</w:t>
      </w:r>
    </w:p>
    <w:p w:rsidR="003C5591" w:rsidRDefault="003C5591" w:rsidP="003C5591">
      <w:pPr>
        <w:rPr>
          <w:rFonts w:cs="Arial"/>
          <w:sz w:val="20"/>
        </w:rPr>
      </w:pPr>
    </w:p>
    <w:p w:rsidR="003C5591" w:rsidRPr="001B3E35" w:rsidRDefault="003C5591" w:rsidP="003C5591">
      <w:pPr>
        <w:rPr>
          <w:rFonts w:cs="Arial"/>
          <w:sz w:val="20"/>
        </w:rPr>
      </w:pPr>
      <w:r w:rsidRPr="001B3E35">
        <w:rPr>
          <w:rFonts w:cs="Arial"/>
          <w:sz w:val="20"/>
        </w:rPr>
        <w:t>They are:</w:t>
      </w:r>
    </w:p>
    <w:p w:rsidR="007C4594" w:rsidRDefault="004D6368" w:rsidP="007C4594">
      <w:pPr>
        <w:numPr>
          <w:ilvl w:val="0"/>
          <w:numId w:val="12"/>
        </w:numPr>
        <w:tabs>
          <w:tab w:val="clear" w:pos="720"/>
          <w:tab w:val="num" w:pos="360"/>
        </w:tabs>
        <w:ind w:left="360"/>
        <w:rPr>
          <w:rFonts w:cs="Arial"/>
          <w:sz w:val="20"/>
        </w:rPr>
      </w:pPr>
      <w:r w:rsidRPr="004D6368">
        <w:rPr>
          <w:rFonts w:cs="Arial"/>
          <w:b/>
          <w:sz w:val="20"/>
        </w:rPr>
        <w:t xml:space="preserve">Part A: </w:t>
      </w:r>
      <w:r w:rsidR="007C4594" w:rsidRPr="004D6368">
        <w:rPr>
          <w:rFonts w:cs="Arial"/>
          <w:b/>
          <w:sz w:val="20"/>
        </w:rPr>
        <w:t>Program</w:t>
      </w:r>
      <w:r w:rsidR="007C4594" w:rsidRPr="001B3E35">
        <w:rPr>
          <w:rFonts w:cs="Arial"/>
          <w:b/>
          <w:sz w:val="20"/>
        </w:rPr>
        <w:t xml:space="preserve"> Guidelines</w:t>
      </w:r>
      <w:r w:rsidR="002C341F">
        <w:rPr>
          <w:rFonts w:cs="Arial"/>
          <w:sz w:val="20"/>
        </w:rPr>
        <w:t xml:space="preserve"> which provides an</w:t>
      </w:r>
      <w:r w:rsidR="007C4594" w:rsidRPr="001B3E35">
        <w:rPr>
          <w:rFonts w:cs="Arial"/>
          <w:sz w:val="20"/>
        </w:rPr>
        <w:t xml:space="preserve"> overview of Program and the Activities relating to the program</w:t>
      </w:r>
      <w:r w:rsidR="007C4594">
        <w:rPr>
          <w:rFonts w:cs="Arial"/>
          <w:sz w:val="20"/>
        </w:rPr>
        <w:t>;</w:t>
      </w:r>
    </w:p>
    <w:p w:rsidR="007C4594" w:rsidRPr="00935AC6" w:rsidRDefault="007C4594" w:rsidP="007C4594">
      <w:pPr>
        <w:rPr>
          <w:rFonts w:cs="Arial"/>
          <w:sz w:val="20"/>
        </w:rPr>
      </w:pPr>
    </w:p>
    <w:p w:rsidR="00AE4972" w:rsidRPr="009476E3" w:rsidRDefault="009476E3" w:rsidP="009476E3">
      <w:pPr>
        <w:numPr>
          <w:ilvl w:val="0"/>
          <w:numId w:val="12"/>
        </w:numPr>
        <w:tabs>
          <w:tab w:val="clear" w:pos="720"/>
          <w:tab w:val="num" w:pos="360"/>
        </w:tabs>
        <w:ind w:left="360"/>
        <w:rPr>
          <w:rFonts w:cs="Arial"/>
          <w:b/>
          <w:sz w:val="20"/>
        </w:rPr>
      </w:pPr>
      <w:r>
        <w:rPr>
          <w:rFonts w:cs="Arial"/>
          <w:b/>
          <w:sz w:val="20"/>
        </w:rPr>
        <w:t xml:space="preserve">Part B: </w:t>
      </w:r>
      <w:r w:rsidRPr="00C426F1">
        <w:rPr>
          <w:rFonts w:cs="Arial"/>
          <w:b/>
          <w:sz w:val="20"/>
        </w:rPr>
        <w:t>Information for Applicants</w:t>
      </w:r>
      <w:r w:rsidRPr="009476E3">
        <w:rPr>
          <w:rFonts w:cs="Arial"/>
          <w:b/>
          <w:sz w:val="20"/>
        </w:rPr>
        <w:t xml:space="preserve"> </w:t>
      </w:r>
      <w:r w:rsidRPr="009476E3">
        <w:rPr>
          <w:rFonts w:cs="Arial"/>
          <w:sz w:val="20"/>
        </w:rPr>
        <w:t>which provides information on the Application, Assessment, Selection and Complaints processes; Financial and Funding Agreement arrangements.</w:t>
      </w:r>
    </w:p>
    <w:p w:rsidR="009476E3" w:rsidRPr="00462168" w:rsidRDefault="009476E3" w:rsidP="00AE4972">
      <w:pPr>
        <w:rPr>
          <w:rFonts w:cs="Arial"/>
          <w:sz w:val="20"/>
        </w:rPr>
      </w:pPr>
    </w:p>
    <w:p w:rsidR="009A3AE2" w:rsidRPr="009A3AE2" w:rsidRDefault="00AE4972" w:rsidP="009A3AE2">
      <w:pPr>
        <w:numPr>
          <w:ilvl w:val="0"/>
          <w:numId w:val="12"/>
        </w:numPr>
        <w:shd w:val="clear" w:color="auto" w:fill="C0C0C0"/>
        <w:tabs>
          <w:tab w:val="clear" w:pos="720"/>
          <w:tab w:val="num" w:pos="360"/>
        </w:tabs>
        <w:ind w:left="360"/>
        <w:rPr>
          <w:rFonts w:cs="Arial"/>
          <w:sz w:val="20"/>
        </w:rPr>
      </w:pPr>
      <w:r>
        <w:rPr>
          <w:rFonts w:cs="Arial"/>
          <w:b/>
          <w:sz w:val="20"/>
        </w:rPr>
        <w:t xml:space="preserve">Part C: Application Information </w:t>
      </w:r>
      <w:r w:rsidRPr="00D80625">
        <w:rPr>
          <w:rFonts w:cs="Arial"/>
          <w:sz w:val="20"/>
        </w:rPr>
        <w:t>provides</w:t>
      </w:r>
      <w:r w:rsidRPr="00D80625">
        <w:rPr>
          <w:rFonts w:cs="Arial"/>
          <w:b/>
          <w:sz w:val="20"/>
        </w:rPr>
        <w:t xml:space="preserve"> </w:t>
      </w:r>
      <w:r w:rsidRPr="00D80625">
        <w:rPr>
          <w:rFonts w:cs="Arial"/>
          <w:sz w:val="20"/>
        </w:rPr>
        <w:t>specif</w:t>
      </w:r>
      <w:r>
        <w:rPr>
          <w:rFonts w:cs="Arial"/>
          <w:sz w:val="20"/>
        </w:rPr>
        <w:t xml:space="preserve">ic information on the Activity, </w:t>
      </w:r>
      <w:r w:rsidRPr="00D80625">
        <w:rPr>
          <w:rFonts w:cs="Arial"/>
          <w:sz w:val="20"/>
        </w:rPr>
        <w:t>Selection Criteria, Performance Management and Reporting.</w:t>
      </w:r>
      <w:r>
        <w:rPr>
          <w:rFonts w:cs="Arial"/>
          <w:sz w:val="20"/>
        </w:rPr>
        <w:t xml:space="preserve"> </w:t>
      </w:r>
      <w:r w:rsidR="009A3AE2">
        <w:rPr>
          <w:rFonts w:cs="Arial"/>
          <w:sz w:val="20"/>
        </w:rPr>
        <w:t xml:space="preserve">This part should be read in conjunction with the </w:t>
      </w:r>
      <w:hyperlink r:id="rId19" w:history="1">
        <w:r w:rsidR="009A3AE2" w:rsidRPr="00DC214C">
          <w:rPr>
            <w:rStyle w:val="Hyperlink"/>
            <w:rFonts w:cs="Arial"/>
            <w:sz w:val="20"/>
          </w:rPr>
          <w:t>Terms and Conditions</w:t>
        </w:r>
        <w:r w:rsidR="00FA0BC3">
          <w:rPr>
            <w:rStyle w:val="Hyperlink"/>
            <w:rFonts w:cs="Arial"/>
            <w:sz w:val="20"/>
          </w:rPr>
          <w:t xml:space="preserve"> of the Standard Funding Agreement</w:t>
        </w:r>
        <w:r w:rsidR="009A3AE2" w:rsidRPr="00DC214C">
          <w:rPr>
            <w:rStyle w:val="Hyperlink"/>
            <w:rFonts w:cs="Arial"/>
            <w:sz w:val="20"/>
          </w:rPr>
          <w:t>.</w:t>
        </w:r>
      </w:hyperlink>
    </w:p>
    <w:p w:rsidR="009A3AE2" w:rsidRPr="009A3AE2" w:rsidRDefault="009A3AE2" w:rsidP="009A3AE2">
      <w:pPr>
        <w:rPr>
          <w:rFonts w:cs="Arial"/>
          <w:sz w:val="20"/>
        </w:rPr>
      </w:pPr>
    </w:p>
    <w:p w:rsidR="00BC5D75" w:rsidRDefault="003C5591" w:rsidP="00BC5D75">
      <w:pPr>
        <w:numPr>
          <w:ilvl w:val="0"/>
          <w:numId w:val="12"/>
        </w:numPr>
        <w:tabs>
          <w:tab w:val="clear" w:pos="720"/>
          <w:tab w:val="num" w:pos="360"/>
        </w:tabs>
        <w:ind w:left="360"/>
        <w:rPr>
          <w:rFonts w:cs="Arial"/>
          <w:sz w:val="20"/>
        </w:rPr>
      </w:pPr>
      <w:r w:rsidRPr="00FE149D">
        <w:rPr>
          <w:rFonts w:cs="Arial"/>
          <w:sz w:val="20"/>
        </w:rPr>
        <w:t>The</w:t>
      </w:r>
      <w:r>
        <w:rPr>
          <w:rFonts w:cs="Arial"/>
          <w:b/>
          <w:sz w:val="20"/>
        </w:rPr>
        <w:t xml:space="preserve"> </w:t>
      </w:r>
      <w:r w:rsidRPr="00295B75">
        <w:rPr>
          <w:rFonts w:cs="Arial"/>
          <w:b/>
          <w:sz w:val="20"/>
        </w:rPr>
        <w:t>Application</w:t>
      </w:r>
      <w:r>
        <w:rPr>
          <w:rFonts w:cs="Arial"/>
          <w:b/>
          <w:sz w:val="20"/>
        </w:rPr>
        <w:t xml:space="preserve"> Form </w:t>
      </w:r>
      <w:r>
        <w:rPr>
          <w:rFonts w:cs="Arial"/>
          <w:sz w:val="20"/>
        </w:rPr>
        <w:t>which is completed by applicants applying for funding during a selection process.</w:t>
      </w:r>
    </w:p>
    <w:p w:rsidR="00BC5D75" w:rsidRDefault="00BC5D75" w:rsidP="00BC5D75">
      <w:pPr>
        <w:pStyle w:val="ListParagraph"/>
        <w:rPr>
          <w:rFonts w:cs="Arial"/>
          <w:sz w:val="20"/>
        </w:rPr>
      </w:pPr>
    </w:p>
    <w:p w:rsidR="007C4594" w:rsidRPr="00DC214C" w:rsidRDefault="00BC5D75" w:rsidP="00BC5D75">
      <w:pPr>
        <w:rPr>
          <w:rFonts w:cs="Arial"/>
          <w:sz w:val="20"/>
        </w:rPr>
      </w:pPr>
      <w:r w:rsidRPr="00C426F1" w:rsidDel="00BC5D75">
        <w:rPr>
          <w:rFonts w:cs="Arial"/>
          <w:sz w:val="20"/>
        </w:rPr>
        <w:t xml:space="preserve"> </w:t>
      </w:r>
      <w:r w:rsidR="007C4594" w:rsidRPr="00DC214C">
        <w:rPr>
          <w:rFonts w:cs="Arial"/>
          <w:sz w:val="20"/>
        </w:rPr>
        <w:t xml:space="preserve">FaHCSIA reserves the right to amend these </w:t>
      </w:r>
      <w:r w:rsidR="007C4594">
        <w:rPr>
          <w:rFonts w:cs="Arial"/>
          <w:sz w:val="20"/>
        </w:rPr>
        <w:t>documents</w:t>
      </w:r>
      <w:r w:rsidR="007C4594" w:rsidRPr="00DC214C">
        <w:rPr>
          <w:rFonts w:cs="Arial"/>
          <w:sz w:val="20"/>
        </w:rPr>
        <w:t xml:space="preserve"> from time to time by whatever means it may determine in its absolute discretion and will provide reasonable notice of these amendments.</w:t>
      </w:r>
    </w:p>
    <w:p w:rsidR="00D51A48" w:rsidRPr="004B7E9E" w:rsidRDefault="00D51A48">
      <w:pPr>
        <w:spacing w:after="240"/>
      </w:pPr>
    </w:p>
    <w:p w:rsidR="00D51A48" w:rsidRPr="004B7E9E" w:rsidRDefault="007C4594" w:rsidP="00C276B4">
      <w:pPr>
        <w:spacing w:after="120"/>
        <w:ind w:left="1440" w:hanging="1440"/>
        <w:jc w:val="center"/>
        <w:rPr>
          <w:rFonts w:cs="Arial"/>
          <w:b/>
          <w:bCs/>
          <w:sz w:val="24"/>
        </w:rPr>
      </w:pPr>
      <w:bookmarkStart w:id="5" w:name="_Toc82839211"/>
      <w:bookmarkEnd w:id="3"/>
      <w:r>
        <w:rPr>
          <w:rFonts w:cs="Arial"/>
          <w:b/>
          <w:bCs/>
          <w:sz w:val="28"/>
        </w:rPr>
        <w:br w:type="page"/>
      </w:r>
      <w:r w:rsidR="00D51A48" w:rsidRPr="004B7E9E">
        <w:rPr>
          <w:rFonts w:cs="Arial"/>
          <w:b/>
          <w:bCs/>
          <w:sz w:val="28"/>
        </w:rPr>
        <w:lastRenderedPageBreak/>
        <w:t>Table of Contents</w:t>
      </w:r>
      <w:bookmarkEnd w:id="5"/>
    </w:p>
    <w:bookmarkStart w:id="6" w:name="_Toc205086631"/>
    <w:bookmarkStart w:id="7" w:name="_Toc205086633"/>
    <w:bookmarkStart w:id="8" w:name="_Toc205086635"/>
    <w:bookmarkStart w:id="9" w:name="_Toc205086636"/>
    <w:bookmarkStart w:id="10" w:name="_Toc205086637"/>
    <w:bookmarkStart w:id="11" w:name="_Toc205086638"/>
    <w:bookmarkStart w:id="12" w:name="_Toc82839225"/>
    <w:bookmarkStart w:id="13" w:name="_Toc140571718"/>
    <w:bookmarkStart w:id="14" w:name="_Toc161654451"/>
    <w:bookmarkEnd w:id="6"/>
    <w:bookmarkEnd w:id="7"/>
    <w:bookmarkEnd w:id="8"/>
    <w:bookmarkEnd w:id="9"/>
    <w:bookmarkEnd w:id="10"/>
    <w:bookmarkEnd w:id="11"/>
    <w:p w:rsidR="00E84245" w:rsidRPr="00C60956" w:rsidRDefault="003C68DB">
      <w:pPr>
        <w:pStyle w:val="TOC1"/>
        <w:tabs>
          <w:tab w:val="right" w:leader="dot" w:pos="9344"/>
        </w:tabs>
        <w:rPr>
          <w:rFonts w:ascii="Calibri" w:hAnsi="Calibri"/>
          <w:b w:val="0"/>
          <w:bCs w:val="0"/>
          <w:caps w:val="0"/>
          <w:noProof/>
          <w:sz w:val="22"/>
          <w:szCs w:val="22"/>
          <w:lang w:eastAsia="en-AU"/>
        </w:rPr>
      </w:pPr>
      <w:r w:rsidRPr="0090104D">
        <w:rPr>
          <w:rFonts w:ascii="Arial" w:hAnsi="Arial" w:cs="Arial"/>
          <w:b w:val="0"/>
          <w:bCs w:val="0"/>
          <w:caps w:val="0"/>
        </w:rPr>
        <w:fldChar w:fldCharType="begin"/>
      </w:r>
      <w:r w:rsidRPr="0090104D">
        <w:rPr>
          <w:rFonts w:ascii="Arial" w:hAnsi="Arial" w:cs="Arial"/>
          <w:b w:val="0"/>
          <w:bCs w:val="0"/>
          <w:caps w:val="0"/>
        </w:rPr>
        <w:instrText xml:space="preserve"> TOC \o "1-2" \h \z \u </w:instrText>
      </w:r>
      <w:r w:rsidRPr="0090104D">
        <w:rPr>
          <w:rFonts w:ascii="Arial" w:hAnsi="Arial" w:cs="Arial"/>
          <w:b w:val="0"/>
          <w:bCs w:val="0"/>
          <w:caps w:val="0"/>
        </w:rPr>
        <w:fldChar w:fldCharType="separate"/>
      </w:r>
      <w:hyperlink w:anchor="_Toc350504797" w:history="1">
        <w:r w:rsidR="00E84245" w:rsidRPr="00510D3B">
          <w:rPr>
            <w:rStyle w:val="Hyperlink"/>
            <w:noProof/>
          </w:rPr>
          <w:t>Preface</w:t>
        </w:r>
        <w:r w:rsidR="00E84245">
          <w:rPr>
            <w:noProof/>
            <w:webHidden/>
          </w:rPr>
          <w:tab/>
        </w:r>
        <w:r w:rsidR="00E84245">
          <w:rPr>
            <w:noProof/>
            <w:webHidden/>
          </w:rPr>
          <w:fldChar w:fldCharType="begin"/>
        </w:r>
        <w:r w:rsidR="00E84245">
          <w:rPr>
            <w:noProof/>
            <w:webHidden/>
          </w:rPr>
          <w:instrText xml:space="preserve"> PAGEREF _Toc350504797 \h </w:instrText>
        </w:r>
        <w:r w:rsidR="00E84245">
          <w:rPr>
            <w:noProof/>
            <w:webHidden/>
          </w:rPr>
        </w:r>
        <w:r w:rsidR="00E84245">
          <w:rPr>
            <w:noProof/>
            <w:webHidden/>
          </w:rPr>
          <w:fldChar w:fldCharType="separate"/>
        </w:r>
        <w:r w:rsidR="00E84245">
          <w:rPr>
            <w:noProof/>
            <w:webHidden/>
          </w:rPr>
          <w:t>2</w:t>
        </w:r>
        <w:r w:rsidR="00E84245">
          <w:rPr>
            <w:noProof/>
            <w:webHidden/>
          </w:rPr>
          <w:fldChar w:fldCharType="end"/>
        </w:r>
      </w:hyperlink>
    </w:p>
    <w:p w:rsidR="00E84245" w:rsidRPr="00C60956" w:rsidRDefault="00127065">
      <w:pPr>
        <w:pStyle w:val="TOC1"/>
        <w:tabs>
          <w:tab w:val="left" w:pos="440"/>
          <w:tab w:val="right" w:leader="dot" w:pos="9344"/>
        </w:tabs>
        <w:rPr>
          <w:rFonts w:ascii="Calibri" w:hAnsi="Calibri"/>
          <w:b w:val="0"/>
          <w:bCs w:val="0"/>
          <w:caps w:val="0"/>
          <w:noProof/>
          <w:sz w:val="22"/>
          <w:szCs w:val="22"/>
          <w:lang w:eastAsia="en-AU"/>
        </w:rPr>
      </w:pPr>
      <w:hyperlink w:anchor="_Toc350504798" w:history="1">
        <w:r w:rsidR="00E84245" w:rsidRPr="00510D3B">
          <w:rPr>
            <w:rStyle w:val="Hyperlink"/>
            <w:noProof/>
          </w:rPr>
          <w:t>1</w:t>
        </w:r>
        <w:r w:rsidR="00E84245" w:rsidRPr="00C60956">
          <w:rPr>
            <w:rFonts w:ascii="Calibri" w:hAnsi="Calibri"/>
            <w:b w:val="0"/>
            <w:bCs w:val="0"/>
            <w:caps w:val="0"/>
            <w:noProof/>
            <w:sz w:val="22"/>
            <w:szCs w:val="22"/>
            <w:lang w:eastAsia="en-AU"/>
          </w:rPr>
          <w:tab/>
        </w:r>
        <w:r w:rsidR="00E84245" w:rsidRPr="00510D3B">
          <w:rPr>
            <w:rStyle w:val="Hyperlink"/>
            <w:noProof/>
          </w:rPr>
          <w:t>Program Overview</w:t>
        </w:r>
        <w:r w:rsidR="00E84245">
          <w:rPr>
            <w:noProof/>
            <w:webHidden/>
          </w:rPr>
          <w:tab/>
        </w:r>
        <w:r w:rsidR="00E84245">
          <w:rPr>
            <w:noProof/>
            <w:webHidden/>
          </w:rPr>
          <w:fldChar w:fldCharType="begin"/>
        </w:r>
        <w:r w:rsidR="00E84245">
          <w:rPr>
            <w:noProof/>
            <w:webHidden/>
          </w:rPr>
          <w:instrText xml:space="preserve"> PAGEREF _Toc350504798 \h </w:instrText>
        </w:r>
        <w:r w:rsidR="00E84245">
          <w:rPr>
            <w:noProof/>
            <w:webHidden/>
          </w:rPr>
        </w:r>
        <w:r w:rsidR="00E84245">
          <w:rPr>
            <w:noProof/>
            <w:webHidden/>
          </w:rPr>
          <w:fldChar w:fldCharType="separate"/>
        </w:r>
        <w:r w:rsidR="00E84245">
          <w:rPr>
            <w:noProof/>
            <w:webHidden/>
          </w:rPr>
          <w:t>4</w:t>
        </w:r>
        <w:r w:rsidR="00E84245">
          <w:rPr>
            <w:noProof/>
            <w:webHidden/>
          </w:rPr>
          <w:fldChar w:fldCharType="end"/>
        </w:r>
      </w:hyperlink>
    </w:p>
    <w:p w:rsidR="00E84245" w:rsidRPr="00C60956" w:rsidRDefault="00127065">
      <w:pPr>
        <w:pStyle w:val="TOC2"/>
        <w:tabs>
          <w:tab w:val="left" w:pos="880"/>
          <w:tab w:val="right" w:leader="dot" w:pos="9344"/>
        </w:tabs>
        <w:rPr>
          <w:rFonts w:ascii="Calibri" w:hAnsi="Calibri"/>
          <w:smallCaps w:val="0"/>
          <w:noProof/>
          <w:sz w:val="22"/>
          <w:szCs w:val="22"/>
          <w:lang w:eastAsia="en-AU"/>
        </w:rPr>
      </w:pPr>
      <w:hyperlink w:anchor="_Toc350504799" w:history="1">
        <w:r w:rsidR="00E84245" w:rsidRPr="00510D3B">
          <w:rPr>
            <w:rStyle w:val="Hyperlink"/>
            <w:noProof/>
          </w:rPr>
          <w:t>1.1</w:t>
        </w:r>
        <w:r w:rsidR="00E84245" w:rsidRPr="00C60956">
          <w:rPr>
            <w:rFonts w:ascii="Calibri" w:hAnsi="Calibri"/>
            <w:smallCaps w:val="0"/>
            <w:noProof/>
            <w:sz w:val="22"/>
            <w:szCs w:val="22"/>
            <w:lang w:eastAsia="en-AU"/>
          </w:rPr>
          <w:tab/>
        </w:r>
        <w:r w:rsidR="00E84245" w:rsidRPr="00510D3B">
          <w:rPr>
            <w:rStyle w:val="Hyperlink"/>
            <w:noProof/>
          </w:rPr>
          <w:t>Program Outcomes</w:t>
        </w:r>
        <w:r w:rsidR="00E84245">
          <w:rPr>
            <w:noProof/>
            <w:webHidden/>
          </w:rPr>
          <w:tab/>
        </w:r>
        <w:r w:rsidR="00E84245">
          <w:rPr>
            <w:noProof/>
            <w:webHidden/>
          </w:rPr>
          <w:fldChar w:fldCharType="begin"/>
        </w:r>
        <w:r w:rsidR="00E84245">
          <w:rPr>
            <w:noProof/>
            <w:webHidden/>
          </w:rPr>
          <w:instrText xml:space="preserve"> PAGEREF _Toc350504799 \h </w:instrText>
        </w:r>
        <w:r w:rsidR="00E84245">
          <w:rPr>
            <w:noProof/>
            <w:webHidden/>
          </w:rPr>
        </w:r>
        <w:r w:rsidR="00E84245">
          <w:rPr>
            <w:noProof/>
            <w:webHidden/>
          </w:rPr>
          <w:fldChar w:fldCharType="separate"/>
        </w:r>
        <w:r w:rsidR="00E84245">
          <w:rPr>
            <w:noProof/>
            <w:webHidden/>
          </w:rPr>
          <w:t>4</w:t>
        </w:r>
        <w:r w:rsidR="00E84245">
          <w:rPr>
            <w:noProof/>
            <w:webHidden/>
          </w:rPr>
          <w:fldChar w:fldCharType="end"/>
        </w:r>
      </w:hyperlink>
    </w:p>
    <w:p w:rsidR="00E84245" w:rsidRPr="00C60956" w:rsidRDefault="00127065">
      <w:pPr>
        <w:pStyle w:val="TOC2"/>
        <w:tabs>
          <w:tab w:val="left" w:pos="880"/>
          <w:tab w:val="right" w:leader="dot" w:pos="9344"/>
        </w:tabs>
        <w:rPr>
          <w:rFonts w:ascii="Calibri" w:hAnsi="Calibri"/>
          <w:smallCaps w:val="0"/>
          <w:noProof/>
          <w:sz w:val="22"/>
          <w:szCs w:val="22"/>
          <w:lang w:eastAsia="en-AU"/>
        </w:rPr>
      </w:pPr>
      <w:hyperlink w:anchor="_Toc350504800" w:history="1">
        <w:r w:rsidR="00E84245" w:rsidRPr="00510D3B">
          <w:rPr>
            <w:rStyle w:val="Hyperlink"/>
            <w:noProof/>
          </w:rPr>
          <w:t>1.2</w:t>
        </w:r>
        <w:r w:rsidR="00E84245" w:rsidRPr="00C60956">
          <w:rPr>
            <w:rFonts w:ascii="Calibri" w:hAnsi="Calibri"/>
            <w:smallCaps w:val="0"/>
            <w:noProof/>
            <w:sz w:val="22"/>
            <w:szCs w:val="22"/>
            <w:lang w:eastAsia="en-AU"/>
          </w:rPr>
          <w:tab/>
        </w:r>
        <w:r w:rsidR="00E84245" w:rsidRPr="00510D3B">
          <w:rPr>
            <w:rStyle w:val="Hyperlink"/>
            <w:noProof/>
          </w:rPr>
          <w:t>Program Objective</w:t>
        </w:r>
        <w:r w:rsidR="00E84245">
          <w:rPr>
            <w:noProof/>
            <w:webHidden/>
          </w:rPr>
          <w:tab/>
        </w:r>
        <w:r w:rsidR="00E84245">
          <w:rPr>
            <w:noProof/>
            <w:webHidden/>
          </w:rPr>
          <w:fldChar w:fldCharType="begin"/>
        </w:r>
        <w:r w:rsidR="00E84245">
          <w:rPr>
            <w:noProof/>
            <w:webHidden/>
          </w:rPr>
          <w:instrText xml:space="preserve"> PAGEREF _Toc350504800 \h </w:instrText>
        </w:r>
        <w:r w:rsidR="00E84245">
          <w:rPr>
            <w:noProof/>
            <w:webHidden/>
          </w:rPr>
        </w:r>
        <w:r w:rsidR="00E84245">
          <w:rPr>
            <w:noProof/>
            <w:webHidden/>
          </w:rPr>
          <w:fldChar w:fldCharType="separate"/>
        </w:r>
        <w:r w:rsidR="00E84245">
          <w:rPr>
            <w:noProof/>
            <w:webHidden/>
          </w:rPr>
          <w:t>4</w:t>
        </w:r>
        <w:r w:rsidR="00E84245">
          <w:rPr>
            <w:noProof/>
            <w:webHidden/>
          </w:rPr>
          <w:fldChar w:fldCharType="end"/>
        </w:r>
      </w:hyperlink>
    </w:p>
    <w:p w:rsidR="00E84245" w:rsidRPr="00C60956" w:rsidRDefault="00127065">
      <w:pPr>
        <w:pStyle w:val="TOC1"/>
        <w:tabs>
          <w:tab w:val="left" w:pos="440"/>
          <w:tab w:val="right" w:leader="dot" w:pos="9344"/>
        </w:tabs>
        <w:rPr>
          <w:rFonts w:ascii="Calibri" w:hAnsi="Calibri"/>
          <w:b w:val="0"/>
          <w:bCs w:val="0"/>
          <w:caps w:val="0"/>
          <w:noProof/>
          <w:sz w:val="22"/>
          <w:szCs w:val="22"/>
          <w:lang w:eastAsia="en-AU"/>
        </w:rPr>
      </w:pPr>
      <w:hyperlink w:anchor="_Toc350504801" w:history="1">
        <w:r w:rsidR="00E84245" w:rsidRPr="00510D3B">
          <w:rPr>
            <w:rStyle w:val="Hyperlink"/>
            <w:noProof/>
          </w:rPr>
          <w:t>2</w:t>
        </w:r>
        <w:r w:rsidR="00E84245" w:rsidRPr="00C60956">
          <w:rPr>
            <w:rFonts w:ascii="Calibri" w:hAnsi="Calibri"/>
            <w:b w:val="0"/>
            <w:bCs w:val="0"/>
            <w:caps w:val="0"/>
            <w:noProof/>
            <w:sz w:val="22"/>
            <w:szCs w:val="22"/>
            <w:lang w:eastAsia="en-AU"/>
          </w:rPr>
          <w:tab/>
        </w:r>
        <w:r w:rsidR="00E84245" w:rsidRPr="00510D3B">
          <w:rPr>
            <w:rStyle w:val="Hyperlink"/>
            <w:noProof/>
          </w:rPr>
          <w:t>Overview of the Young Carers Respite and Information Services activity</w:t>
        </w:r>
        <w:r w:rsidR="00E84245">
          <w:rPr>
            <w:noProof/>
            <w:webHidden/>
          </w:rPr>
          <w:tab/>
        </w:r>
        <w:r w:rsidR="00E84245">
          <w:rPr>
            <w:noProof/>
            <w:webHidden/>
          </w:rPr>
          <w:fldChar w:fldCharType="begin"/>
        </w:r>
        <w:r w:rsidR="00E84245">
          <w:rPr>
            <w:noProof/>
            <w:webHidden/>
          </w:rPr>
          <w:instrText xml:space="preserve"> PAGEREF _Toc350504801 \h </w:instrText>
        </w:r>
        <w:r w:rsidR="00E84245">
          <w:rPr>
            <w:noProof/>
            <w:webHidden/>
          </w:rPr>
        </w:r>
        <w:r w:rsidR="00E84245">
          <w:rPr>
            <w:noProof/>
            <w:webHidden/>
          </w:rPr>
          <w:fldChar w:fldCharType="separate"/>
        </w:r>
        <w:r w:rsidR="00E84245">
          <w:rPr>
            <w:noProof/>
            <w:webHidden/>
          </w:rPr>
          <w:t>5</w:t>
        </w:r>
        <w:r w:rsidR="00E84245">
          <w:rPr>
            <w:noProof/>
            <w:webHidden/>
          </w:rPr>
          <w:fldChar w:fldCharType="end"/>
        </w:r>
      </w:hyperlink>
    </w:p>
    <w:p w:rsidR="00E84245" w:rsidRPr="00C60956" w:rsidRDefault="00127065">
      <w:pPr>
        <w:pStyle w:val="TOC2"/>
        <w:tabs>
          <w:tab w:val="left" w:pos="880"/>
          <w:tab w:val="right" w:leader="dot" w:pos="9344"/>
        </w:tabs>
        <w:rPr>
          <w:rFonts w:ascii="Calibri" w:hAnsi="Calibri"/>
          <w:smallCaps w:val="0"/>
          <w:noProof/>
          <w:sz w:val="22"/>
          <w:szCs w:val="22"/>
          <w:lang w:eastAsia="en-AU"/>
        </w:rPr>
      </w:pPr>
      <w:hyperlink w:anchor="_Toc350504802" w:history="1">
        <w:r w:rsidR="00E84245" w:rsidRPr="00510D3B">
          <w:rPr>
            <w:rStyle w:val="Hyperlink"/>
            <w:noProof/>
          </w:rPr>
          <w:t>2.1</w:t>
        </w:r>
        <w:r w:rsidR="00E84245" w:rsidRPr="00C60956">
          <w:rPr>
            <w:rFonts w:ascii="Calibri" w:hAnsi="Calibri"/>
            <w:smallCaps w:val="0"/>
            <w:noProof/>
            <w:sz w:val="22"/>
            <w:szCs w:val="22"/>
            <w:lang w:eastAsia="en-AU"/>
          </w:rPr>
          <w:tab/>
        </w:r>
        <w:r w:rsidR="00E84245" w:rsidRPr="00510D3B">
          <w:rPr>
            <w:rStyle w:val="Hyperlink"/>
            <w:noProof/>
          </w:rPr>
          <w:t>Aims and objectives</w:t>
        </w:r>
        <w:r w:rsidR="00E84245">
          <w:rPr>
            <w:noProof/>
            <w:webHidden/>
          </w:rPr>
          <w:tab/>
        </w:r>
        <w:r w:rsidR="00E84245">
          <w:rPr>
            <w:noProof/>
            <w:webHidden/>
          </w:rPr>
          <w:fldChar w:fldCharType="begin"/>
        </w:r>
        <w:r w:rsidR="00E84245">
          <w:rPr>
            <w:noProof/>
            <w:webHidden/>
          </w:rPr>
          <w:instrText xml:space="preserve"> PAGEREF _Toc350504802 \h </w:instrText>
        </w:r>
        <w:r w:rsidR="00E84245">
          <w:rPr>
            <w:noProof/>
            <w:webHidden/>
          </w:rPr>
        </w:r>
        <w:r w:rsidR="00E84245">
          <w:rPr>
            <w:noProof/>
            <w:webHidden/>
          </w:rPr>
          <w:fldChar w:fldCharType="separate"/>
        </w:r>
        <w:r w:rsidR="00E84245">
          <w:rPr>
            <w:noProof/>
            <w:webHidden/>
          </w:rPr>
          <w:t>5</w:t>
        </w:r>
        <w:r w:rsidR="00E84245">
          <w:rPr>
            <w:noProof/>
            <w:webHidden/>
          </w:rPr>
          <w:fldChar w:fldCharType="end"/>
        </w:r>
      </w:hyperlink>
    </w:p>
    <w:p w:rsidR="00E84245" w:rsidRPr="00C60956" w:rsidRDefault="00127065">
      <w:pPr>
        <w:pStyle w:val="TOC2"/>
        <w:tabs>
          <w:tab w:val="left" w:pos="880"/>
          <w:tab w:val="right" w:leader="dot" w:pos="9344"/>
        </w:tabs>
        <w:rPr>
          <w:rFonts w:ascii="Calibri" w:hAnsi="Calibri"/>
          <w:smallCaps w:val="0"/>
          <w:noProof/>
          <w:sz w:val="22"/>
          <w:szCs w:val="22"/>
          <w:lang w:eastAsia="en-AU"/>
        </w:rPr>
      </w:pPr>
      <w:hyperlink w:anchor="_Toc350504803" w:history="1">
        <w:r w:rsidR="00E84245" w:rsidRPr="00510D3B">
          <w:rPr>
            <w:rStyle w:val="Hyperlink"/>
            <w:noProof/>
          </w:rPr>
          <w:t>2.2</w:t>
        </w:r>
        <w:r w:rsidR="00E84245" w:rsidRPr="00C60956">
          <w:rPr>
            <w:rFonts w:ascii="Calibri" w:hAnsi="Calibri"/>
            <w:smallCaps w:val="0"/>
            <w:noProof/>
            <w:sz w:val="22"/>
            <w:szCs w:val="22"/>
            <w:lang w:eastAsia="en-AU"/>
          </w:rPr>
          <w:tab/>
        </w:r>
        <w:r w:rsidR="00E84245" w:rsidRPr="00510D3B">
          <w:rPr>
            <w:rStyle w:val="Hyperlink"/>
            <w:noProof/>
          </w:rPr>
          <w:t>Participants/clients/recipients/target group</w:t>
        </w:r>
        <w:r w:rsidR="00E84245">
          <w:rPr>
            <w:noProof/>
            <w:webHidden/>
          </w:rPr>
          <w:tab/>
        </w:r>
        <w:r w:rsidR="00E84245">
          <w:rPr>
            <w:noProof/>
            <w:webHidden/>
          </w:rPr>
          <w:fldChar w:fldCharType="begin"/>
        </w:r>
        <w:r w:rsidR="00E84245">
          <w:rPr>
            <w:noProof/>
            <w:webHidden/>
          </w:rPr>
          <w:instrText xml:space="preserve"> PAGEREF _Toc350504803 \h </w:instrText>
        </w:r>
        <w:r w:rsidR="00E84245">
          <w:rPr>
            <w:noProof/>
            <w:webHidden/>
          </w:rPr>
        </w:r>
        <w:r w:rsidR="00E84245">
          <w:rPr>
            <w:noProof/>
            <w:webHidden/>
          </w:rPr>
          <w:fldChar w:fldCharType="separate"/>
        </w:r>
        <w:r w:rsidR="00E84245">
          <w:rPr>
            <w:noProof/>
            <w:webHidden/>
          </w:rPr>
          <w:t>5</w:t>
        </w:r>
        <w:r w:rsidR="00E84245">
          <w:rPr>
            <w:noProof/>
            <w:webHidden/>
          </w:rPr>
          <w:fldChar w:fldCharType="end"/>
        </w:r>
      </w:hyperlink>
    </w:p>
    <w:p w:rsidR="00E84245" w:rsidRPr="00C60956" w:rsidRDefault="00127065">
      <w:pPr>
        <w:pStyle w:val="TOC2"/>
        <w:tabs>
          <w:tab w:val="left" w:pos="880"/>
          <w:tab w:val="right" w:leader="dot" w:pos="9344"/>
        </w:tabs>
        <w:rPr>
          <w:rFonts w:ascii="Calibri" w:hAnsi="Calibri"/>
          <w:smallCaps w:val="0"/>
          <w:noProof/>
          <w:sz w:val="22"/>
          <w:szCs w:val="22"/>
          <w:lang w:eastAsia="en-AU"/>
        </w:rPr>
      </w:pPr>
      <w:hyperlink w:anchor="_Toc350504804" w:history="1">
        <w:r w:rsidR="00E84245" w:rsidRPr="00510D3B">
          <w:rPr>
            <w:rStyle w:val="Hyperlink"/>
            <w:noProof/>
          </w:rPr>
          <w:t>2.3</w:t>
        </w:r>
        <w:r w:rsidR="00E84245" w:rsidRPr="00C60956">
          <w:rPr>
            <w:rFonts w:ascii="Calibri" w:hAnsi="Calibri"/>
            <w:smallCaps w:val="0"/>
            <w:noProof/>
            <w:sz w:val="22"/>
            <w:szCs w:val="22"/>
            <w:lang w:eastAsia="en-AU"/>
          </w:rPr>
          <w:tab/>
        </w:r>
        <w:r w:rsidR="00E84245" w:rsidRPr="00510D3B">
          <w:rPr>
            <w:rStyle w:val="Hyperlink"/>
            <w:noProof/>
          </w:rPr>
          <w:t>Funding for the activity</w:t>
        </w:r>
        <w:r w:rsidR="00E84245">
          <w:rPr>
            <w:noProof/>
            <w:webHidden/>
          </w:rPr>
          <w:tab/>
        </w:r>
        <w:r w:rsidR="00E84245">
          <w:rPr>
            <w:noProof/>
            <w:webHidden/>
          </w:rPr>
          <w:fldChar w:fldCharType="begin"/>
        </w:r>
        <w:r w:rsidR="00E84245">
          <w:rPr>
            <w:noProof/>
            <w:webHidden/>
          </w:rPr>
          <w:instrText xml:space="preserve"> PAGEREF _Toc350504804 \h </w:instrText>
        </w:r>
        <w:r w:rsidR="00E84245">
          <w:rPr>
            <w:noProof/>
            <w:webHidden/>
          </w:rPr>
        </w:r>
        <w:r w:rsidR="00E84245">
          <w:rPr>
            <w:noProof/>
            <w:webHidden/>
          </w:rPr>
          <w:fldChar w:fldCharType="separate"/>
        </w:r>
        <w:r w:rsidR="00E84245">
          <w:rPr>
            <w:noProof/>
            <w:webHidden/>
          </w:rPr>
          <w:t>5</w:t>
        </w:r>
        <w:r w:rsidR="00E84245">
          <w:rPr>
            <w:noProof/>
            <w:webHidden/>
          </w:rPr>
          <w:fldChar w:fldCharType="end"/>
        </w:r>
      </w:hyperlink>
    </w:p>
    <w:p w:rsidR="00E84245" w:rsidRPr="00C60956" w:rsidRDefault="00127065">
      <w:pPr>
        <w:pStyle w:val="TOC2"/>
        <w:tabs>
          <w:tab w:val="left" w:pos="880"/>
          <w:tab w:val="right" w:leader="dot" w:pos="9344"/>
        </w:tabs>
        <w:rPr>
          <w:rFonts w:ascii="Calibri" w:hAnsi="Calibri"/>
          <w:smallCaps w:val="0"/>
          <w:noProof/>
          <w:sz w:val="22"/>
          <w:szCs w:val="22"/>
          <w:lang w:eastAsia="en-AU"/>
        </w:rPr>
      </w:pPr>
      <w:hyperlink w:anchor="_Toc350504805" w:history="1">
        <w:r w:rsidR="00E84245" w:rsidRPr="00510D3B">
          <w:rPr>
            <w:rStyle w:val="Hyperlink"/>
            <w:noProof/>
          </w:rPr>
          <w:t>2.4</w:t>
        </w:r>
        <w:r w:rsidR="00E84245" w:rsidRPr="00C60956">
          <w:rPr>
            <w:rFonts w:ascii="Calibri" w:hAnsi="Calibri"/>
            <w:smallCaps w:val="0"/>
            <w:noProof/>
            <w:sz w:val="22"/>
            <w:szCs w:val="22"/>
            <w:lang w:eastAsia="en-AU"/>
          </w:rPr>
          <w:tab/>
        </w:r>
        <w:r w:rsidR="00E84245" w:rsidRPr="00510D3B">
          <w:rPr>
            <w:rStyle w:val="Hyperlink"/>
            <w:noProof/>
          </w:rPr>
          <w:t>Eligible and in-eligible activities</w:t>
        </w:r>
        <w:r w:rsidR="00E84245">
          <w:rPr>
            <w:noProof/>
            <w:webHidden/>
          </w:rPr>
          <w:tab/>
        </w:r>
        <w:r w:rsidR="00E84245">
          <w:rPr>
            <w:noProof/>
            <w:webHidden/>
          </w:rPr>
          <w:fldChar w:fldCharType="begin"/>
        </w:r>
        <w:r w:rsidR="00E84245">
          <w:rPr>
            <w:noProof/>
            <w:webHidden/>
          </w:rPr>
          <w:instrText xml:space="preserve"> PAGEREF _Toc350504805 \h </w:instrText>
        </w:r>
        <w:r w:rsidR="00E84245">
          <w:rPr>
            <w:noProof/>
            <w:webHidden/>
          </w:rPr>
        </w:r>
        <w:r w:rsidR="00E84245">
          <w:rPr>
            <w:noProof/>
            <w:webHidden/>
          </w:rPr>
          <w:fldChar w:fldCharType="separate"/>
        </w:r>
        <w:r w:rsidR="00E84245">
          <w:rPr>
            <w:noProof/>
            <w:webHidden/>
          </w:rPr>
          <w:t>5</w:t>
        </w:r>
        <w:r w:rsidR="00E84245">
          <w:rPr>
            <w:noProof/>
            <w:webHidden/>
          </w:rPr>
          <w:fldChar w:fldCharType="end"/>
        </w:r>
      </w:hyperlink>
    </w:p>
    <w:p w:rsidR="00E84245" w:rsidRPr="00C60956" w:rsidRDefault="00127065">
      <w:pPr>
        <w:pStyle w:val="TOC2"/>
        <w:tabs>
          <w:tab w:val="left" w:pos="880"/>
          <w:tab w:val="right" w:leader="dot" w:pos="9344"/>
        </w:tabs>
        <w:rPr>
          <w:rFonts w:ascii="Calibri" w:hAnsi="Calibri"/>
          <w:smallCaps w:val="0"/>
          <w:noProof/>
          <w:sz w:val="22"/>
          <w:szCs w:val="22"/>
          <w:lang w:eastAsia="en-AU"/>
        </w:rPr>
      </w:pPr>
      <w:hyperlink w:anchor="_Toc350504806" w:history="1">
        <w:r w:rsidR="00E84245" w:rsidRPr="00510D3B">
          <w:rPr>
            <w:rStyle w:val="Hyperlink"/>
            <w:noProof/>
          </w:rPr>
          <w:t>2.5</w:t>
        </w:r>
        <w:r w:rsidR="00E84245" w:rsidRPr="00C60956">
          <w:rPr>
            <w:rFonts w:ascii="Calibri" w:hAnsi="Calibri"/>
            <w:smallCaps w:val="0"/>
            <w:noProof/>
            <w:sz w:val="22"/>
            <w:szCs w:val="22"/>
            <w:lang w:eastAsia="en-AU"/>
          </w:rPr>
          <w:tab/>
        </w:r>
        <w:r w:rsidR="00E84245" w:rsidRPr="00510D3B">
          <w:rPr>
            <w:rStyle w:val="Hyperlink"/>
            <w:noProof/>
          </w:rPr>
          <w:t>Activity links and working with other agencies and services</w:t>
        </w:r>
        <w:r w:rsidR="00E84245">
          <w:rPr>
            <w:noProof/>
            <w:webHidden/>
          </w:rPr>
          <w:tab/>
        </w:r>
        <w:r w:rsidR="00E84245">
          <w:rPr>
            <w:noProof/>
            <w:webHidden/>
          </w:rPr>
          <w:fldChar w:fldCharType="begin"/>
        </w:r>
        <w:r w:rsidR="00E84245">
          <w:rPr>
            <w:noProof/>
            <w:webHidden/>
          </w:rPr>
          <w:instrText xml:space="preserve"> PAGEREF _Toc350504806 \h </w:instrText>
        </w:r>
        <w:r w:rsidR="00E84245">
          <w:rPr>
            <w:noProof/>
            <w:webHidden/>
          </w:rPr>
        </w:r>
        <w:r w:rsidR="00E84245">
          <w:rPr>
            <w:noProof/>
            <w:webHidden/>
          </w:rPr>
          <w:fldChar w:fldCharType="separate"/>
        </w:r>
        <w:r w:rsidR="00E84245">
          <w:rPr>
            <w:noProof/>
            <w:webHidden/>
          </w:rPr>
          <w:t>6</w:t>
        </w:r>
        <w:r w:rsidR="00E84245">
          <w:rPr>
            <w:noProof/>
            <w:webHidden/>
          </w:rPr>
          <w:fldChar w:fldCharType="end"/>
        </w:r>
      </w:hyperlink>
    </w:p>
    <w:p w:rsidR="00E84245" w:rsidRPr="00C60956" w:rsidRDefault="00127065">
      <w:pPr>
        <w:pStyle w:val="TOC2"/>
        <w:tabs>
          <w:tab w:val="left" w:pos="880"/>
          <w:tab w:val="right" w:leader="dot" w:pos="9344"/>
        </w:tabs>
        <w:rPr>
          <w:rFonts w:ascii="Calibri" w:hAnsi="Calibri"/>
          <w:smallCaps w:val="0"/>
          <w:noProof/>
          <w:sz w:val="22"/>
          <w:szCs w:val="22"/>
          <w:lang w:eastAsia="en-AU"/>
        </w:rPr>
      </w:pPr>
      <w:hyperlink w:anchor="_Toc350504807" w:history="1">
        <w:r w:rsidR="00E84245" w:rsidRPr="00510D3B">
          <w:rPr>
            <w:rStyle w:val="Hyperlink"/>
            <w:noProof/>
          </w:rPr>
          <w:t>2.6</w:t>
        </w:r>
        <w:r w:rsidR="00E84245" w:rsidRPr="00C60956">
          <w:rPr>
            <w:rFonts w:ascii="Calibri" w:hAnsi="Calibri"/>
            <w:smallCaps w:val="0"/>
            <w:noProof/>
            <w:sz w:val="22"/>
            <w:szCs w:val="22"/>
            <w:lang w:eastAsia="en-AU"/>
          </w:rPr>
          <w:tab/>
        </w:r>
        <w:r w:rsidR="00E84245" w:rsidRPr="00510D3B">
          <w:rPr>
            <w:rStyle w:val="Hyperlink"/>
            <w:noProof/>
          </w:rPr>
          <w:t>Activity performance and reporting</w:t>
        </w:r>
        <w:r w:rsidR="00E84245">
          <w:rPr>
            <w:noProof/>
            <w:webHidden/>
          </w:rPr>
          <w:tab/>
        </w:r>
        <w:r w:rsidR="00E84245">
          <w:rPr>
            <w:noProof/>
            <w:webHidden/>
          </w:rPr>
          <w:fldChar w:fldCharType="begin"/>
        </w:r>
        <w:r w:rsidR="00E84245">
          <w:rPr>
            <w:noProof/>
            <w:webHidden/>
          </w:rPr>
          <w:instrText xml:space="preserve"> PAGEREF _Toc350504807 \h </w:instrText>
        </w:r>
        <w:r w:rsidR="00E84245">
          <w:rPr>
            <w:noProof/>
            <w:webHidden/>
          </w:rPr>
        </w:r>
        <w:r w:rsidR="00E84245">
          <w:rPr>
            <w:noProof/>
            <w:webHidden/>
          </w:rPr>
          <w:fldChar w:fldCharType="separate"/>
        </w:r>
        <w:r w:rsidR="00E84245">
          <w:rPr>
            <w:noProof/>
            <w:webHidden/>
          </w:rPr>
          <w:t>6</w:t>
        </w:r>
        <w:r w:rsidR="00E84245">
          <w:rPr>
            <w:noProof/>
            <w:webHidden/>
          </w:rPr>
          <w:fldChar w:fldCharType="end"/>
        </w:r>
      </w:hyperlink>
    </w:p>
    <w:p w:rsidR="00E84245" w:rsidRPr="00C60956" w:rsidRDefault="00127065">
      <w:pPr>
        <w:pStyle w:val="TOC1"/>
        <w:tabs>
          <w:tab w:val="left" w:pos="440"/>
          <w:tab w:val="right" w:leader="dot" w:pos="9344"/>
        </w:tabs>
        <w:rPr>
          <w:rFonts w:ascii="Calibri" w:hAnsi="Calibri"/>
          <w:b w:val="0"/>
          <w:bCs w:val="0"/>
          <w:caps w:val="0"/>
          <w:noProof/>
          <w:sz w:val="22"/>
          <w:szCs w:val="22"/>
          <w:lang w:eastAsia="en-AU"/>
        </w:rPr>
      </w:pPr>
      <w:hyperlink w:anchor="_Toc350504808" w:history="1">
        <w:r w:rsidR="00E84245" w:rsidRPr="00510D3B">
          <w:rPr>
            <w:rStyle w:val="Hyperlink"/>
            <w:noProof/>
          </w:rPr>
          <w:t>3</w:t>
        </w:r>
        <w:r w:rsidR="00E84245" w:rsidRPr="00C60956">
          <w:rPr>
            <w:rFonts w:ascii="Calibri" w:hAnsi="Calibri"/>
            <w:b w:val="0"/>
            <w:bCs w:val="0"/>
            <w:caps w:val="0"/>
            <w:noProof/>
            <w:sz w:val="22"/>
            <w:szCs w:val="22"/>
            <w:lang w:eastAsia="en-AU"/>
          </w:rPr>
          <w:tab/>
        </w:r>
        <w:r w:rsidR="00E84245" w:rsidRPr="00510D3B">
          <w:rPr>
            <w:rStyle w:val="Hyperlink"/>
            <w:noProof/>
          </w:rPr>
          <w:t>Application Process</w:t>
        </w:r>
        <w:r w:rsidR="00E84245">
          <w:rPr>
            <w:noProof/>
            <w:webHidden/>
          </w:rPr>
          <w:tab/>
        </w:r>
        <w:r w:rsidR="00E84245">
          <w:rPr>
            <w:noProof/>
            <w:webHidden/>
          </w:rPr>
          <w:fldChar w:fldCharType="begin"/>
        </w:r>
        <w:r w:rsidR="00E84245">
          <w:rPr>
            <w:noProof/>
            <w:webHidden/>
          </w:rPr>
          <w:instrText xml:space="preserve"> PAGEREF _Toc350504808 \h </w:instrText>
        </w:r>
        <w:r w:rsidR="00E84245">
          <w:rPr>
            <w:noProof/>
            <w:webHidden/>
          </w:rPr>
        </w:r>
        <w:r w:rsidR="00E84245">
          <w:rPr>
            <w:noProof/>
            <w:webHidden/>
          </w:rPr>
          <w:fldChar w:fldCharType="separate"/>
        </w:r>
        <w:r w:rsidR="00E84245">
          <w:rPr>
            <w:noProof/>
            <w:webHidden/>
          </w:rPr>
          <w:t>7</w:t>
        </w:r>
        <w:r w:rsidR="00E84245">
          <w:rPr>
            <w:noProof/>
            <w:webHidden/>
          </w:rPr>
          <w:fldChar w:fldCharType="end"/>
        </w:r>
      </w:hyperlink>
    </w:p>
    <w:p w:rsidR="00E84245" w:rsidRPr="00C60956" w:rsidRDefault="00127065">
      <w:pPr>
        <w:pStyle w:val="TOC2"/>
        <w:tabs>
          <w:tab w:val="left" w:pos="880"/>
          <w:tab w:val="right" w:leader="dot" w:pos="9344"/>
        </w:tabs>
        <w:rPr>
          <w:rFonts w:ascii="Calibri" w:hAnsi="Calibri"/>
          <w:smallCaps w:val="0"/>
          <w:noProof/>
          <w:sz w:val="22"/>
          <w:szCs w:val="22"/>
          <w:lang w:eastAsia="en-AU"/>
        </w:rPr>
      </w:pPr>
      <w:hyperlink w:anchor="_Toc350504809" w:history="1">
        <w:r w:rsidR="00E84245" w:rsidRPr="00510D3B">
          <w:rPr>
            <w:rStyle w:val="Hyperlink"/>
            <w:noProof/>
          </w:rPr>
          <w:t>3.1</w:t>
        </w:r>
        <w:r w:rsidR="00E84245" w:rsidRPr="00C60956">
          <w:rPr>
            <w:rFonts w:ascii="Calibri" w:hAnsi="Calibri"/>
            <w:smallCaps w:val="0"/>
            <w:noProof/>
            <w:sz w:val="22"/>
            <w:szCs w:val="22"/>
            <w:lang w:eastAsia="en-AU"/>
          </w:rPr>
          <w:tab/>
        </w:r>
        <w:r w:rsidR="00E84245" w:rsidRPr="00510D3B">
          <w:rPr>
            <w:rStyle w:val="Hyperlink"/>
            <w:noProof/>
          </w:rPr>
          <w:t>Overview of the Application Process</w:t>
        </w:r>
        <w:r w:rsidR="00E84245">
          <w:rPr>
            <w:noProof/>
            <w:webHidden/>
          </w:rPr>
          <w:tab/>
        </w:r>
        <w:r w:rsidR="00E84245">
          <w:rPr>
            <w:noProof/>
            <w:webHidden/>
          </w:rPr>
          <w:fldChar w:fldCharType="begin"/>
        </w:r>
        <w:r w:rsidR="00E84245">
          <w:rPr>
            <w:noProof/>
            <w:webHidden/>
          </w:rPr>
          <w:instrText xml:space="preserve"> PAGEREF _Toc350504809 \h </w:instrText>
        </w:r>
        <w:r w:rsidR="00E84245">
          <w:rPr>
            <w:noProof/>
            <w:webHidden/>
          </w:rPr>
        </w:r>
        <w:r w:rsidR="00E84245">
          <w:rPr>
            <w:noProof/>
            <w:webHidden/>
          </w:rPr>
          <w:fldChar w:fldCharType="separate"/>
        </w:r>
        <w:r w:rsidR="00E84245">
          <w:rPr>
            <w:noProof/>
            <w:webHidden/>
          </w:rPr>
          <w:t>7</w:t>
        </w:r>
        <w:r w:rsidR="00E84245">
          <w:rPr>
            <w:noProof/>
            <w:webHidden/>
          </w:rPr>
          <w:fldChar w:fldCharType="end"/>
        </w:r>
      </w:hyperlink>
    </w:p>
    <w:p w:rsidR="00E84245" w:rsidRPr="00C60956" w:rsidRDefault="00127065">
      <w:pPr>
        <w:pStyle w:val="TOC1"/>
        <w:tabs>
          <w:tab w:val="left" w:pos="440"/>
          <w:tab w:val="right" w:leader="dot" w:pos="9344"/>
        </w:tabs>
        <w:rPr>
          <w:rFonts w:ascii="Calibri" w:hAnsi="Calibri"/>
          <w:b w:val="0"/>
          <w:bCs w:val="0"/>
          <w:caps w:val="0"/>
          <w:noProof/>
          <w:sz w:val="22"/>
          <w:szCs w:val="22"/>
          <w:lang w:eastAsia="en-AU"/>
        </w:rPr>
      </w:pPr>
      <w:hyperlink w:anchor="_Toc350504810" w:history="1">
        <w:r w:rsidR="00E84245" w:rsidRPr="00510D3B">
          <w:rPr>
            <w:rStyle w:val="Hyperlink"/>
            <w:noProof/>
          </w:rPr>
          <w:t>4</w:t>
        </w:r>
        <w:r w:rsidR="00E84245" w:rsidRPr="00C60956">
          <w:rPr>
            <w:rFonts w:ascii="Calibri" w:hAnsi="Calibri"/>
            <w:b w:val="0"/>
            <w:bCs w:val="0"/>
            <w:caps w:val="0"/>
            <w:noProof/>
            <w:sz w:val="22"/>
            <w:szCs w:val="22"/>
            <w:lang w:eastAsia="en-AU"/>
          </w:rPr>
          <w:tab/>
        </w:r>
        <w:r w:rsidR="00E84245" w:rsidRPr="00510D3B">
          <w:rPr>
            <w:rStyle w:val="Hyperlink"/>
            <w:noProof/>
          </w:rPr>
          <w:t>Contact information</w:t>
        </w:r>
        <w:r w:rsidR="00E84245">
          <w:rPr>
            <w:noProof/>
            <w:webHidden/>
          </w:rPr>
          <w:tab/>
        </w:r>
        <w:r w:rsidR="00E84245">
          <w:rPr>
            <w:noProof/>
            <w:webHidden/>
          </w:rPr>
          <w:fldChar w:fldCharType="begin"/>
        </w:r>
        <w:r w:rsidR="00E84245">
          <w:rPr>
            <w:noProof/>
            <w:webHidden/>
          </w:rPr>
          <w:instrText xml:space="preserve"> PAGEREF _Toc350504810 \h </w:instrText>
        </w:r>
        <w:r w:rsidR="00E84245">
          <w:rPr>
            <w:noProof/>
            <w:webHidden/>
          </w:rPr>
        </w:r>
        <w:r w:rsidR="00E84245">
          <w:rPr>
            <w:noProof/>
            <w:webHidden/>
          </w:rPr>
          <w:fldChar w:fldCharType="separate"/>
        </w:r>
        <w:r w:rsidR="00E84245">
          <w:rPr>
            <w:noProof/>
            <w:webHidden/>
          </w:rPr>
          <w:t>7</w:t>
        </w:r>
        <w:r w:rsidR="00E84245">
          <w:rPr>
            <w:noProof/>
            <w:webHidden/>
          </w:rPr>
          <w:fldChar w:fldCharType="end"/>
        </w:r>
      </w:hyperlink>
    </w:p>
    <w:p w:rsidR="003C68DB" w:rsidRDefault="003C68DB" w:rsidP="00BC5D75">
      <w:pPr>
        <w:spacing w:before="100" w:beforeAutospacing="1" w:after="100" w:afterAutospacing="1"/>
      </w:pPr>
      <w:r w:rsidRPr="0090104D">
        <w:rPr>
          <w:rFonts w:cs="Arial"/>
          <w:b/>
          <w:bCs/>
          <w:caps/>
          <w:sz w:val="20"/>
        </w:rPr>
        <w:fldChar w:fldCharType="end"/>
      </w:r>
    </w:p>
    <w:p w:rsidR="003C68DB" w:rsidRDefault="003C68DB" w:rsidP="003C68DB"/>
    <w:p w:rsidR="00A5586C" w:rsidRPr="003C68DB" w:rsidRDefault="00A5586C" w:rsidP="003C68DB"/>
    <w:p w:rsidR="001E7425" w:rsidRPr="00D22AA1" w:rsidRDefault="00521907" w:rsidP="001E7425">
      <w:pPr>
        <w:pStyle w:val="Heading1"/>
      </w:pPr>
      <w:bookmarkStart w:id="15" w:name="_Toc168133731"/>
      <w:bookmarkStart w:id="16" w:name="_Toc168733367"/>
      <w:bookmarkStart w:id="17" w:name="_Toc269201266"/>
      <w:bookmarkStart w:id="18" w:name="_Toc269211085"/>
      <w:r>
        <w:br w:type="page"/>
      </w:r>
      <w:bookmarkStart w:id="19" w:name="_Toc347237754"/>
      <w:bookmarkStart w:id="20" w:name="_Toc350504798"/>
      <w:r w:rsidR="001E7425" w:rsidRPr="00D22AA1">
        <w:t>Program Overview</w:t>
      </w:r>
      <w:bookmarkEnd w:id="19"/>
      <w:bookmarkEnd w:id="20"/>
    </w:p>
    <w:p w:rsidR="001E7425" w:rsidRPr="000C65C4" w:rsidRDefault="001E7425" w:rsidP="001E7425">
      <w:pPr>
        <w:spacing w:before="120"/>
        <w:rPr>
          <w:rFonts w:cs="Arial"/>
          <w:b/>
          <w:iCs/>
          <w:sz w:val="24"/>
          <w:szCs w:val="22"/>
        </w:rPr>
      </w:pPr>
      <w:r w:rsidRPr="000C65C4">
        <w:rPr>
          <w:rFonts w:cs="Arial"/>
          <w:b/>
          <w:iCs/>
          <w:sz w:val="24"/>
          <w:szCs w:val="22"/>
        </w:rPr>
        <w:t>Disability and Carers</w:t>
      </w:r>
    </w:p>
    <w:p w:rsidR="001E7425" w:rsidRPr="006A1C70" w:rsidRDefault="001E7425" w:rsidP="007F7ABE">
      <w:pPr>
        <w:pStyle w:val="BodyText0"/>
      </w:pPr>
      <w:r w:rsidRPr="006A1C70">
        <w:t xml:space="preserve">The Australian Government helps to support people with disability, their families and carers, through the provision of income support payments and allowances (including Disability Support Pension, Carer Payment and Carer Allowance) and support services for people with disability and their </w:t>
      </w:r>
      <w:proofErr w:type="spellStart"/>
      <w:r w:rsidRPr="006A1C70">
        <w:t>carers</w:t>
      </w:r>
      <w:proofErr w:type="spellEnd"/>
      <w:r w:rsidRPr="006A1C70">
        <w:t xml:space="preserve">.  </w:t>
      </w:r>
    </w:p>
    <w:p w:rsidR="001E7425" w:rsidRPr="006A1C70" w:rsidRDefault="009174FE" w:rsidP="007F7ABE">
      <w:pPr>
        <w:pStyle w:val="BodyText0"/>
      </w:pPr>
      <w:r>
        <w:t xml:space="preserve">The Support for Carers Program provides support to carers of people with disability, through funding to organisations that deliver services for carers. </w:t>
      </w:r>
    </w:p>
    <w:p w:rsidR="009174FE" w:rsidRDefault="001E7425" w:rsidP="007F7ABE">
      <w:pPr>
        <w:pStyle w:val="BodyText0"/>
      </w:pPr>
      <w:r w:rsidRPr="006A1C70">
        <w:t xml:space="preserve">Under </w:t>
      </w:r>
      <w:r w:rsidR="009174FE">
        <w:t>Support for Carers</w:t>
      </w:r>
      <w:r w:rsidRPr="006A1C70">
        <w:t xml:space="preserve">, the Department of Families, Housing, Community Services and Indigenous Affairs (FaHCSIA) funds a number of services for </w:t>
      </w:r>
      <w:r w:rsidR="009174FE">
        <w:t>carers of people with disability, including respite, support information, referral and advice for young carers who need support to complete secondary education and peer support for parents of children with disability or chronic medical condition.</w:t>
      </w:r>
    </w:p>
    <w:p w:rsidR="009174FE" w:rsidRDefault="009174FE" w:rsidP="007F7ABE">
      <w:pPr>
        <w:pStyle w:val="BodyText0"/>
      </w:pPr>
      <w:r>
        <w:t>There are two activities in the Support for Carers Program:</w:t>
      </w:r>
    </w:p>
    <w:p w:rsidR="009174FE" w:rsidRDefault="009174FE" w:rsidP="009174FE">
      <w:pPr>
        <w:pStyle w:val="BodyText0"/>
        <w:numPr>
          <w:ilvl w:val="0"/>
          <w:numId w:val="31"/>
        </w:numPr>
      </w:pPr>
      <w:r>
        <w:t>Young Carers Respite and Information Services; and</w:t>
      </w:r>
    </w:p>
    <w:p w:rsidR="009174FE" w:rsidRDefault="009174FE" w:rsidP="009174FE">
      <w:pPr>
        <w:pStyle w:val="BodyText0"/>
        <w:numPr>
          <w:ilvl w:val="0"/>
          <w:numId w:val="31"/>
        </w:numPr>
      </w:pPr>
      <w:proofErr w:type="spellStart"/>
      <w:r>
        <w:t>MyTime</w:t>
      </w:r>
      <w:proofErr w:type="spellEnd"/>
      <w:r>
        <w:t xml:space="preserve"> Peer Support Groups for Parents and Carers of Children with Disability or Chronic Medical Condition. </w:t>
      </w:r>
    </w:p>
    <w:p w:rsidR="001E7425" w:rsidRPr="006A1C70" w:rsidRDefault="001E7425" w:rsidP="007F7ABE">
      <w:pPr>
        <w:pStyle w:val="BodyText0"/>
      </w:pPr>
      <w:r w:rsidRPr="006A1C70">
        <w:t xml:space="preserve">The Government will continue to work with the states and territories on the design, governance and funding arrangements for the national roll-out of a National Disability Insurance Scheme through the Council of Australian Governments and the Select Council of Treasurers and Disability Ministers.  </w:t>
      </w:r>
    </w:p>
    <w:p w:rsidR="001E7425" w:rsidRPr="003C68DB" w:rsidRDefault="001E7425" w:rsidP="001E7425">
      <w:pPr>
        <w:pStyle w:val="BodyText0"/>
      </w:pPr>
      <w:r w:rsidRPr="006A1C70">
        <w:t xml:space="preserve">FaHCSIA is also continuing to work closely with the state and territory governments on key priority areas under the National Disability Agreement.  </w:t>
      </w:r>
    </w:p>
    <w:p w:rsidR="001E7425" w:rsidRPr="00490890" w:rsidRDefault="001E7425" w:rsidP="00490890">
      <w:pPr>
        <w:pStyle w:val="Heading2"/>
        <w:numPr>
          <w:ilvl w:val="1"/>
          <w:numId w:val="21"/>
        </w:numPr>
        <w:spacing w:before="120" w:after="120"/>
      </w:pPr>
      <w:bookmarkStart w:id="21" w:name="_Toc347237755"/>
      <w:bookmarkStart w:id="22" w:name="_Toc350504799"/>
      <w:r w:rsidRPr="00490890">
        <w:t>Program Outcomes</w:t>
      </w:r>
      <w:bookmarkEnd w:id="21"/>
      <w:bookmarkEnd w:id="22"/>
    </w:p>
    <w:p w:rsidR="001E7425" w:rsidRDefault="001E7425" w:rsidP="00490890">
      <w:pPr>
        <w:pStyle w:val="Heading3"/>
        <w:numPr>
          <w:ilvl w:val="0"/>
          <w:numId w:val="0"/>
        </w:numPr>
        <w:spacing w:before="0" w:after="120"/>
        <w:ind w:left="720" w:hanging="720"/>
        <w:rPr>
          <w:b w:val="0"/>
          <w:i/>
          <w:sz w:val="22"/>
          <w:szCs w:val="22"/>
        </w:rPr>
      </w:pPr>
      <w:r w:rsidRPr="001E7425">
        <w:rPr>
          <w:b w:val="0"/>
          <w:i/>
          <w:sz w:val="22"/>
          <w:szCs w:val="22"/>
        </w:rPr>
        <w:t>Outcome 5 – Disability and Carers</w:t>
      </w:r>
    </w:p>
    <w:p w:rsidR="001E7425" w:rsidRPr="001E7425" w:rsidRDefault="00592CFE" w:rsidP="00F00388">
      <w:pPr>
        <w:pStyle w:val="BodyText0"/>
      </w:pPr>
      <w:r>
        <w:t>Aims t</w:t>
      </w:r>
      <w:r w:rsidR="00F00388" w:rsidRPr="006A1C70">
        <w:t>o provide an adequate standard of living, improved capacity to participate economically and socially and manage life-transitions for people with disability and/or mental illness and carers through payments, concessions support and care services.</w:t>
      </w:r>
    </w:p>
    <w:p w:rsidR="001E7425" w:rsidRPr="00F00388" w:rsidRDefault="001E7425" w:rsidP="00490890">
      <w:pPr>
        <w:pStyle w:val="Heading2"/>
        <w:numPr>
          <w:ilvl w:val="1"/>
          <w:numId w:val="21"/>
        </w:numPr>
        <w:spacing w:before="120" w:after="120"/>
      </w:pPr>
      <w:bookmarkStart w:id="23" w:name="_Toc347237756"/>
      <w:bookmarkStart w:id="24" w:name="_Toc350504800"/>
      <w:r w:rsidRPr="00FF1A7D">
        <w:t>Program Objective</w:t>
      </w:r>
      <w:bookmarkEnd w:id="23"/>
      <w:bookmarkEnd w:id="24"/>
    </w:p>
    <w:p w:rsidR="001E7425" w:rsidRPr="001E7425" w:rsidRDefault="001E7425" w:rsidP="00490890">
      <w:pPr>
        <w:pStyle w:val="Heading3"/>
        <w:numPr>
          <w:ilvl w:val="0"/>
          <w:numId w:val="0"/>
        </w:numPr>
        <w:spacing w:before="0" w:after="120"/>
        <w:ind w:left="720" w:hanging="720"/>
        <w:rPr>
          <w:b w:val="0"/>
          <w:i/>
          <w:sz w:val="22"/>
          <w:szCs w:val="22"/>
        </w:rPr>
      </w:pPr>
      <w:r w:rsidRPr="001E7425">
        <w:rPr>
          <w:b w:val="0"/>
          <w:i/>
          <w:sz w:val="22"/>
          <w:szCs w:val="22"/>
        </w:rPr>
        <w:t>Outcome 5.</w:t>
      </w:r>
      <w:r w:rsidR="007376AF">
        <w:rPr>
          <w:b w:val="0"/>
          <w:i/>
          <w:sz w:val="22"/>
          <w:szCs w:val="22"/>
        </w:rPr>
        <w:t>5</w:t>
      </w:r>
      <w:r w:rsidR="009174FE">
        <w:rPr>
          <w:b w:val="0"/>
          <w:i/>
          <w:sz w:val="22"/>
          <w:szCs w:val="22"/>
        </w:rPr>
        <w:t xml:space="preserve"> – Support for Carers</w:t>
      </w:r>
    </w:p>
    <w:p w:rsidR="001E7425" w:rsidRDefault="00592CFE" w:rsidP="001E7425">
      <w:pPr>
        <w:pStyle w:val="BodyText0"/>
      </w:pPr>
      <w:r>
        <w:t>Aims t</w:t>
      </w:r>
      <w:r w:rsidR="001E7425" w:rsidRPr="006A1C70">
        <w:t xml:space="preserve">o provide </w:t>
      </w:r>
      <w:r w:rsidR="009174FE">
        <w:t xml:space="preserve">peer support, respite and information services for carers to help them balance their care responsibilities with social participation and, in the case of young carers, completion of their education. </w:t>
      </w:r>
    </w:p>
    <w:bookmarkEnd w:id="15"/>
    <w:bookmarkEnd w:id="16"/>
    <w:bookmarkEnd w:id="17"/>
    <w:bookmarkEnd w:id="18"/>
    <w:p w:rsidR="00592CFE" w:rsidRPr="003B6F88" w:rsidRDefault="00592CFE" w:rsidP="00592CFE">
      <w:r w:rsidRPr="003B6F88">
        <w:t xml:space="preserve">The Program delivers a flexible range of services to meet the individual needs of carers, </w:t>
      </w:r>
    </w:p>
    <w:p w:rsidR="001E7425" w:rsidRPr="003B6F88" w:rsidRDefault="00592CFE" w:rsidP="00592CFE">
      <w:proofErr w:type="gramStart"/>
      <w:r w:rsidRPr="003B6F88">
        <w:t>care</w:t>
      </w:r>
      <w:proofErr w:type="gramEnd"/>
      <w:r w:rsidRPr="003B6F88">
        <w:t xml:space="preserve"> recipients and their families, including engaging with priority groups of Indigenous and culturally and linguistically diverse carers, to support their cultural needs.</w:t>
      </w:r>
    </w:p>
    <w:p w:rsidR="00C3498A" w:rsidRPr="004B7E9E" w:rsidRDefault="007E27FF" w:rsidP="00A764D1">
      <w:pPr>
        <w:pStyle w:val="Heading1"/>
      </w:pPr>
      <w:bookmarkStart w:id="25" w:name="_Toc269211087"/>
      <w:r w:rsidRPr="00592CFE">
        <w:br w:type="page"/>
      </w:r>
      <w:bookmarkStart w:id="26" w:name="_Toc350504801"/>
      <w:r w:rsidR="00592CFE">
        <w:t xml:space="preserve">Activity </w:t>
      </w:r>
      <w:r w:rsidR="00C3498A" w:rsidRPr="004B7E9E">
        <w:t>Overview</w:t>
      </w:r>
      <w:bookmarkEnd w:id="25"/>
      <w:bookmarkEnd w:id="26"/>
    </w:p>
    <w:p w:rsidR="00C3498A" w:rsidRDefault="00A8615D" w:rsidP="00490890">
      <w:pPr>
        <w:spacing w:before="120"/>
        <w:rPr>
          <w:sz w:val="20"/>
        </w:rPr>
      </w:pPr>
      <w:r>
        <w:rPr>
          <w:sz w:val="20"/>
        </w:rPr>
        <w:t xml:space="preserve">The Young Carers Respite and Information Services activity assists young carers who need support </w:t>
      </w:r>
      <w:r w:rsidR="00C826D8">
        <w:rPr>
          <w:sz w:val="20"/>
        </w:rPr>
        <w:t>due</w:t>
      </w:r>
      <w:r>
        <w:rPr>
          <w:sz w:val="20"/>
        </w:rPr>
        <w:t xml:space="preserve"> to the demands of their caring role.</w:t>
      </w:r>
    </w:p>
    <w:p w:rsidR="00A8615D" w:rsidRDefault="00A8615D" w:rsidP="00490890">
      <w:pPr>
        <w:spacing w:before="120"/>
        <w:rPr>
          <w:sz w:val="20"/>
        </w:rPr>
      </w:pPr>
      <w:r>
        <w:rPr>
          <w:sz w:val="20"/>
        </w:rPr>
        <w:t>The activity has two components:</w:t>
      </w:r>
    </w:p>
    <w:p w:rsidR="00A8615D" w:rsidRDefault="00A8615D" w:rsidP="00A8615D">
      <w:pPr>
        <w:numPr>
          <w:ilvl w:val="0"/>
          <w:numId w:val="32"/>
        </w:numPr>
        <w:spacing w:before="120"/>
        <w:rPr>
          <w:sz w:val="20"/>
        </w:rPr>
      </w:pPr>
      <w:r>
        <w:rPr>
          <w:i/>
          <w:sz w:val="20"/>
        </w:rPr>
        <w:t>Respite Services</w:t>
      </w:r>
      <w:r>
        <w:rPr>
          <w:sz w:val="20"/>
        </w:rPr>
        <w:t xml:space="preserve"> – assists school aged young </w:t>
      </w:r>
      <w:proofErr w:type="gramStart"/>
      <w:r>
        <w:rPr>
          <w:sz w:val="20"/>
        </w:rPr>
        <w:t>carers</w:t>
      </w:r>
      <w:r w:rsidR="001B1526">
        <w:rPr>
          <w:sz w:val="20"/>
        </w:rPr>
        <w:t xml:space="preserve"> </w:t>
      </w:r>
      <w:r>
        <w:rPr>
          <w:sz w:val="20"/>
        </w:rPr>
        <w:t xml:space="preserve"> </w:t>
      </w:r>
      <w:r w:rsidR="00C826D8">
        <w:rPr>
          <w:sz w:val="20"/>
        </w:rPr>
        <w:t>who</w:t>
      </w:r>
      <w:proofErr w:type="gramEnd"/>
      <w:r w:rsidR="00C826D8">
        <w:rPr>
          <w:sz w:val="20"/>
        </w:rPr>
        <w:t xml:space="preserve"> need support to complete their secondary education or vocational equivalent </w:t>
      </w:r>
      <w:r>
        <w:rPr>
          <w:sz w:val="20"/>
        </w:rPr>
        <w:t xml:space="preserve">to access respite and age appropriate support. These services are delivered by Commonwealth Respite and </w:t>
      </w:r>
      <w:proofErr w:type="spellStart"/>
      <w:r>
        <w:rPr>
          <w:sz w:val="20"/>
        </w:rPr>
        <w:t>Carelink</w:t>
      </w:r>
      <w:proofErr w:type="spellEnd"/>
      <w:r>
        <w:rPr>
          <w:sz w:val="20"/>
        </w:rPr>
        <w:t xml:space="preserve"> Centres.</w:t>
      </w:r>
    </w:p>
    <w:p w:rsidR="00A8615D" w:rsidRDefault="00A8615D" w:rsidP="00A8615D">
      <w:pPr>
        <w:numPr>
          <w:ilvl w:val="0"/>
          <w:numId w:val="32"/>
        </w:numPr>
        <w:spacing w:before="120"/>
        <w:rPr>
          <w:sz w:val="20"/>
        </w:rPr>
      </w:pPr>
      <w:r>
        <w:rPr>
          <w:i/>
          <w:sz w:val="20"/>
        </w:rPr>
        <w:t>Information, referral and advice services</w:t>
      </w:r>
      <w:r>
        <w:rPr>
          <w:sz w:val="20"/>
        </w:rPr>
        <w:t xml:space="preserve"> – supports young carers up to and including 25 years with information, advice and referral services, including referral to counselling. These services are delivered by Carers Australia and the network of state and territory Carers Associations. </w:t>
      </w:r>
    </w:p>
    <w:p w:rsidR="00A8615D" w:rsidRDefault="00A8615D" w:rsidP="00A8615D">
      <w:pPr>
        <w:spacing w:before="120"/>
        <w:rPr>
          <w:sz w:val="20"/>
        </w:rPr>
      </w:pPr>
      <w:r>
        <w:rPr>
          <w:sz w:val="20"/>
        </w:rPr>
        <w:t xml:space="preserve">This is a targeted measure and seeks to supplement existing programs and services, not replace them. </w:t>
      </w:r>
    </w:p>
    <w:p w:rsidR="00A8615D" w:rsidRDefault="00A8615D" w:rsidP="00A8615D">
      <w:pPr>
        <w:spacing w:before="120"/>
        <w:rPr>
          <w:sz w:val="20"/>
        </w:rPr>
      </w:pPr>
      <w:r>
        <w:rPr>
          <w:sz w:val="20"/>
        </w:rPr>
        <w:t xml:space="preserve">The Australian </w:t>
      </w:r>
      <w:r w:rsidRPr="00D757DB">
        <w:rPr>
          <w:sz w:val="20"/>
        </w:rPr>
        <w:t xml:space="preserve">Government will provide almost </w:t>
      </w:r>
      <w:r w:rsidR="00D757DB" w:rsidRPr="00D757DB">
        <w:rPr>
          <w:sz w:val="20"/>
        </w:rPr>
        <w:t>$25 million</w:t>
      </w:r>
      <w:r w:rsidRPr="00D757DB">
        <w:rPr>
          <w:sz w:val="20"/>
        </w:rPr>
        <w:t xml:space="preserve"> over three years, 2013-16, to</w:t>
      </w:r>
      <w:r>
        <w:rPr>
          <w:sz w:val="20"/>
        </w:rPr>
        <w:t xml:space="preserve"> continue providing services nationally. </w:t>
      </w:r>
    </w:p>
    <w:p w:rsidR="009B2E17" w:rsidRPr="00A8615D" w:rsidRDefault="009B2E17" w:rsidP="00A8615D">
      <w:pPr>
        <w:spacing w:before="120"/>
        <w:rPr>
          <w:sz w:val="20"/>
        </w:rPr>
      </w:pPr>
      <w:r>
        <w:rPr>
          <w:sz w:val="20"/>
        </w:rPr>
        <w:t xml:space="preserve">These Part C Program Guidelines cover </w:t>
      </w:r>
      <w:r>
        <w:rPr>
          <w:i/>
          <w:sz w:val="20"/>
        </w:rPr>
        <w:t xml:space="preserve">Information, referral and advice services. </w:t>
      </w:r>
      <w:r w:rsidRPr="007E16E5">
        <w:rPr>
          <w:sz w:val="20"/>
        </w:rPr>
        <w:t>A separate Part C</w:t>
      </w:r>
      <w:r>
        <w:rPr>
          <w:sz w:val="20"/>
        </w:rPr>
        <w:t xml:space="preserve"> Program Guidelines covers </w:t>
      </w:r>
      <w:r>
        <w:rPr>
          <w:i/>
          <w:sz w:val="20"/>
        </w:rPr>
        <w:t>Respite Services.</w:t>
      </w:r>
    </w:p>
    <w:p w:rsidR="00C3498A" w:rsidRPr="00AC0687" w:rsidRDefault="00C3498A" w:rsidP="007F7ABE">
      <w:pPr>
        <w:pStyle w:val="Heading2"/>
        <w:spacing w:after="120"/>
      </w:pPr>
      <w:bookmarkStart w:id="27" w:name="_Toc350504802"/>
      <w:r w:rsidRPr="00AC0687">
        <w:t>Aims and objectives</w:t>
      </w:r>
      <w:bookmarkEnd w:id="27"/>
    </w:p>
    <w:p w:rsidR="00E22EC9" w:rsidRDefault="00E22EC9" w:rsidP="00733C76">
      <w:pPr>
        <w:rPr>
          <w:rFonts w:cs="Arial"/>
          <w:sz w:val="20"/>
        </w:rPr>
      </w:pPr>
      <w:r>
        <w:rPr>
          <w:rFonts w:cs="Arial"/>
          <w:sz w:val="20"/>
        </w:rPr>
        <w:t xml:space="preserve">The </w:t>
      </w:r>
      <w:r>
        <w:rPr>
          <w:rFonts w:cs="Arial"/>
          <w:i/>
          <w:sz w:val="20"/>
        </w:rPr>
        <w:t>information, referral and advice services</w:t>
      </w:r>
      <w:r>
        <w:rPr>
          <w:rFonts w:cs="Arial"/>
          <w:sz w:val="20"/>
        </w:rPr>
        <w:t xml:space="preserve"> component of this activity</w:t>
      </w:r>
      <w:r w:rsidR="00733C76">
        <w:rPr>
          <w:rFonts w:cs="Arial"/>
          <w:sz w:val="20"/>
        </w:rPr>
        <w:t xml:space="preserve"> </w:t>
      </w:r>
      <w:r>
        <w:rPr>
          <w:rFonts w:cs="Arial"/>
          <w:sz w:val="20"/>
        </w:rPr>
        <w:t>provide</w:t>
      </w:r>
      <w:r w:rsidR="00733C76">
        <w:rPr>
          <w:rFonts w:cs="Arial"/>
          <w:sz w:val="20"/>
        </w:rPr>
        <w:t>s</w:t>
      </w:r>
      <w:r>
        <w:rPr>
          <w:rFonts w:cs="Arial"/>
          <w:sz w:val="20"/>
        </w:rPr>
        <w:t xml:space="preserve"> information, advice and referral services to young carers nationally</w:t>
      </w:r>
      <w:r w:rsidR="00733C76">
        <w:rPr>
          <w:rFonts w:cs="Arial"/>
          <w:sz w:val="20"/>
        </w:rPr>
        <w:t xml:space="preserve"> by:</w:t>
      </w:r>
    </w:p>
    <w:p w:rsidR="00733C76" w:rsidRDefault="00733C76" w:rsidP="00733C76">
      <w:pPr>
        <w:rPr>
          <w:rFonts w:cs="Arial"/>
          <w:sz w:val="20"/>
        </w:rPr>
      </w:pPr>
    </w:p>
    <w:p w:rsidR="00E22EC9" w:rsidRDefault="00733C76" w:rsidP="00E22EC9">
      <w:pPr>
        <w:numPr>
          <w:ilvl w:val="0"/>
          <w:numId w:val="33"/>
        </w:numPr>
        <w:rPr>
          <w:rFonts w:cs="Arial"/>
          <w:sz w:val="20"/>
        </w:rPr>
      </w:pPr>
      <w:r>
        <w:rPr>
          <w:rFonts w:cs="Arial"/>
          <w:sz w:val="20"/>
        </w:rPr>
        <w:t>p</w:t>
      </w:r>
      <w:r w:rsidR="00E22EC9">
        <w:rPr>
          <w:rFonts w:cs="Arial"/>
          <w:sz w:val="20"/>
        </w:rPr>
        <w:t>rovid</w:t>
      </w:r>
      <w:r>
        <w:rPr>
          <w:rFonts w:cs="Arial"/>
          <w:sz w:val="20"/>
        </w:rPr>
        <w:t>ing</w:t>
      </w:r>
      <w:r w:rsidR="00E22EC9">
        <w:rPr>
          <w:rFonts w:cs="Arial"/>
          <w:sz w:val="20"/>
        </w:rPr>
        <w:t xml:space="preserve"> a clearly identifiable and accessible point of contact for young carers seeking information, referral and advice services;</w:t>
      </w:r>
    </w:p>
    <w:p w:rsidR="00E22EC9" w:rsidRDefault="00733C76" w:rsidP="00E22EC9">
      <w:pPr>
        <w:numPr>
          <w:ilvl w:val="0"/>
          <w:numId w:val="33"/>
        </w:numPr>
        <w:rPr>
          <w:rFonts w:cs="Arial"/>
          <w:sz w:val="20"/>
        </w:rPr>
      </w:pPr>
      <w:r>
        <w:rPr>
          <w:rFonts w:cs="Arial"/>
          <w:sz w:val="20"/>
        </w:rPr>
        <w:t>identifying</w:t>
      </w:r>
      <w:r w:rsidR="00E22EC9">
        <w:rPr>
          <w:rFonts w:cs="Arial"/>
          <w:sz w:val="20"/>
        </w:rPr>
        <w:t xml:space="preserve"> each young carer’</w:t>
      </w:r>
      <w:r>
        <w:rPr>
          <w:rFonts w:cs="Arial"/>
          <w:sz w:val="20"/>
        </w:rPr>
        <w:t xml:space="preserve">s needs and referring </w:t>
      </w:r>
      <w:r w:rsidR="00E22EC9">
        <w:rPr>
          <w:rFonts w:cs="Arial"/>
          <w:sz w:val="20"/>
        </w:rPr>
        <w:t>them to appro</w:t>
      </w:r>
      <w:r>
        <w:rPr>
          <w:rFonts w:cs="Arial"/>
          <w:sz w:val="20"/>
        </w:rPr>
        <w:t>priate support services;</w:t>
      </w:r>
    </w:p>
    <w:p w:rsidR="00733C76" w:rsidRDefault="00733C76" w:rsidP="00E22EC9">
      <w:pPr>
        <w:numPr>
          <w:ilvl w:val="0"/>
          <w:numId w:val="33"/>
        </w:numPr>
        <w:rPr>
          <w:rFonts w:cs="Arial"/>
          <w:sz w:val="20"/>
        </w:rPr>
      </w:pPr>
      <w:r>
        <w:rPr>
          <w:rFonts w:cs="Arial"/>
          <w:sz w:val="20"/>
        </w:rPr>
        <w:t>undertaking activities to raise awareness of young carers and their issues within the community;</w:t>
      </w:r>
    </w:p>
    <w:p w:rsidR="00733C76" w:rsidRDefault="00733C76" w:rsidP="00E22EC9">
      <w:pPr>
        <w:numPr>
          <w:ilvl w:val="0"/>
          <w:numId w:val="33"/>
        </w:numPr>
        <w:rPr>
          <w:rFonts w:cs="Arial"/>
          <w:sz w:val="20"/>
        </w:rPr>
      </w:pPr>
      <w:r>
        <w:rPr>
          <w:rFonts w:cs="Arial"/>
          <w:sz w:val="20"/>
        </w:rPr>
        <w:t>undertaking activities that increase the rate of identification of young carers seeking assistance and support;</w:t>
      </w:r>
    </w:p>
    <w:p w:rsidR="0091053E" w:rsidRDefault="00733C76" w:rsidP="00E22EC9">
      <w:pPr>
        <w:numPr>
          <w:ilvl w:val="0"/>
          <w:numId w:val="33"/>
        </w:numPr>
        <w:rPr>
          <w:rFonts w:cs="Arial"/>
          <w:sz w:val="20"/>
        </w:rPr>
      </w:pPr>
      <w:r w:rsidRPr="0091053E">
        <w:rPr>
          <w:rFonts w:cs="Arial"/>
          <w:sz w:val="20"/>
        </w:rPr>
        <w:t xml:space="preserve">maintaining the Australian National Young Carers Advisory Team </w:t>
      </w:r>
      <w:r w:rsidR="0091053E" w:rsidRPr="0091053E">
        <w:rPr>
          <w:rFonts w:cs="Arial"/>
          <w:sz w:val="20"/>
        </w:rPr>
        <w:t>(ANYCAT)</w:t>
      </w:r>
      <w:r w:rsidR="0091053E">
        <w:rPr>
          <w:rFonts w:cs="Arial"/>
          <w:sz w:val="20"/>
        </w:rPr>
        <w:t>;</w:t>
      </w:r>
    </w:p>
    <w:p w:rsidR="0091053E" w:rsidRDefault="0091053E" w:rsidP="00E22EC9">
      <w:pPr>
        <w:numPr>
          <w:ilvl w:val="0"/>
          <w:numId w:val="33"/>
        </w:numPr>
        <w:rPr>
          <w:rFonts w:cs="Arial"/>
          <w:sz w:val="20"/>
        </w:rPr>
      </w:pPr>
      <w:r>
        <w:rPr>
          <w:rFonts w:cs="Arial"/>
          <w:sz w:val="20"/>
        </w:rPr>
        <w:t>providing each young carer member of ANYCAT with the opportunity to develop skills to enable them to raise awareness of young carer issues; and</w:t>
      </w:r>
    </w:p>
    <w:p w:rsidR="00521907" w:rsidRPr="00AB5BD7" w:rsidRDefault="0091053E" w:rsidP="00AB5BD7">
      <w:pPr>
        <w:numPr>
          <w:ilvl w:val="0"/>
          <w:numId w:val="33"/>
        </w:numPr>
        <w:rPr>
          <w:rFonts w:cs="Arial"/>
          <w:sz w:val="20"/>
        </w:rPr>
      </w:pPr>
      <w:proofErr w:type="gramStart"/>
      <w:r>
        <w:rPr>
          <w:rFonts w:cs="Arial"/>
          <w:sz w:val="20"/>
        </w:rPr>
        <w:t>providing</w:t>
      </w:r>
      <w:proofErr w:type="gramEnd"/>
      <w:r>
        <w:rPr>
          <w:rFonts w:cs="Arial"/>
          <w:sz w:val="20"/>
        </w:rPr>
        <w:t xml:space="preserve"> website administration</w:t>
      </w:r>
      <w:r w:rsidR="00AB5BD7">
        <w:rPr>
          <w:rFonts w:cs="Arial"/>
          <w:sz w:val="20"/>
        </w:rPr>
        <w:t xml:space="preserve"> to maintain the Young Carers Website and ensure the website has sufficient information and appropriately reflects all components of the </w:t>
      </w:r>
      <w:r w:rsidR="00AB5BD7">
        <w:rPr>
          <w:rFonts w:cs="Arial"/>
          <w:i/>
          <w:sz w:val="20"/>
        </w:rPr>
        <w:t>Young Carers Respite and Information Services</w:t>
      </w:r>
      <w:r w:rsidR="00AB5BD7">
        <w:rPr>
          <w:rFonts w:cs="Arial"/>
          <w:sz w:val="20"/>
        </w:rPr>
        <w:t xml:space="preserve"> activity. </w:t>
      </w:r>
    </w:p>
    <w:p w:rsidR="00C3498A" w:rsidRPr="004B7E9E" w:rsidRDefault="00C3498A" w:rsidP="00C3498A">
      <w:pPr>
        <w:pStyle w:val="Heading2"/>
      </w:pPr>
      <w:bookmarkStart w:id="28" w:name="_Toc269211091"/>
      <w:bookmarkStart w:id="29" w:name="_Toc350504803"/>
      <w:r w:rsidRPr="004B7E9E">
        <w:t>Participants/clients/recipients/target group</w:t>
      </w:r>
      <w:bookmarkEnd w:id="28"/>
      <w:bookmarkEnd w:id="29"/>
    </w:p>
    <w:p w:rsidR="003B6F88" w:rsidRDefault="003B6F88" w:rsidP="00746315">
      <w:pPr>
        <w:rPr>
          <w:sz w:val="20"/>
        </w:rPr>
      </w:pPr>
      <w:r>
        <w:rPr>
          <w:sz w:val="20"/>
        </w:rPr>
        <w:t xml:space="preserve">The activity targets all young carers. </w:t>
      </w:r>
    </w:p>
    <w:p w:rsidR="003B6F88" w:rsidRDefault="003B6F88" w:rsidP="00746315">
      <w:pPr>
        <w:rPr>
          <w:sz w:val="20"/>
        </w:rPr>
      </w:pPr>
    </w:p>
    <w:p w:rsidR="00521907" w:rsidRPr="004B7E9E" w:rsidRDefault="00C17E87" w:rsidP="00746315">
      <w:pPr>
        <w:rPr>
          <w:sz w:val="20"/>
        </w:rPr>
      </w:pPr>
      <w:r>
        <w:rPr>
          <w:sz w:val="20"/>
        </w:rPr>
        <w:t xml:space="preserve">A young carer is defined as a person, up to and including 25 years, who provides regular and sustained care and assistance to another person without payment for their caring role (a pension or benefit is not considered to be payment for the caring role). </w:t>
      </w:r>
    </w:p>
    <w:p w:rsidR="00C3498A" w:rsidRPr="004B7E9E" w:rsidRDefault="00C3498A" w:rsidP="00C3498A">
      <w:pPr>
        <w:pStyle w:val="Heading2"/>
      </w:pPr>
      <w:bookmarkStart w:id="30" w:name="_Toc269211092"/>
      <w:bookmarkStart w:id="31" w:name="_Toc350504804"/>
      <w:r w:rsidRPr="004B7E9E">
        <w:t>Funding for the activity</w:t>
      </w:r>
      <w:bookmarkEnd w:id="30"/>
      <w:bookmarkEnd w:id="31"/>
    </w:p>
    <w:p w:rsidR="001E38D9" w:rsidRDefault="00D34032" w:rsidP="00746315">
      <w:pPr>
        <w:spacing w:after="120"/>
        <w:rPr>
          <w:sz w:val="20"/>
        </w:rPr>
      </w:pPr>
      <w:r w:rsidRPr="000612CB">
        <w:rPr>
          <w:sz w:val="20"/>
        </w:rPr>
        <w:t xml:space="preserve">A total of </w:t>
      </w:r>
      <w:r w:rsidR="00C039D9">
        <w:rPr>
          <w:sz w:val="20"/>
        </w:rPr>
        <w:t>$1.79</w:t>
      </w:r>
      <w:r w:rsidRPr="000612CB">
        <w:rPr>
          <w:sz w:val="20"/>
        </w:rPr>
        <w:t xml:space="preserve"> million </w:t>
      </w:r>
      <w:r w:rsidR="00975B92">
        <w:rPr>
          <w:sz w:val="20"/>
        </w:rPr>
        <w:t xml:space="preserve">over the three years from July 2013 to June 2016 </w:t>
      </w:r>
      <w:r w:rsidR="00C058B1">
        <w:rPr>
          <w:sz w:val="20"/>
        </w:rPr>
        <w:t>is</w:t>
      </w:r>
      <w:r>
        <w:rPr>
          <w:sz w:val="20"/>
        </w:rPr>
        <w:t xml:space="preserve"> allocated to </w:t>
      </w:r>
      <w:r w:rsidR="00C058B1">
        <w:rPr>
          <w:sz w:val="20"/>
        </w:rPr>
        <w:t>continue to deliver the</w:t>
      </w:r>
      <w:r w:rsidR="0043690B">
        <w:rPr>
          <w:sz w:val="20"/>
        </w:rPr>
        <w:t xml:space="preserve"> </w:t>
      </w:r>
      <w:r w:rsidR="0043690B">
        <w:rPr>
          <w:rFonts w:cs="Arial"/>
          <w:i/>
          <w:sz w:val="20"/>
        </w:rPr>
        <w:t>information, referral and advice services</w:t>
      </w:r>
      <w:r w:rsidR="0043690B">
        <w:rPr>
          <w:rFonts w:cs="Arial"/>
          <w:sz w:val="20"/>
        </w:rPr>
        <w:t xml:space="preserve"> component. </w:t>
      </w:r>
      <w:r w:rsidR="00C058B1">
        <w:rPr>
          <w:sz w:val="20"/>
        </w:rPr>
        <w:t xml:space="preserve"> </w:t>
      </w:r>
    </w:p>
    <w:p w:rsidR="00C3498A" w:rsidRPr="004B7E9E" w:rsidRDefault="00CD5B2E" w:rsidP="00C3498A">
      <w:r w:rsidRPr="00C039D9">
        <w:rPr>
          <w:sz w:val="20"/>
        </w:rPr>
        <w:t xml:space="preserve">Providers located in </w:t>
      </w:r>
      <w:proofErr w:type="spellStart"/>
      <w:r w:rsidRPr="00C039D9">
        <w:rPr>
          <w:sz w:val="20"/>
        </w:rPr>
        <w:t>Disabili</w:t>
      </w:r>
      <w:r w:rsidR="00842A44" w:rsidRPr="00C039D9">
        <w:rPr>
          <w:sz w:val="20"/>
        </w:rPr>
        <w:t>ty</w:t>
      </w:r>
      <w:r w:rsidR="003B6F88">
        <w:rPr>
          <w:sz w:val="20"/>
        </w:rPr>
        <w:t>Care</w:t>
      </w:r>
      <w:proofErr w:type="spellEnd"/>
      <w:r w:rsidR="003B6F88">
        <w:rPr>
          <w:sz w:val="20"/>
        </w:rPr>
        <w:t xml:space="preserve"> </w:t>
      </w:r>
      <w:proofErr w:type="gramStart"/>
      <w:r w:rsidR="003B6F88">
        <w:rPr>
          <w:sz w:val="20"/>
        </w:rPr>
        <w:t>Australia</w:t>
      </w:r>
      <w:r w:rsidR="00842A44" w:rsidRPr="00C039D9">
        <w:rPr>
          <w:sz w:val="20"/>
        </w:rPr>
        <w:t xml:space="preserve">  launch</w:t>
      </w:r>
      <w:proofErr w:type="gramEnd"/>
      <w:r w:rsidR="00842A44" w:rsidRPr="00C039D9">
        <w:rPr>
          <w:sz w:val="20"/>
        </w:rPr>
        <w:t xml:space="preserve"> sites </w:t>
      </w:r>
      <w:r w:rsidR="00B357A7" w:rsidRPr="00C039D9">
        <w:rPr>
          <w:sz w:val="20"/>
        </w:rPr>
        <w:t>may</w:t>
      </w:r>
      <w:r w:rsidR="00842A44" w:rsidRPr="00C039D9">
        <w:rPr>
          <w:sz w:val="20"/>
        </w:rPr>
        <w:t xml:space="preserve"> transition from FaHCSIA block funding to indiv</w:t>
      </w:r>
      <w:r w:rsidR="00975B92" w:rsidRPr="00C039D9">
        <w:rPr>
          <w:sz w:val="20"/>
        </w:rPr>
        <w:t xml:space="preserve">idualised funding during </w:t>
      </w:r>
      <w:r w:rsidR="00B357A7" w:rsidRPr="00C039D9">
        <w:rPr>
          <w:sz w:val="20"/>
        </w:rPr>
        <w:t>this period.</w:t>
      </w:r>
      <w:r w:rsidR="00B357A7">
        <w:rPr>
          <w:sz w:val="20"/>
        </w:rPr>
        <w:t xml:space="preserve"> </w:t>
      </w:r>
    </w:p>
    <w:p w:rsidR="00C3498A" w:rsidRPr="004B7E9E" w:rsidRDefault="00C3498A" w:rsidP="00AC0687">
      <w:pPr>
        <w:pStyle w:val="Heading2"/>
      </w:pPr>
      <w:bookmarkStart w:id="32" w:name="_Toc350504805"/>
      <w:r w:rsidRPr="004B7E9E">
        <w:t>Eligible and in-eligible activities</w:t>
      </w:r>
      <w:bookmarkEnd w:id="32"/>
    </w:p>
    <w:p w:rsidR="00F35FD5" w:rsidRDefault="00FD2177" w:rsidP="007F7ABE">
      <w:pPr>
        <w:pStyle w:val="Default"/>
        <w:spacing w:after="120"/>
        <w:rPr>
          <w:rFonts w:ascii="Arial" w:hAnsi="Arial" w:cs="Arial"/>
          <w:sz w:val="20"/>
          <w:szCs w:val="20"/>
        </w:rPr>
      </w:pPr>
      <w:r>
        <w:rPr>
          <w:rFonts w:ascii="Arial" w:hAnsi="Arial" w:cs="Arial"/>
          <w:sz w:val="20"/>
          <w:szCs w:val="20"/>
        </w:rPr>
        <w:t xml:space="preserve">This activity provides </w:t>
      </w:r>
      <w:r w:rsidR="00C039D9" w:rsidRPr="00C039D9">
        <w:rPr>
          <w:rFonts w:ascii="Arial" w:hAnsi="Arial" w:cs="Arial"/>
          <w:sz w:val="20"/>
          <w:szCs w:val="20"/>
        </w:rPr>
        <w:t>information, advice and referral services to young carers</w:t>
      </w:r>
      <w:r w:rsidR="00C039D9">
        <w:rPr>
          <w:rFonts w:ascii="Arial" w:hAnsi="Arial" w:cs="Arial"/>
          <w:sz w:val="20"/>
          <w:szCs w:val="20"/>
        </w:rPr>
        <w:t>.</w:t>
      </w:r>
      <w:r w:rsidR="00F35FD5">
        <w:rPr>
          <w:rFonts w:ascii="Arial" w:hAnsi="Arial" w:cs="Arial"/>
          <w:sz w:val="20"/>
          <w:szCs w:val="20"/>
        </w:rPr>
        <w:t xml:space="preserve">  </w:t>
      </w:r>
    </w:p>
    <w:p w:rsidR="00612FF7" w:rsidRPr="000612CB" w:rsidRDefault="00612FF7" w:rsidP="007F7ABE">
      <w:pPr>
        <w:pStyle w:val="Default"/>
        <w:spacing w:after="120"/>
        <w:rPr>
          <w:rFonts w:ascii="Arial" w:hAnsi="Arial" w:cs="Arial"/>
          <w:sz w:val="20"/>
          <w:szCs w:val="20"/>
        </w:rPr>
      </w:pPr>
      <w:r w:rsidRPr="000612CB">
        <w:rPr>
          <w:rFonts w:ascii="Arial" w:hAnsi="Arial" w:cs="Arial"/>
          <w:sz w:val="20"/>
          <w:szCs w:val="20"/>
        </w:rPr>
        <w:t xml:space="preserve">Funding can only be used for purposes detailed in these guidelines. </w:t>
      </w:r>
      <w:r>
        <w:rPr>
          <w:rFonts w:ascii="Arial" w:hAnsi="Arial" w:cs="Arial"/>
          <w:sz w:val="20"/>
          <w:szCs w:val="20"/>
        </w:rPr>
        <w:t xml:space="preserve"> Provider</w:t>
      </w:r>
      <w:r w:rsidRPr="000612CB">
        <w:rPr>
          <w:rFonts w:ascii="Arial" w:hAnsi="Arial" w:cs="Arial"/>
          <w:sz w:val="20"/>
          <w:szCs w:val="20"/>
        </w:rPr>
        <w:t>s must ensure that funds are expended in a manner that represents valu</w:t>
      </w:r>
      <w:r>
        <w:rPr>
          <w:rFonts w:ascii="Arial" w:hAnsi="Arial" w:cs="Arial"/>
          <w:sz w:val="20"/>
          <w:szCs w:val="20"/>
        </w:rPr>
        <w:t>e for money for the Australian</w:t>
      </w:r>
      <w:r w:rsidRPr="000612CB">
        <w:rPr>
          <w:rFonts w:ascii="Arial" w:hAnsi="Arial" w:cs="Arial"/>
          <w:sz w:val="20"/>
          <w:szCs w:val="20"/>
        </w:rPr>
        <w:t xml:space="preserve"> Government. </w:t>
      </w:r>
    </w:p>
    <w:p w:rsidR="0070255C" w:rsidRPr="007F7ABE" w:rsidRDefault="0070255C" w:rsidP="007F7ABE">
      <w:pPr>
        <w:pStyle w:val="Default"/>
        <w:spacing w:after="120"/>
        <w:rPr>
          <w:rFonts w:ascii="Arial" w:hAnsi="Arial" w:cs="Arial"/>
          <w:sz w:val="20"/>
          <w:szCs w:val="20"/>
        </w:rPr>
      </w:pPr>
      <w:r>
        <w:rPr>
          <w:rFonts w:ascii="Arial" w:hAnsi="Arial" w:cs="Arial"/>
          <w:sz w:val="20"/>
          <w:szCs w:val="20"/>
        </w:rPr>
        <w:t>Providers</w:t>
      </w:r>
      <w:r w:rsidR="00FD2177">
        <w:rPr>
          <w:rFonts w:ascii="Arial" w:hAnsi="Arial" w:cs="Arial"/>
          <w:sz w:val="20"/>
          <w:szCs w:val="20"/>
        </w:rPr>
        <w:t xml:space="preserve"> are to administer the activity</w:t>
      </w:r>
      <w:r w:rsidRPr="000612CB">
        <w:rPr>
          <w:rFonts w:ascii="Arial" w:hAnsi="Arial" w:cs="Arial"/>
          <w:sz w:val="20"/>
          <w:szCs w:val="20"/>
        </w:rPr>
        <w:t xml:space="preserve"> in accordance with the Terms and Conditions of the Funding Agreement with due regard to legal, managerial and ethical r</w:t>
      </w:r>
      <w:r w:rsidR="007F7ABE">
        <w:rPr>
          <w:rFonts w:ascii="Arial" w:hAnsi="Arial" w:cs="Arial"/>
          <w:sz w:val="20"/>
          <w:szCs w:val="20"/>
        </w:rPr>
        <w:t xml:space="preserve">esponsibilities of governance. </w:t>
      </w:r>
    </w:p>
    <w:p w:rsidR="0070255C" w:rsidRPr="000612CB" w:rsidRDefault="0070255C" w:rsidP="00746315">
      <w:pPr>
        <w:rPr>
          <w:rFonts w:cs="Arial"/>
          <w:sz w:val="20"/>
        </w:rPr>
      </w:pPr>
      <w:r w:rsidRPr="000612CB">
        <w:rPr>
          <w:rFonts w:cs="Arial"/>
          <w:sz w:val="20"/>
        </w:rPr>
        <w:t xml:space="preserve">Funding will be paid </w:t>
      </w:r>
      <w:r>
        <w:rPr>
          <w:rFonts w:cs="Arial"/>
          <w:sz w:val="20"/>
        </w:rPr>
        <w:t>bi-annually</w:t>
      </w:r>
      <w:r w:rsidRPr="000612CB">
        <w:rPr>
          <w:rFonts w:cs="Arial"/>
          <w:sz w:val="20"/>
        </w:rPr>
        <w:t xml:space="preserve"> and is provided for both </w:t>
      </w:r>
      <w:r>
        <w:rPr>
          <w:rFonts w:cs="Arial"/>
          <w:sz w:val="20"/>
        </w:rPr>
        <w:t xml:space="preserve">administration and delivery of the </w:t>
      </w:r>
      <w:r w:rsidR="00C039D9">
        <w:rPr>
          <w:rFonts w:cs="Arial"/>
          <w:sz w:val="20"/>
        </w:rPr>
        <w:t>young carers</w:t>
      </w:r>
      <w:r w:rsidR="00AB6CB5">
        <w:rPr>
          <w:rFonts w:cs="Arial"/>
          <w:sz w:val="20"/>
        </w:rPr>
        <w:t xml:space="preserve"> </w:t>
      </w:r>
      <w:r>
        <w:rPr>
          <w:rFonts w:cs="Arial"/>
          <w:sz w:val="20"/>
        </w:rPr>
        <w:t>activity.  P</w:t>
      </w:r>
      <w:r w:rsidRPr="000612CB">
        <w:rPr>
          <w:rFonts w:cs="Arial"/>
          <w:sz w:val="20"/>
        </w:rPr>
        <w:t>roviders will be required to demonstrate valu</w:t>
      </w:r>
      <w:r w:rsidR="00612FF7">
        <w:rPr>
          <w:rFonts w:cs="Arial"/>
          <w:sz w:val="20"/>
        </w:rPr>
        <w:t xml:space="preserve">e for money as judged against: </w:t>
      </w:r>
    </w:p>
    <w:p w:rsidR="0070255C" w:rsidRPr="000612CB" w:rsidRDefault="0070255C" w:rsidP="00746315">
      <w:pPr>
        <w:numPr>
          <w:ilvl w:val="0"/>
          <w:numId w:val="26"/>
        </w:numPr>
        <w:rPr>
          <w:rFonts w:cs="Arial"/>
          <w:sz w:val="20"/>
        </w:rPr>
      </w:pPr>
      <w:r w:rsidRPr="000612CB">
        <w:rPr>
          <w:rFonts w:cs="Arial"/>
          <w:sz w:val="20"/>
        </w:rPr>
        <w:t xml:space="preserve">using resources in an </w:t>
      </w:r>
      <w:r w:rsidRPr="000612CB">
        <w:rPr>
          <w:rFonts w:cs="Arial"/>
          <w:i/>
          <w:iCs/>
          <w:sz w:val="20"/>
        </w:rPr>
        <w:t>efficient, effective and ethical</w:t>
      </w:r>
      <w:r w:rsidRPr="000612CB">
        <w:rPr>
          <w:rFonts w:cs="Arial"/>
          <w:sz w:val="20"/>
        </w:rPr>
        <w:t xml:space="preserve"> manner; and </w:t>
      </w:r>
    </w:p>
    <w:p w:rsidR="0070255C" w:rsidRPr="007F7ABE" w:rsidRDefault="0070255C" w:rsidP="007F7ABE">
      <w:pPr>
        <w:numPr>
          <w:ilvl w:val="0"/>
          <w:numId w:val="26"/>
        </w:numPr>
        <w:spacing w:after="120"/>
        <w:rPr>
          <w:rFonts w:cs="Arial"/>
          <w:sz w:val="20"/>
        </w:rPr>
      </w:pPr>
      <w:proofErr w:type="gramStart"/>
      <w:r w:rsidRPr="000612CB">
        <w:rPr>
          <w:rFonts w:cs="Arial"/>
          <w:sz w:val="20"/>
        </w:rPr>
        <w:t>making</w:t>
      </w:r>
      <w:proofErr w:type="gramEnd"/>
      <w:r w:rsidRPr="000612CB">
        <w:rPr>
          <w:rFonts w:cs="Arial"/>
          <w:sz w:val="20"/>
        </w:rPr>
        <w:t xml:space="preserve"> decisions in an </w:t>
      </w:r>
      <w:r w:rsidRPr="000612CB">
        <w:rPr>
          <w:rFonts w:cs="Arial"/>
          <w:i/>
          <w:iCs/>
          <w:sz w:val="20"/>
        </w:rPr>
        <w:t xml:space="preserve">accountable </w:t>
      </w:r>
      <w:r w:rsidRPr="000612CB">
        <w:rPr>
          <w:rFonts w:cs="Arial"/>
          <w:sz w:val="20"/>
        </w:rPr>
        <w:t>and</w:t>
      </w:r>
      <w:r w:rsidRPr="000612CB">
        <w:rPr>
          <w:rFonts w:cs="Arial"/>
          <w:i/>
          <w:iCs/>
          <w:sz w:val="20"/>
        </w:rPr>
        <w:t xml:space="preserve"> transparent</w:t>
      </w:r>
      <w:r w:rsidRPr="000612CB">
        <w:rPr>
          <w:rFonts w:cs="Arial"/>
          <w:sz w:val="20"/>
        </w:rPr>
        <w:t xml:space="preserve"> manner. </w:t>
      </w:r>
    </w:p>
    <w:p w:rsidR="0070255C" w:rsidRPr="000612CB" w:rsidRDefault="0070255C" w:rsidP="00746315">
      <w:pPr>
        <w:rPr>
          <w:rFonts w:cs="Arial"/>
          <w:sz w:val="20"/>
        </w:rPr>
      </w:pPr>
      <w:r w:rsidRPr="000612CB">
        <w:rPr>
          <w:rFonts w:cs="Arial"/>
          <w:sz w:val="20"/>
        </w:rPr>
        <w:t xml:space="preserve">Funding provided to service providers covers: </w:t>
      </w:r>
    </w:p>
    <w:p w:rsidR="0070255C" w:rsidRPr="000612CB" w:rsidRDefault="0070255C" w:rsidP="00746315">
      <w:pPr>
        <w:numPr>
          <w:ilvl w:val="0"/>
          <w:numId w:val="27"/>
        </w:numPr>
        <w:rPr>
          <w:rFonts w:cs="Arial"/>
          <w:sz w:val="20"/>
        </w:rPr>
      </w:pPr>
      <w:r w:rsidRPr="000612CB">
        <w:rPr>
          <w:rFonts w:cs="Arial"/>
          <w:sz w:val="20"/>
        </w:rPr>
        <w:t>staffing expenses (including staff training and professional development);</w:t>
      </w:r>
    </w:p>
    <w:p w:rsidR="0070255C" w:rsidRPr="000612CB" w:rsidRDefault="0070255C" w:rsidP="00746315">
      <w:pPr>
        <w:numPr>
          <w:ilvl w:val="0"/>
          <w:numId w:val="27"/>
        </w:numPr>
        <w:rPr>
          <w:rFonts w:cs="Arial"/>
          <w:sz w:val="20"/>
        </w:rPr>
      </w:pPr>
      <w:r w:rsidRPr="000612CB">
        <w:rPr>
          <w:rFonts w:cs="Arial"/>
          <w:sz w:val="20"/>
        </w:rPr>
        <w:t>operating expenses;</w:t>
      </w:r>
    </w:p>
    <w:p w:rsidR="0070255C" w:rsidRPr="000612CB" w:rsidRDefault="0070255C" w:rsidP="00746315">
      <w:pPr>
        <w:numPr>
          <w:ilvl w:val="0"/>
          <w:numId w:val="27"/>
        </w:numPr>
        <w:rPr>
          <w:rFonts w:cs="Arial"/>
          <w:sz w:val="20"/>
        </w:rPr>
      </w:pPr>
      <w:r>
        <w:rPr>
          <w:rFonts w:cs="Arial"/>
          <w:sz w:val="20"/>
        </w:rPr>
        <w:t>transport costs (not purchase of vehicles</w:t>
      </w:r>
      <w:r w:rsidR="00AB6CB5">
        <w:rPr>
          <w:rFonts w:cs="Arial"/>
          <w:sz w:val="20"/>
        </w:rPr>
        <w:t>)</w:t>
      </w:r>
      <w:r w:rsidRPr="000612CB">
        <w:rPr>
          <w:rFonts w:cs="Arial"/>
          <w:sz w:val="20"/>
        </w:rPr>
        <w:t>;</w:t>
      </w:r>
    </w:p>
    <w:p w:rsidR="0070255C" w:rsidRPr="000612CB" w:rsidRDefault="0070255C" w:rsidP="00746315">
      <w:pPr>
        <w:numPr>
          <w:ilvl w:val="0"/>
          <w:numId w:val="27"/>
        </w:numPr>
        <w:rPr>
          <w:rFonts w:cs="Arial"/>
          <w:sz w:val="20"/>
        </w:rPr>
      </w:pPr>
      <w:r w:rsidRPr="000612CB">
        <w:rPr>
          <w:rFonts w:cs="Arial"/>
          <w:sz w:val="20"/>
        </w:rPr>
        <w:t>premises expenses;</w:t>
      </w:r>
    </w:p>
    <w:p w:rsidR="0070255C" w:rsidRPr="000612CB" w:rsidRDefault="0070255C" w:rsidP="00746315">
      <w:pPr>
        <w:pStyle w:val="Default"/>
        <w:numPr>
          <w:ilvl w:val="0"/>
          <w:numId w:val="24"/>
        </w:numPr>
        <w:tabs>
          <w:tab w:val="clear" w:pos="1280"/>
        </w:tabs>
        <w:ind w:left="720"/>
        <w:rPr>
          <w:rFonts w:ascii="Arial" w:hAnsi="Arial" w:cs="Arial"/>
          <w:sz w:val="20"/>
          <w:szCs w:val="20"/>
        </w:rPr>
      </w:pPr>
      <w:r w:rsidRPr="000612CB">
        <w:rPr>
          <w:rFonts w:ascii="Arial" w:hAnsi="Arial" w:cs="Arial"/>
          <w:sz w:val="20"/>
          <w:szCs w:val="20"/>
        </w:rPr>
        <w:t xml:space="preserve">administration (including staffing) costs; </w:t>
      </w:r>
    </w:p>
    <w:p w:rsidR="0070255C" w:rsidRPr="000612CB" w:rsidRDefault="0070255C" w:rsidP="00746315">
      <w:pPr>
        <w:pStyle w:val="Default"/>
        <w:numPr>
          <w:ilvl w:val="0"/>
          <w:numId w:val="24"/>
        </w:numPr>
        <w:tabs>
          <w:tab w:val="clear" w:pos="1280"/>
        </w:tabs>
        <w:ind w:left="900" w:hanging="540"/>
        <w:rPr>
          <w:rFonts w:ascii="Arial" w:hAnsi="Arial" w:cs="Arial"/>
          <w:sz w:val="20"/>
          <w:szCs w:val="20"/>
        </w:rPr>
      </w:pPr>
      <w:r w:rsidRPr="000612CB">
        <w:rPr>
          <w:rFonts w:ascii="Arial" w:hAnsi="Arial" w:cs="Arial"/>
          <w:sz w:val="20"/>
          <w:szCs w:val="20"/>
        </w:rPr>
        <w:t xml:space="preserve">training for service providers; </w:t>
      </w:r>
    </w:p>
    <w:p w:rsidR="0070255C" w:rsidRPr="000612CB" w:rsidRDefault="0070255C" w:rsidP="00746315">
      <w:pPr>
        <w:numPr>
          <w:ilvl w:val="0"/>
          <w:numId w:val="27"/>
        </w:numPr>
        <w:tabs>
          <w:tab w:val="clear" w:pos="720"/>
        </w:tabs>
        <w:rPr>
          <w:rFonts w:cs="Arial"/>
          <w:sz w:val="20"/>
        </w:rPr>
      </w:pPr>
      <w:r w:rsidRPr="000612CB">
        <w:rPr>
          <w:rFonts w:cs="Arial"/>
          <w:sz w:val="20"/>
        </w:rPr>
        <w:t>promotional activitie</w:t>
      </w:r>
      <w:r>
        <w:rPr>
          <w:rFonts w:cs="Arial"/>
          <w:sz w:val="20"/>
        </w:rPr>
        <w:t>s;</w:t>
      </w:r>
    </w:p>
    <w:p w:rsidR="0070255C" w:rsidRPr="007F7ABE" w:rsidRDefault="0070255C" w:rsidP="007F7ABE">
      <w:pPr>
        <w:pStyle w:val="Default"/>
        <w:numPr>
          <w:ilvl w:val="0"/>
          <w:numId w:val="27"/>
        </w:numPr>
        <w:spacing w:after="120"/>
        <w:rPr>
          <w:rFonts w:ascii="Arial" w:hAnsi="Arial" w:cs="Arial"/>
          <w:sz w:val="20"/>
          <w:szCs w:val="20"/>
        </w:rPr>
      </w:pPr>
      <w:proofErr w:type="gramStart"/>
      <w:r>
        <w:rPr>
          <w:rFonts w:ascii="Arial" w:hAnsi="Arial" w:cs="Arial"/>
          <w:sz w:val="20"/>
          <w:szCs w:val="20"/>
        </w:rPr>
        <w:t>equipment</w:t>
      </w:r>
      <w:proofErr w:type="gramEnd"/>
      <w:r>
        <w:rPr>
          <w:rFonts w:ascii="Arial" w:hAnsi="Arial" w:cs="Arial"/>
          <w:sz w:val="20"/>
          <w:szCs w:val="20"/>
        </w:rPr>
        <w:t xml:space="preserve"> – materials and equipment directly related to assisting the target group for the activity.</w:t>
      </w:r>
    </w:p>
    <w:p w:rsidR="0070255C" w:rsidRPr="000612CB" w:rsidRDefault="0070255C" w:rsidP="00746315">
      <w:pPr>
        <w:pStyle w:val="Default"/>
        <w:rPr>
          <w:rFonts w:ascii="Arial" w:hAnsi="Arial" w:cs="Arial"/>
          <w:sz w:val="20"/>
          <w:szCs w:val="20"/>
        </w:rPr>
      </w:pPr>
      <w:r w:rsidRPr="000612CB">
        <w:rPr>
          <w:rFonts w:ascii="Arial" w:hAnsi="Arial" w:cs="Arial"/>
          <w:sz w:val="20"/>
          <w:szCs w:val="20"/>
        </w:rPr>
        <w:t xml:space="preserve">Funding cannot be: </w:t>
      </w:r>
    </w:p>
    <w:p w:rsidR="0070255C" w:rsidRPr="007F7ABE" w:rsidRDefault="0070255C" w:rsidP="007F7ABE">
      <w:pPr>
        <w:pStyle w:val="Default"/>
        <w:numPr>
          <w:ilvl w:val="0"/>
          <w:numId w:val="25"/>
        </w:numPr>
        <w:spacing w:after="120"/>
        <w:rPr>
          <w:rFonts w:ascii="Arial" w:hAnsi="Arial" w:cs="Arial"/>
          <w:sz w:val="20"/>
          <w:szCs w:val="20"/>
        </w:rPr>
      </w:pPr>
      <w:proofErr w:type="gramStart"/>
      <w:r>
        <w:rPr>
          <w:rFonts w:ascii="Arial" w:hAnsi="Arial" w:cs="Arial"/>
          <w:sz w:val="20"/>
          <w:szCs w:val="20"/>
        </w:rPr>
        <w:t>used</w:t>
      </w:r>
      <w:proofErr w:type="gramEnd"/>
      <w:r>
        <w:rPr>
          <w:rFonts w:ascii="Arial" w:hAnsi="Arial" w:cs="Arial"/>
          <w:sz w:val="20"/>
          <w:szCs w:val="20"/>
        </w:rPr>
        <w:t xml:space="preserve"> </w:t>
      </w:r>
      <w:r w:rsidRPr="00682DD0">
        <w:rPr>
          <w:rFonts w:ascii="Arial" w:hAnsi="Arial" w:cs="Arial"/>
          <w:sz w:val="20"/>
          <w:szCs w:val="20"/>
        </w:rPr>
        <w:t xml:space="preserve">for capital projects involving land or buildings. </w:t>
      </w:r>
    </w:p>
    <w:p w:rsidR="0070255C" w:rsidRPr="007F7ABE" w:rsidRDefault="0070255C" w:rsidP="00746315">
      <w:pPr>
        <w:pStyle w:val="Default"/>
        <w:spacing w:after="120"/>
        <w:rPr>
          <w:rFonts w:ascii="Arial" w:hAnsi="Arial" w:cs="Arial"/>
          <w:sz w:val="20"/>
          <w:szCs w:val="20"/>
        </w:rPr>
      </w:pPr>
      <w:r>
        <w:rPr>
          <w:rFonts w:ascii="Arial" w:hAnsi="Arial" w:cs="Arial"/>
          <w:sz w:val="20"/>
          <w:szCs w:val="20"/>
        </w:rPr>
        <w:t>For advice on any activity not provided in the list above please contact your funding agreement manager.</w:t>
      </w:r>
    </w:p>
    <w:p w:rsidR="00C3498A" w:rsidRPr="004B7E9E" w:rsidRDefault="00C3498A" w:rsidP="007F7ABE">
      <w:pPr>
        <w:pStyle w:val="Heading2"/>
        <w:spacing w:after="120"/>
      </w:pPr>
      <w:bookmarkStart w:id="33" w:name="_Toc269211093"/>
      <w:bookmarkStart w:id="34" w:name="_Toc350504806"/>
      <w:r w:rsidRPr="004B7E9E">
        <w:t>Activity links and working with other agencies and services</w:t>
      </w:r>
      <w:bookmarkEnd w:id="33"/>
      <w:bookmarkEnd w:id="34"/>
    </w:p>
    <w:p w:rsidR="00C9585E" w:rsidRDefault="00F663D0" w:rsidP="007F7ABE">
      <w:pPr>
        <w:spacing w:after="120"/>
        <w:rPr>
          <w:sz w:val="20"/>
        </w:rPr>
      </w:pPr>
      <w:r>
        <w:rPr>
          <w:sz w:val="20"/>
        </w:rPr>
        <w:t>Service providers are</w:t>
      </w:r>
      <w:r w:rsidR="00C9585E">
        <w:rPr>
          <w:sz w:val="20"/>
        </w:rPr>
        <w:t xml:space="preserve"> encouraged to develop links with other agencies and services that complement services provided under the </w:t>
      </w:r>
      <w:r w:rsidR="0043690B">
        <w:rPr>
          <w:rFonts w:cs="Arial"/>
          <w:i/>
          <w:sz w:val="20"/>
        </w:rPr>
        <w:t>information, referral and advice services</w:t>
      </w:r>
      <w:r w:rsidR="0043690B">
        <w:rPr>
          <w:rFonts w:cs="Arial"/>
          <w:sz w:val="20"/>
        </w:rPr>
        <w:t xml:space="preserve"> component </w:t>
      </w:r>
      <w:r w:rsidR="00C9585E">
        <w:rPr>
          <w:sz w:val="20"/>
        </w:rPr>
        <w:t xml:space="preserve">of the Young Carers Activity.  Where appropriate, </w:t>
      </w:r>
      <w:r>
        <w:rPr>
          <w:sz w:val="20"/>
        </w:rPr>
        <w:t xml:space="preserve">service providers are </w:t>
      </w:r>
      <w:r w:rsidR="00C9585E">
        <w:rPr>
          <w:sz w:val="20"/>
        </w:rPr>
        <w:t xml:space="preserve">encouraged to refer young carers to their local Commonwealth Respite and </w:t>
      </w:r>
      <w:proofErr w:type="spellStart"/>
      <w:r w:rsidR="00C9585E">
        <w:rPr>
          <w:sz w:val="20"/>
        </w:rPr>
        <w:t>Carelink</w:t>
      </w:r>
      <w:proofErr w:type="spellEnd"/>
      <w:r w:rsidR="00C9585E">
        <w:rPr>
          <w:sz w:val="20"/>
        </w:rPr>
        <w:t xml:space="preserve"> Centre to gain maximum outcomes for young carers. </w:t>
      </w:r>
    </w:p>
    <w:p w:rsidR="00E84A3C" w:rsidRDefault="00F663D0" w:rsidP="007F7ABE">
      <w:pPr>
        <w:spacing w:after="120"/>
        <w:rPr>
          <w:sz w:val="20"/>
        </w:rPr>
      </w:pPr>
      <w:r>
        <w:rPr>
          <w:sz w:val="20"/>
        </w:rPr>
        <w:t>Service providers are</w:t>
      </w:r>
      <w:r w:rsidR="00C9585E">
        <w:rPr>
          <w:sz w:val="20"/>
        </w:rPr>
        <w:t xml:space="preserve"> also encouraged to develop partnerships with local organisations and services to develop broader expertise and connections with a range of program</w:t>
      </w:r>
      <w:r>
        <w:rPr>
          <w:sz w:val="20"/>
        </w:rPr>
        <w:t>s</w:t>
      </w:r>
      <w:r w:rsidR="00E84A3C">
        <w:rPr>
          <w:sz w:val="20"/>
        </w:rPr>
        <w:t>.</w:t>
      </w:r>
    </w:p>
    <w:p w:rsidR="0028148F" w:rsidRPr="007F7ABE" w:rsidRDefault="0028148F" w:rsidP="007F7ABE">
      <w:pPr>
        <w:pStyle w:val="Heading2"/>
        <w:spacing w:after="120"/>
      </w:pPr>
      <w:bookmarkStart w:id="35" w:name="_Toc350504807"/>
      <w:bookmarkStart w:id="36" w:name="_Toc269211096"/>
      <w:bookmarkStart w:id="37" w:name="_Toc82839226"/>
      <w:bookmarkEnd w:id="12"/>
      <w:bookmarkEnd w:id="13"/>
      <w:bookmarkEnd w:id="14"/>
      <w:r w:rsidRPr="0028148F">
        <w:t>Activity performance and reporting</w:t>
      </w:r>
      <w:bookmarkEnd w:id="35"/>
    </w:p>
    <w:p w:rsidR="008E1728" w:rsidRPr="008E1728" w:rsidRDefault="008E1728" w:rsidP="008E1728">
      <w:pPr>
        <w:spacing w:after="60"/>
        <w:rPr>
          <w:sz w:val="20"/>
        </w:rPr>
      </w:pPr>
      <w:r w:rsidRPr="008E1728">
        <w:rPr>
          <w:sz w:val="20"/>
        </w:rPr>
        <w:t>Service providers must understand their rights and obligations in the Funding Agreement, and comply with the Terms and Conditions specified therein.  These include complying with professional standards, maintaining required levels of insurance coverage, ensuring appropriate codes of conduct are in place and abiding by privacy and confidentiality obligations.</w:t>
      </w:r>
    </w:p>
    <w:p w:rsidR="008E1728" w:rsidRPr="008E1728" w:rsidRDefault="008E1728" w:rsidP="008E1728">
      <w:pPr>
        <w:spacing w:before="120"/>
        <w:rPr>
          <w:sz w:val="20"/>
        </w:rPr>
      </w:pPr>
      <w:r w:rsidRPr="008E1728">
        <w:rPr>
          <w:sz w:val="20"/>
        </w:rPr>
        <w:t>Service providers are required to demonstrate sound corporate governance, recognising that the Australian Government and the Australian public it represents are key stakeholders in their operations.  This includes implementing processes and controls to maximise operational efficiency and ensuring the appropriate use of Australian Government funding.</w:t>
      </w:r>
    </w:p>
    <w:p w:rsidR="008E1728" w:rsidRPr="008E1728" w:rsidRDefault="008E1728" w:rsidP="008E1728">
      <w:pPr>
        <w:spacing w:before="120"/>
        <w:rPr>
          <w:sz w:val="20"/>
        </w:rPr>
      </w:pPr>
      <w:r w:rsidRPr="008E1728">
        <w:rPr>
          <w:sz w:val="20"/>
        </w:rPr>
        <w:t>Service providers must maximise outcomes for which the Australian Government has provided funding.  Key elements of good corporate governance include sound record keeping practices, transparency in decision making and adherence to all relevant laws and regulations governing the industry within which the service operates.</w:t>
      </w:r>
    </w:p>
    <w:p w:rsidR="008E1728" w:rsidRPr="008E1728" w:rsidRDefault="008E1728" w:rsidP="008E1728">
      <w:pPr>
        <w:spacing w:before="120"/>
        <w:rPr>
          <w:sz w:val="20"/>
        </w:rPr>
      </w:pPr>
      <w:r w:rsidRPr="008E1728">
        <w:rPr>
          <w:sz w:val="20"/>
        </w:rPr>
        <w:t xml:space="preserve">Service providers are responsible for: </w:t>
      </w:r>
    </w:p>
    <w:p w:rsidR="008E1728" w:rsidRPr="008E1728" w:rsidRDefault="008E1728" w:rsidP="008E1728">
      <w:pPr>
        <w:numPr>
          <w:ilvl w:val="0"/>
          <w:numId w:val="28"/>
        </w:numPr>
        <w:rPr>
          <w:sz w:val="20"/>
        </w:rPr>
      </w:pPr>
      <w:r w:rsidRPr="008E1728">
        <w:rPr>
          <w:sz w:val="20"/>
        </w:rPr>
        <w:t>administering funding in accordance with their Funding Agreement;</w:t>
      </w:r>
    </w:p>
    <w:p w:rsidR="008E1728" w:rsidRPr="008E1728" w:rsidRDefault="008E1728" w:rsidP="008E1728">
      <w:pPr>
        <w:numPr>
          <w:ilvl w:val="0"/>
          <w:numId w:val="28"/>
        </w:numPr>
        <w:rPr>
          <w:sz w:val="20"/>
        </w:rPr>
      </w:pPr>
      <w:r w:rsidRPr="008E1728">
        <w:rPr>
          <w:sz w:val="20"/>
        </w:rPr>
        <w:t>delivering the services specified in the Funding Agreement;</w:t>
      </w:r>
    </w:p>
    <w:p w:rsidR="008E1728" w:rsidRPr="008E1728" w:rsidRDefault="008E1728" w:rsidP="008E1728">
      <w:pPr>
        <w:numPr>
          <w:ilvl w:val="0"/>
          <w:numId w:val="28"/>
        </w:numPr>
        <w:rPr>
          <w:sz w:val="20"/>
        </w:rPr>
      </w:pPr>
      <w:r w:rsidRPr="008E1728">
        <w:rPr>
          <w:sz w:val="20"/>
        </w:rPr>
        <w:t>working within the Program Guidelines;</w:t>
      </w:r>
    </w:p>
    <w:p w:rsidR="008E1728" w:rsidRPr="008E1728" w:rsidRDefault="008E1728" w:rsidP="008E1728">
      <w:pPr>
        <w:numPr>
          <w:ilvl w:val="0"/>
          <w:numId w:val="28"/>
        </w:numPr>
        <w:rPr>
          <w:sz w:val="20"/>
        </w:rPr>
      </w:pPr>
      <w:r w:rsidRPr="008E1728">
        <w:rPr>
          <w:sz w:val="20"/>
        </w:rPr>
        <w:t>ensuring that staff are well supported and have appropriate skills and qualifications to deliver the services;</w:t>
      </w:r>
    </w:p>
    <w:p w:rsidR="008E1728" w:rsidRPr="008E1728" w:rsidRDefault="008E1728" w:rsidP="008E1728">
      <w:pPr>
        <w:numPr>
          <w:ilvl w:val="0"/>
          <w:numId w:val="28"/>
        </w:numPr>
        <w:rPr>
          <w:sz w:val="20"/>
        </w:rPr>
      </w:pPr>
      <w:r w:rsidRPr="008E1728">
        <w:rPr>
          <w:sz w:val="20"/>
        </w:rPr>
        <w:t>providing a complaints handling mechanism;</w:t>
      </w:r>
    </w:p>
    <w:p w:rsidR="008E1728" w:rsidRPr="008E1728" w:rsidRDefault="008E1728" w:rsidP="008E1728">
      <w:pPr>
        <w:numPr>
          <w:ilvl w:val="0"/>
          <w:numId w:val="28"/>
        </w:numPr>
        <w:ind w:left="714" w:hanging="357"/>
        <w:rPr>
          <w:sz w:val="20"/>
        </w:rPr>
      </w:pPr>
      <w:r w:rsidRPr="008E1728">
        <w:rPr>
          <w:sz w:val="20"/>
        </w:rPr>
        <w:t>adhering to the Terms and Conditions of the Funding Agreement; and</w:t>
      </w:r>
    </w:p>
    <w:p w:rsidR="008E1728" w:rsidRPr="008E1728" w:rsidRDefault="008E1728" w:rsidP="008E1728">
      <w:pPr>
        <w:numPr>
          <w:ilvl w:val="0"/>
          <w:numId w:val="28"/>
        </w:numPr>
        <w:spacing w:after="120"/>
        <w:ind w:left="714" w:hanging="357"/>
        <w:rPr>
          <w:sz w:val="20"/>
        </w:rPr>
      </w:pPr>
      <w:proofErr w:type="gramStart"/>
      <w:r w:rsidRPr="008E1728">
        <w:rPr>
          <w:sz w:val="20"/>
        </w:rPr>
        <w:t>ensuring</w:t>
      </w:r>
      <w:proofErr w:type="gramEnd"/>
      <w:r w:rsidRPr="008E1728">
        <w:rPr>
          <w:sz w:val="20"/>
        </w:rPr>
        <w:t xml:space="preserve"> the ongoing viability of services through sound business governance practices and prudent use of Government funding.</w:t>
      </w:r>
    </w:p>
    <w:p w:rsidR="001049EE" w:rsidRDefault="001049EE" w:rsidP="001049EE">
      <w:pPr>
        <w:spacing w:after="120"/>
        <w:rPr>
          <w:sz w:val="20"/>
        </w:rPr>
      </w:pPr>
      <w:r w:rsidRPr="008E1728">
        <w:rPr>
          <w:sz w:val="20"/>
        </w:rPr>
        <w:t xml:space="preserve">The Department assesses a service provider’s performance through reports and other compliance mechanisms.  </w:t>
      </w:r>
    </w:p>
    <w:p w:rsidR="00AE32D0" w:rsidRPr="008E1728" w:rsidRDefault="00B22FF4" w:rsidP="001049EE">
      <w:pPr>
        <w:spacing w:after="120"/>
        <w:rPr>
          <w:sz w:val="20"/>
        </w:rPr>
      </w:pPr>
      <w:r>
        <w:rPr>
          <w:b/>
          <w:sz w:val="20"/>
        </w:rPr>
        <w:t>Activity Reports</w:t>
      </w:r>
      <w:r>
        <w:rPr>
          <w:b/>
          <w:sz w:val="20"/>
        </w:rPr>
        <w:br/>
      </w:r>
      <w:r w:rsidR="00CA7621">
        <w:rPr>
          <w:sz w:val="20"/>
        </w:rPr>
        <w:t xml:space="preserve">Service providers will complete an Activity Report in </w:t>
      </w:r>
      <w:r w:rsidR="00E84A3C">
        <w:rPr>
          <w:sz w:val="20"/>
        </w:rPr>
        <w:t>January</w:t>
      </w:r>
      <w:r w:rsidR="00CA7621">
        <w:rPr>
          <w:sz w:val="20"/>
        </w:rPr>
        <w:t xml:space="preserve"> and July each year using a report template provided by the Department.  </w:t>
      </w:r>
      <w:r>
        <w:rPr>
          <w:sz w:val="20"/>
        </w:rPr>
        <w:t>The template will include both quantitative and qualitative questions about service usage.</w:t>
      </w:r>
    </w:p>
    <w:p w:rsidR="008E1728" w:rsidRPr="008E1728" w:rsidRDefault="00B22FF4" w:rsidP="008E1728">
      <w:pPr>
        <w:spacing w:before="120"/>
        <w:rPr>
          <w:sz w:val="20"/>
        </w:rPr>
      </w:pPr>
      <w:r>
        <w:rPr>
          <w:b/>
          <w:sz w:val="20"/>
        </w:rPr>
        <w:t>Key Performance Indicators</w:t>
      </w:r>
      <w:r>
        <w:rPr>
          <w:b/>
          <w:sz w:val="20"/>
        </w:rPr>
        <w:br/>
      </w:r>
      <w:r w:rsidR="008E1728" w:rsidRPr="008E1728">
        <w:rPr>
          <w:sz w:val="20"/>
        </w:rPr>
        <w:t>The Department is required to report on each program it funds through its Annual Report.  The department does this through Key Performance Indicators (KPIs) which measure particular aspects of the work to determine the effectiveness of the program.</w:t>
      </w:r>
    </w:p>
    <w:p w:rsidR="006E10B7" w:rsidRPr="008E1728" w:rsidRDefault="006E10B7" w:rsidP="008E1728">
      <w:pPr>
        <w:spacing w:before="120"/>
        <w:rPr>
          <w:sz w:val="20"/>
        </w:rPr>
      </w:pPr>
      <w:r w:rsidRPr="008E1728">
        <w:rPr>
          <w:sz w:val="20"/>
        </w:rPr>
        <w:t xml:space="preserve">Service providers are required to report on specific </w:t>
      </w:r>
      <w:r w:rsidR="008E1728" w:rsidRPr="008E1728">
        <w:rPr>
          <w:sz w:val="20"/>
        </w:rPr>
        <w:t>KPIs as part of their Funding Agreement obligations</w:t>
      </w:r>
      <w:r w:rsidRPr="008E1728">
        <w:rPr>
          <w:sz w:val="20"/>
        </w:rPr>
        <w:t xml:space="preserve">.  These </w:t>
      </w:r>
      <w:r w:rsidR="008E1728" w:rsidRPr="008E1728">
        <w:rPr>
          <w:sz w:val="20"/>
        </w:rPr>
        <w:t>KPIs are:</w:t>
      </w:r>
    </w:p>
    <w:p w:rsidR="006E10B7" w:rsidRPr="006E10B7" w:rsidRDefault="006E10B7" w:rsidP="006E10B7">
      <w:pPr>
        <w:numPr>
          <w:ilvl w:val="0"/>
          <w:numId w:val="29"/>
        </w:numPr>
        <w:ind w:left="714" w:hanging="357"/>
        <w:rPr>
          <w:sz w:val="20"/>
        </w:rPr>
      </w:pPr>
      <w:r w:rsidRPr="006E10B7">
        <w:rPr>
          <w:sz w:val="20"/>
        </w:rPr>
        <w:t xml:space="preserve">number of </w:t>
      </w:r>
      <w:r w:rsidR="00E22EC9">
        <w:rPr>
          <w:sz w:val="20"/>
        </w:rPr>
        <w:t>new and ongoing young carers assisted in the twelve month period</w:t>
      </w:r>
      <w:r w:rsidRPr="006E10B7">
        <w:rPr>
          <w:sz w:val="20"/>
        </w:rPr>
        <w:t>;</w:t>
      </w:r>
      <w:r w:rsidR="00EC23BF">
        <w:rPr>
          <w:sz w:val="20"/>
        </w:rPr>
        <w:t xml:space="preserve"> and</w:t>
      </w:r>
    </w:p>
    <w:p w:rsidR="006E10B7" w:rsidRPr="006E10B7" w:rsidRDefault="006E10B7" w:rsidP="006E10B7">
      <w:pPr>
        <w:numPr>
          <w:ilvl w:val="0"/>
          <w:numId w:val="29"/>
        </w:numPr>
        <w:ind w:left="714" w:hanging="357"/>
        <w:rPr>
          <w:sz w:val="20"/>
        </w:rPr>
      </w:pPr>
      <w:proofErr w:type="gramStart"/>
      <w:r w:rsidRPr="006E10B7">
        <w:rPr>
          <w:sz w:val="20"/>
        </w:rPr>
        <w:t>number</w:t>
      </w:r>
      <w:proofErr w:type="gramEnd"/>
      <w:r w:rsidRPr="006E10B7">
        <w:rPr>
          <w:sz w:val="20"/>
        </w:rPr>
        <w:t xml:space="preserve"> of </w:t>
      </w:r>
      <w:r w:rsidR="00EC23BF">
        <w:rPr>
          <w:sz w:val="20"/>
        </w:rPr>
        <w:t>young carers assisted from Indigenous and CALD backgrounds.</w:t>
      </w:r>
    </w:p>
    <w:p w:rsidR="001E6BED" w:rsidRDefault="008C05DB" w:rsidP="001E6BED">
      <w:pPr>
        <w:spacing w:before="120"/>
        <w:rPr>
          <w:sz w:val="20"/>
        </w:rPr>
      </w:pPr>
      <w:r>
        <w:rPr>
          <w:sz w:val="20"/>
        </w:rPr>
        <w:t xml:space="preserve">Questions relating to KPIs will be included in </w:t>
      </w:r>
      <w:r w:rsidR="0079698D">
        <w:rPr>
          <w:sz w:val="20"/>
        </w:rPr>
        <w:t xml:space="preserve">the </w:t>
      </w:r>
      <w:r>
        <w:rPr>
          <w:sz w:val="20"/>
        </w:rPr>
        <w:t>Activity Report templates.</w:t>
      </w:r>
    </w:p>
    <w:p w:rsidR="001E6BED" w:rsidRPr="008E1728" w:rsidRDefault="001E6BED" w:rsidP="001E6BED">
      <w:pPr>
        <w:spacing w:before="120"/>
        <w:rPr>
          <w:sz w:val="20"/>
        </w:rPr>
      </w:pPr>
      <w:r w:rsidRPr="008E1728">
        <w:rPr>
          <w:sz w:val="20"/>
        </w:rPr>
        <w:t>The department may request additional perf</w:t>
      </w:r>
      <w:r>
        <w:rPr>
          <w:sz w:val="20"/>
        </w:rPr>
        <w:t>ormance information from service providers</w:t>
      </w:r>
      <w:r w:rsidRPr="008E1728">
        <w:rPr>
          <w:sz w:val="20"/>
        </w:rPr>
        <w:t xml:space="preserve"> which must be provided within 21 days of the request.</w:t>
      </w:r>
    </w:p>
    <w:p w:rsidR="006E10B7" w:rsidRPr="003A2949" w:rsidRDefault="006E10B7" w:rsidP="00746315">
      <w:pPr>
        <w:spacing w:before="120"/>
        <w:rPr>
          <w:sz w:val="20"/>
        </w:rPr>
      </w:pPr>
      <w:r w:rsidRPr="006E10B7">
        <w:rPr>
          <w:sz w:val="20"/>
        </w:rPr>
        <w:t>Other reporting requirements are outlined in the Funding Agreement.</w:t>
      </w:r>
      <w:r w:rsidR="00D52A7F" w:rsidRPr="00D52A7F">
        <w:rPr>
          <w:sz w:val="20"/>
        </w:rPr>
        <w:t xml:space="preserve"> </w:t>
      </w:r>
      <w:r w:rsidR="008C05DB">
        <w:rPr>
          <w:sz w:val="20"/>
        </w:rPr>
        <w:t xml:space="preserve"> </w:t>
      </w:r>
    </w:p>
    <w:p w:rsidR="00C3498A" w:rsidRPr="004B7E9E" w:rsidRDefault="00C3498A" w:rsidP="0028148F">
      <w:pPr>
        <w:pStyle w:val="Heading1"/>
      </w:pPr>
      <w:bookmarkStart w:id="38" w:name="_Toc350504808"/>
      <w:r w:rsidRPr="004B7E9E">
        <w:t>Application Process</w:t>
      </w:r>
      <w:bookmarkEnd w:id="36"/>
      <w:bookmarkEnd w:id="38"/>
    </w:p>
    <w:p w:rsidR="006B642C" w:rsidRPr="006B642C" w:rsidRDefault="00C3498A" w:rsidP="007F7ABE">
      <w:pPr>
        <w:pStyle w:val="Heading2"/>
        <w:spacing w:after="120"/>
      </w:pPr>
      <w:bookmarkStart w:id="39" w:name="_Toc269211097"/>
      <w:bookmarkStart w:id="40" w:name="_Toc350504809"/>
      <w:r w:rsidRPr="004B7E9E">
        <w:t>Overview of the Application Process</w:t>
      </w:r>
      <w:bookmarkEnd w:id="39"/>
      <w:bookmarkEnd w:id="40"/>
    </w:p>
    <w:p w:rsidR="00F755B0" w:rsidRDefault="00F755B0" w:rsidP="006B7216">
      <w:pPr>
        <w:pStyle w:val="FACT-bodytext"/>
        <w:spacing w:after="120" w:line="240" w:lineRule="auto"/>
        <w:rPr>
          <w:rFonts w:ascii="Arial" w:hAnsi="Arial" w:cs="Arial"/>
          <w:color w:val="auto"/>
          <w:sz w:val="20"/>
        </w:rPr>
      </w:pPr>
      <w:r w:rsidRPr="0012511D">
        <w:rPr>
          <w:rFonts w:ascii="Arial" w:hAnsi="Arial" w:cs="Arial"/>
          <w:color w:val="auto"/>
          <w:sz w:val="20"/>
        </w:rPr>
        <w:t xml:space="preserve">The process is a direct selection process, with funding being offered to </w:t>
      </w:r>
      <w:proofErr w:type="spellStart"/>
      <w:r w:rsidRPr="0012511D">
        <w:rPr>
          <w:rFonts w:ascii="Arial" w:hAnsi="Arial" w:cs="Arial"/>
          <w:color w:val="auto"/>
          <w:sz w:val="20"/>
        </w:rPr>
        <w:t>organisations</w:t>
      </w:r>
      <w:proofErr w:type="spellEnd"/>
      <w:r w:rsidRPr="0012511D">
        <w:rPr>
          <w:rFonts w:ascii="Arial" w:hAnsi="Arial" w:cs="Arial"/>
          <w:color w:val="auto"/>
          <w:sz w:val="20"/>
        </w:rPr>
        <w:t xml:space="preserve"> currently funded who are meeting all the requiremen</w:t>
      </w:r>
      <w:r w:rsidR="007F7ABE">
        <w:rPr>
          <w:rFonts w:ascii="Arial" w:hAnsi="Arial" w:cs="Arial"/>
          <w:color w:val="auto"/>
          <w:sz w:val="20"/>
        </w:rPr>
        <w:t xml:space="preserve">ts of their </w:t>
      </w:r>
      <w:r w:rsidR="002D2D47">
        <w:rPr>
          <w:rFonts w:ascii="Arial" w:hAnsi="Arial" w:cs="Arial"/>
          <w:color w:val="auto"/>
          <w:sz w:val="20"/>
        </w:rPr>
        <w:t xml:space="preserve">current </w:t>
      </w:r>
      <w:r w:rsidR="007F7ABE">
        <w:rPr>
          <w:rFonts w:ascii="Arial" w:hAnsi="Arial" w:cs="Arial"/>
          <w:color w:val="auto"/>
          <w:sz w:val="20"/>
        </w:rPr>
        <w:t>funding agreements.</w:t>
      </w:r>
    </w:p>
    <w:p w:rsidR="002D2D47" w:rsidRDefault="002D2D47" w:rsidP="002D2D47">
      <w:pPr>
        <w:rPr>
          <w:sz w:val="20"/>
        </w:rPr>
      </w:pPr>
      <w:r>
        <w:rPr>
          <w:sz w:val="20"/>
        </w:rPr>
        <w:t>In offering funding to the organisations currently funded, consideration will be given to each organisation’s financial and service delivery performance.</w:t>
      </w:r>
    </w:p>
    <w:p w:rsidR="002D2D47" w:rsidRPr="002D2D47" w:rsidRDefault="002D2D47" w:rsidP="002D2D47"/>
    <w:p w:rsidR="00F755B0" w:rsidRDefault="00F755B0" w:rsidP="007F7ABE">
      <w:pPr>
        <w:spacing w:after="120"/>
        <w:rPr>
          <w:sz w:val="20"/>
        </w:rPr>
      </w:pPr>
      <w:r>
        <w:rPr>
          <w:sz w:val="20"/>
        </w:rPr>
        <w:t>The decision to undertake a direct selection process reflects the need for minimal service disruption</w:t>
      </w:r>
      <w:r w:rsidR="00746315">
        <w:rPr>
          <w:sz w:val="20"/>
        </w:rPr>
        <w:t xml:space="preserve"> to families and carers </w:t>
      </w:r>
      <w:r>
        <w:rPr>
          <w:sz w:val="20"/>
        </w:rPr>
        <w:t>and minimal administrativ</w:t>
      </w:r>
      <w:r w:rsidR="007F7ABE">
        <w:rPr>
          <w:sz w:val="20"/>
        </w:rPr>
        <w:t xml:space="preserve">e impost on service providers. </w:t>
      </w:r>
      <w:r w:rsidR="00842A44">
        <w:rPr>
          <w:sz w:val="20"/>
        </w:rPr>
        <w:t xml:space="preserve"> </w:t>
      </w:r>
    </w:p>
    <w:p w:rsidR="00731A48" w:rsidRDefault="00F755B0" w:rsidP="00490890">
      <w:pPr>
        <w:rPr>
          <w:sz w:val="20"/>
        </w:rPr>
      </w:pPr>
      <w:r>
        <w:rPr>
          <w:sz w:val="20"/>
        </w:rPr>
        <w:t>The funding being allocated under this direct selection process is for servic</w:t>
      </w:r>
      <w:r w:rsidR="006B642C">
        <w:rPr>
          <w:sz w:val="20"/>
        </w:rPr>
        <w:t xml:space="preserve">e delivery until 30 June </w:t>
      </w:r>
      <w:r w:rsidR="00F663D0">
        <w:rPr>
          <w:sz w:val="20"/>
        </w:rPr>
        <w:t>2014</w:t>
      </w:r>
      <w:r w:rsidR="006B642C">
        <w:rPr>
          <w:sz w:val="20"/>
        </w:rPr>
        <w:t>.</w:t>
      </w:r>
    </w:p>
    <w:p w:rsidR="003E0B58" w:rsidRDefault="003E0B58" w:rsidP="003E0B58">
      <w:pPr>
        <w:pStyle w:val="Heading1"/>
      </w:pPr>
      <w:bookmarkStart w:id="41" w:name="_Toc168133746"/>
      <w:bookmarkStart w:id="42" w:name="_Toc168733382"/>
      <w:bookmarkStart w:id="43" w:name="_Toc272497591"/>
      <w:bookmarkStart w:id="44" w:name="_Toc350504810"/>
      <w:bookmarkEnd w:id="37"/>
      <w:r>
        <w:t>Contact information</w:t>
      </w:r>
      <w:bookmarkEnd w:id="41"/>
      <w:bookmarkEnd w:id="42"/>
      <w:bookmarkEnd w:id="43"/>
      <w:bookmarkEnd w:id="44"/>
    </w:p>
    <w:p w:rsidR="006B7216" w:rsidRPr="006B7216" w:rsidRDefault="00F663D0" w:rsidP="006B7216">
      <w:r w:rsidRPr="008C59B0">
        <w:rPr>
          <w:sz w:val="20"/>
        </w:rPr>
        <w:t xml:space="preserve">The primary contact for the </w:t>
      </w:r>
      <w:r>
        <w:rPr>
          <w:sz w:val="20"/>
        </w:rPr>
        <w:t>Information Component of the Young Carers Respite and Information Services Activity</w:t>
      </w:r>
      <w:r w:rsidRPr="008C59B0">
        <w:rPr>
          <w:sz w:val="20"/>
        </w:rPr>
        <w:t xml:space="preserve"> is the Funding Agreement Manager in the FaHCSIA National Office.  Any enquiries in relation to the Activity should be directed to that person in the first instance.</w:t>
      </w:r>
      <w:r w:rsidR="00BC5D75" w:rsidRPr="008C59B0" w:rsidDel="00BC5D75">
        <w:rPr>
          <w:sz w:val="20"/>
        </w:rPr>
        <w:t xml:space="preserve"> </w:t>
      </w:r>
    </w:p>
    <w:p w:rsidR="008C05DB" w:rsidRPr="00AC0687" w:rsidRDefault="008C05DB" w:rsidP="006B7216">
      <w:pPr>
        <w:rPr>
          <w:sz w:val="20"/>
        </w:rPr>
      </w:pPr>
    </w:p>
    <w:sectPr w:rsidR="008C05DB" w:rsidRPr="00AC0687" w:rsidSect="00EE4645">
      <w:pgSz w:w="11906" w:h="16838"/>
      <w:pgMar w:top="1418" w:right="1276" w:bottom="1418" w:left="1276" w:header="720" w:footer="72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89" w:rsidRDefault="00136989">
      <w:r>
        <w:separator/>
      </w:r>
    </w:p>
  </w:endnote>
  <w:endnote w:type="continuationSeparator" w:id="0">
    <w:p w:rsidR="00136989" w:rsidRDefault="0013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MetaPlu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5" w:rsidRDefault="000A2845" w:rsidP="00EE4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499">
      <w:rPr>
        <w:rStyle w:val="PageNumber"/>
        <w:noProof/>
      </w:rPr>
      <w:t>9</w:t>
    </w:r>
    <w:r>
      <w:rPr>
        <w:rStyle w:val="PageNumber"/>
      </w:rPr>
      <w:fldChar w:fldCharType="end"/>
    </w:r>
  </w:p>
  <w:p w:rsidR="000A2845" w:rsidRDefault="000A2845" w:rsidP="00EE46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5" w:rsidRDefault="000A2845" w:rsidP="000A2845">
    <w:pPr>
      <w:pStyle w:val="Footer"/>
      <w:framePr w:wrap="around" w:vAnchor="text" w:hAnchor="page" w:x="10522" w:y="-20"/>
      <w:rPr>
        <w:rStyle w:val="PageNumber"/>
      </w:rPr>
    </w:pPr>
  </w:p>
  <w:p w:rsidR="000A2845" w:rsidRPr="00C36487" w:rsidRDefault="000A2845" w:rsidP="00FA0376">
    <w:pPr>
      <w:pStyle w:val="Footer"/>
      <w:ind w:right="360"/>
      <w:rPr>
        <w:rFonts w:cs="Arial"/>
        <w:bCs/>
        <w:sz w:val="18"/>
        <w:szCs w:val="18"/>
      </w:rPr>
    </w:pPr>
    <w:r>
      <w:rPr>
        <w:rStyle w:val="PageNumber"/>
        <w:rFonts w:cs="Arial"/>
        <w:sz w:val="16"/>
        <w:szCs w:val="16"/>
      </w:rPr>
      <w:t>Program Guidelines Suite</w:t>
    </w:r>
    <w:r>
      <w:rPr>
        <w:rFonts w:cs="Arial"/>
        <w:bCs/>
        <w:sz w:val="18"/>
        <w:szCs w:val="18"/>
      </w:rPr>
      <w:tab/>
    </w:r>
    <w:r>
      <w:rPr>
        <w:rFonts w:cs="Arial"/>
        <w:bCs/>
        <w:sz w:val="18"/>
        <w:szCs w:val="18"/>
      </w:rPr>
      <w:tab/>
    </w:r>
    <w:r w:rsidRPr="000A2845">
      <w:rPr>
        <w:rFonts w:cs="Arial"/>
        <w:bCs/>
        <w:sz w:val="16"/>
        <w:szCs w:val="16"/>
      </w:rPr>
      <w:t xml:space="preserve">Page </w:t>
    </w:r>
    <w:r w:rsidRPr="000A2845">
      <w:rPr>
        <w:rFonts w:cs="Arial"/>
        <w:bCs/>
        <w:sz w:val="16"/>
        <w:szCs w:val="16"/>
      </w:rPr>
      <w:fldChar w:fldCharType="begin"/>
    </w:r>
    <w:r w:rsidRPr="000A2845">
      <w:rPr>
        <w:rFonts w:cs="Arial"/>
        <w:bCs/>
        <w:sz w:val="16"/>
        <w:szCs w:val="16"/>
      </w:rPr>
      <w:instrText xml:space="preserve"> PAGE </w:instrText>
    </w:r>
    <w:r w:rsidRPr="000A2845">
      <w:rPr>
        <w:rFonts w:cs="Arial"/>
        <w:bCs/>
        <w:sz w:val="16"/>
        <w:szCs w:val="16"/>
      </w:rPr>
      <w:fldChar w:fldCharType="separate"/>
    </w:r>
    <w:r w:rsidR="00127065">
      <w:rPr>
        <w:rFonts w:cs="Arial"/>
        <w:bCs/>
        <w:noProof/>
        <w:sz w:val="16"/>
        <w:szCs w:val="16"/>
      </w:rPr>
      <w:t>7</w:t>
    </w:r>
    <w:r w:rsidRPr="000A2845">
      <w:rPr>
        <w:rFonts w:cs="Arial"/>
        <w:bCs/>
        <w:sz w:val="16"/>
        <w:szCs w:val="16"/>
      </w:rPr>
      <w:fldChar w:fldCharType="end"/>
    </w:r>
    <w:r w:rsidRPr="000A2845">
      <w:rPr>
        <w:rFonts w:cs="Arial"/>
        <w:bCs/>
        <w:sz w:val="16"/>
        <w:szCs w:val="16"/>
      </w:rPr>
      <w:t xml:space="preserve"> of </w:t>
    </w:r>
    <w:r w:rsidRPr="000A2845">
      <w:rPr>
        <w:rFonts w:cs="Arial"/>
        <w:bCs/>
        <w:sz w:val="16"/>
        <w:szCs w:val="16"/>
      </w:rPr>
      <w:fldChar w:fldCharType="begin"/>
    </w:r>
    <w:r w:rsidRPr="000A2845">
      <w:rPr>
        <w:rFonts w:cs="Arial"/>
        <w:bCs/>
        <w:sz w:val="16"/>
        <w:szCs w:val="16"/>
      </w:rPr>
      <w:instrText xml:space="preserve"> NUMPAGES </w:instrText>
    </w:r>
    <w:r w:rsidRPr="000A2845">
      <w:rPr>
        <w:rFonts w:cs="Arial"/>
        <w:bCs/>
        <w:sz w:val="16"/>
        <w:szCs w:val="16"/>
      </w:rPr>
      <w:fldChar w:fldCharType="separate"/>
    </w:r>
    <w:r w:rsidR="00127065">
      <w:rPr>
        <w:rFonts w:cs="Arial"/>
        <w:bCs/>
        <w:noProof/>
        <w:sz w:val="16"/>
        <w:szCs w:val="16"/>
      </w:rPr>
      <w:t>7</w:t>
    </w:r>
    <w:r w:rsidRPr="000A2845">
      <w:rPr>
        <w:rFonts w:cs="Arial"/>
        <w:bCs/>
        <w:sz w:val="16"/>
        <w:szCs w:val="16"/>
      </w:rPr>
      <w:fldChar w:fldCharType="end"/>
    </w:r>
  </w:p>
  <w:p w:rsidR="000A2845" w:rsidRDefault="000A2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5" w:rsidRPr="00C36487" w:rsidRDefault="006954B1" w:rsidP="00C36487">
    <w:pPr>
      <w:pStyle w:val="Footer"/>
      <w:ind w:right="360"/>
      <w:rPr>
        <w:rFonts w:cs="Arial"/>
        <w:bCs/>
        <w:sz w:val="18"/>
        <w:szCs w:val="18"/>
      </w:rPr>
    </w:pPr>
    <w:r>
      <w:rPr>
        <w:rFonts w:cs="Arial"/>
        <w:bCs/>
        <w:sz w:val="16"/>
        <w:szCs w:val="16"/>
      </w:rPr>
      <w:t>Program Guidelines Suite</w:t>
    </w:r>
    <w:r w:rsidR="000A2845">
      <w:rPr>
        <w:rFonts w:cs="Arial"/>
        <w:bCs/>
        <w:sz w:val="18"/>
        <w:szCs w:val="18"/>
      </w:rPr>
      <w:tab/>
    </w:r>
    <w:r w:rsidR="000A2845">
      <w:rPr>
        <w:rFonts w:cs="Arial"/>
        <w:bCs/>
        <w:sz w:val="18"/>
        <w:szCs w:val="18"/>
      </w:rPr>
      <w:tab/>
    </w:r>
    <w:r w:rsidR="000A2845" w:rsidRPr="00C82E66">
      <w:rPr>
        <w:rFonts w:cs="Arial"/>
        <w:bCs/>
        <w:sz w:val="16"/>
        <w:szCs w:val="16"/>
      </w:rPr>
      <w:t xml:space="preserve">Page </w:t>
    </w:r>
    <w:r w:rsidR="000A2845" w:rsidRPr="00C82E66">
      <w:rPr>
        <w:rFonts w:cs="Arial"/>
        <w:bCs/>
        <w:sz w:val="16"/>
        <w:szCs w:val="16"/>
      </w:rPr>
      <w:fldChar w:fldCharType="begin"/>
    </w:r>
    <w:r w:rsidR="000A2845" w:rsidRPr="00C82E66">
      <w:rPr>
        <w:rFonts w:cs="Arial"/>
        <w:bCs/>
        <w:sz w:val="16"/>
        <w:szCs w:val="16"/>
      </w:rPr>
      <w:instrText xml:space="preserve"> PAGE </w:instrText>
    </w:r>
    <w:r w:rsidR="000A2845" w:rsidRPr="00C82E66">
      <w:rPr>
        <w:rFonts w:cs="Arial"/>
        <w:bCs/>
        <w:sz w:val="16"/>
        <w:szCs w:val="16"/>
      </w:rPr>
      <w:fldChar w:fldCharType="separate"/>
    </w:r>
    <w:r w:rsidR="00127065">
      <w:rPr>
        <w:rFonts w:cs="Arial"/>
        <w:bCs/>
        <w:noProof/>
        <w:sz w:val="16"/>
        <w:szCs w:val="16"/>
      </w:rPr>
      <w:t>1</w:t>
    </w:r>
    <w:r w:rsidR="000A2845" w:rsidRPr="00C82E66">
      <w:rPr>
        <w:rFonts w:cs="Arial"/>
        <w:bCs/>
        <w:sz w:val="16"/>
        <w:szCs w:val="16"/>
      </w:rPr>
      <w:fldChar w:fldCharType="end"/>
    </w:r>
    <w:r w:rsidR="000A2845" w:rsidRPr="00C82E66">
      <w:rPr>
        <w:rFonts w:cs="Arial"/>
        <w:bCs/>
        <w:sz w:val="16"/>
        <w:szCs w:val="16"/>
      </w:rPr>
      <w:t xml:space="preserve"> of </w:t>
    </w:r>
    <w:r w:rsidR="000A2845" w:rsidRPr="00C82E66">
      <w:rPr>
        <w:rFonts w:cs="Arial"/>
        <w:bCs/>
        <w:sz w:val="16"/>
        <w:szCs w:val="16"/>
      </w:rPr>
      <w:fldChar w:fldCharType="begin"/>
    </w:r>
    <w:r w:rsidR="000A2845" w:rsidRPr="00C82E66">
      <w:rPr>
        <w:rFonts w:cs="Arial"/>
        <w:bCs/>
        <w:sz w:val="16"/>
        <w:szCs w:val="16"/>
      </w:rPr>
      <w:instrText xml:space="preserve"> NUMPAGES </w:instrText>
    </w:r>
    <w:r w:rsidR="000A2845" w:rsidRPr="00C82E66">
      <w:rPr>
        <w:rFonts w:cs="Arial"/>
        <w:bCs/>
        <w:sz w:val="16"/>
        <w:szCs w:val="16"/>
      </w:rPr>
      <w:fldChar w:fldCharType="separate"/>
    </w:r>
    <w:r w:rsidR="00127065">
      <w:rPr>
        <w:rFonts w:cs="Arial"/>
        <w:bCs/>
        <w:noProof/>
        <w:sz w:val="16"/>
        <w:szCs w:val="16"/>
      </w:rPr>
      <w:t>7</w:t>
    </w:r>
    <w:r w:rsidR="000A2845" w:rsidRPr="00C82E66">
      <w:rPr>
        <w:rFonts w:cs="Arial"/>
        <w:bCs/>
        <w:sz w:val="16"/>
        <w:szCs w:val="16"/>
      </w:rPr>
      <w:fldChar w:fldCharType="end"/>
    </w:r>
    <w:r w:rsidR="000A2845">
      <w:rPr>
        <w:rFonts w:cs="Arial"/>
        <w:b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89" w:rsidRDefault="00136989">
      <w:r>
        <w:separator/>
      </w:r>
    </w:p>
  </w:footnote>
  <w:footnote w:type="continuationSeparator" w:id="0">
    <w:p w:rsidR="00136989" w:rsidRDefault="00136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4FE" w:rsidRPr="003C68DB" w:rsidRDefault="009174FE" w:rsidP="009174FE">
    <w:pPr>
      <w:pStyle w:val="Header"/>
      <w:pBdr>
        <w:bottom w:val="single" w:sz="4" w:space="1" w:color="auto"/>
      </w:pBdr>
      <w:rPr>
        <w:rFonts w:cs="Arial"/>
        <w:noProof/>
        <w:sz w:val="16"/>
        <w:szCs w:val="16"/>
      </w:rPr>
    </w:pPr>
    <w:r>
      <w:rPr>
        <w:rFonts w:cs="Arial"/>
        <w:noProof/>
        <w:sz w:val="16"/>
        <w:szCs w:val="16"/>
      </w:rPr>
      <w:t xml:space="preserve">Part C:  </w:t>
    </w:r>
    <w:r w:rsidRPr="003C68DB">
      <w:rPr>
        <w:rFonts w:cs="Arial"/>
        <w:noProof/>
        <w:sz w:val="16"/>
        <w:szCs w:val="16"/>
      </w:rPr>
      <w:t xml:space="preserve">Information </w:t>
    </w:r>
    <w:r>
      <w:rPr>
        <w:rFonts w:cs="Arial"/>
        <w:noProof/>
        <w:sz w:val="16"/>
        <w:szCs w:val="16"/>
      </w:rPr>
      <w:t>about the Young Carers Respite and Information Services Activity – Information Component – March 2013</w:t>
    </w:r>
  </w:p>
  <w:p w:rsidR="000A2845" w:rsidRDefault="000A2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45" w:rsidRPr="003C68DB" w:rsidRDefault="00C65E51" w:rsidP="00FD0D5D">
    <w:pPr>
      <w:pStyle w:val="Header"/>
      <w:pBdr>
        <w:bottom w:val="single" w:sz="4" w:space="1" w:color="auto"/>
      </w:pBdr>
      <w:rPr>
        <w:rFonts w:cs="Arial"/>
        <w:noProof/>
        <w:sz w:val="16"/>
        <w:szCs w:val="16"/>
      </w:rPr>
    </w:pPr>
    <w:r>
      <w:rPr>
        <w:rFonts w:cs="Arial"/>
        <w:noProof/>
        <w:sz w:val="16"/>
        <w:szCs w:val="16"/>
      </w:rPr>
      <w:t>Part C</w:t>
    </w:r>
    <w:r w:rsidR="009E22BB">
      <w:rPr>
        <w:rFonts w:cs="Arial"/>
        <w:noProof/>
        <w:sz w:val="16"/>
        <w:szCs w:val="16"/>
      </w:rPr>
      <w:t xml:space="preserve">: </w:t>
    </w:r>
    <w:r>
      <w:rPr>
        <w:rFonts w:cs="Arial"/>
        <w:noProof/>
        <w:sz w:val="16"/>
        <w:szCs w:val="16"/>
      </w:rPr>
      <w:t xml:space="preserve"> </w:t>
    </w:r>
    <w:r w:rsidR="000A2845" w:rsidRPr="003C68DB">
      <w:rPr>
        <w:rFonts w:cs="Arial"/>
        <w:noProof/>
        <w:sz w:val="16"/>
        <w:szCs w:val="16"/>
      </w:rPr>
      <w:t xml:space="preserve">Information </w:t>
    </w:r>
    <w:r w:rsidR="00D01DA6">
      <w:rPr>
        <w:rFonts w:cs="Arial"/>
        <w:noProof/>
        <w:sz w:val="16"/>
        <w:szCs w:val="16"/>
      </w:rPr>
      <w:t>about the Young Carers Respite and Information Services</w:t>
    </w:r>
    <w:r>
      <w:rPr>
        <w:rFonts w:cs="Arial"/>
        <w:noProof/>
        <w:sz w:val="16"/>
        <w:szCs w:val="16"/>
      </w:rPr>
      <w:t xml:space="preserve"> Activity </w:t>
    </w:r>
    <w:r w:rsidR="00D01DA6">
      <w:rPr>
        <w:rFonts w:cs="Arial"/>
        <w:noProof/>
        <w:sz w:val="16"/>
        <w:szCs w:val="16"/>
      </w:rPr>
      <w:t>– Information Component – March 2013</w:t>
    </w:r>
  </w:p>
  <w:p w:rsidR="000A2845" w:rsidRPr="002913B8" w:rsidRDefault="000A2845" w:rsidP="00FD0D5D">
    <w:pPr>
      <w:pStyle w:val="Header"/>
      <w:jc w:val="center"/>
      <w:rPr>
        <w:b/>
        <w:sz w:val="20"/>
      </w:rPr>
    </w:pPr>
  </w:p>
  <w:p w:rsidR="000A2845" w:rsidRPr="00FD0D5D" w:rsidRDefault="000A2845" w:rsidP="00FD0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44C"/>
    <w:multiLevelType w:val="hybridMultilevel"/>
    <w:tmpl w:val="103662AC"/>
    <w:lvl w:ilvl="0" w:tplc="0FFECFC2">
      <w:start w:val="1"/>
      <w:numFmt w:val="bullet"/>
      <w:pStyle w:val="dashpoint"/>
      <w:lvlText w:val=""/>
      <w:lvlJc w:val="left"/>
      <w:pPr>
        <w:tabs>
          <w:tab w:val="num" w:pos="430"/>
        </w:tabs>
        <w:ind w:left="430" w:hanging="360"/>
      </w:pPr>
      <w:rPr>
        <w:rFonts w:ascii="Symbol" w:hAnsi="Symbol" w:hint="default"/>
        <w:color w:val="auto"/>
      </w:rPr>
    </w:lvl>
    <w:lvl w:ilvl="1" w:tplc="BFC8163E">
      <w:start w:val="1"/>
      <w:numFmt w:val="bullet"/>
      <w:lvlText w:val="o"/>
      <w:lvlJc w:val="left"/>
      <w:pPr>
        <w:tabs>
          <w:tab w:val="num" w:pos="1510"/>
        </w:tabs>
        <w:ind w:left="1510" w:hanging="360"/>
      </w:pPr>
      <w:rPr>
        <w:rFonts w:ascii="Courier New" w:hAnsi="Courier New" w:hint="default"/>
      </w:rPr>
    </w:lvl>
    <w:lvl w:ilvl="2" w:tplc="A0A42698" w:tentative="1">
      <w:start w:val="1"/>
      <w:numFmt w:val="bullet"/>
      <w:lvlText w:val=""/>
      <w:lvlJc w:val="left"/>
      <w:pPr>
        <w:tabs>
          <w:tab w:val="num" w:pos="2230"/>
        </w:tabs>
        <w:ind w:left="2230" w:hanging="360"/>
      </w:pPr>
      <w:rPr>
        <w:rFonts w:ascii="Wingdings" w:hAnsi="Wingdings" w:hint="default"/>
      </w:rPr>
    </w:lvl>
    <w:lvl w:ilvl="3" w:tplc="058AF5E0" w:tentative="1">
      <w:start w:val="1"/>
      <w:numFmt w:val="bullet"/>
      <w:lvlText w:val=""/>
      <w:lvlJc w:val="left"/>
      <w:pPr>
        <w:tabs>
          <w:tab w:val="num" w:pos="2950"/>
        </w:tabs>
        <w:ind w:left="2950" w:hanging="360"/>
      </w:pPr>
      <w:rPr>
        <w:rFonts w:ascii="Symbol" w:hAnsi="Symbol" w:hint="default"/>
      </w:rPr>
    </w:lvl>
    <w:lvl w:ilvl="4" w:tplc="2B908612" w:tentative="1">
      <w:start w:val="1"/>
      <w:numFmt w:val="bullet"/>
      <w:lvlText w:val="o"/>
      <w:lvlJc w:val="left"/>
      <w:pPr>
        <w:tabs>
          <w:tab w:val="num" w:pos="3670"/>
        </w:tabs>
        <w:ind w:left="3670" w:hanging="360"/>
      </w:pPr>
      <w:rPr>
        <w:rFonts w:ascii="Courier New" w:hAnsi="Courier New" w:hint="default"/>
      </w:rPr>
    </w:lvl>
    <w:lvl w:ilvl="5" w:tplc="F7400DBC" w:tentative="1">
      <w:start w:val="1"/>
      <w:numFmt w:val="bullet"/>
      <w:lvlText w:val=""/>
      <w:lvlJc w:val="left"/>
      <w:pPr>
        <w:tabs>
          <w:tab w:val="num" w:pos="4390"/>
        </w:tabs>
        <w:ind w:left="4390" w:hanging="360"/>
      </w:pPr>
      <w:rPr>
        <w:rFonts w:ascii="Wingdings" w:hAnsi="Wingdings" w:hint="default"/>
      </w:rPr>
    </w:lvl>
    <w:lvl w:ilvl="6" w:tplc="5B02F2CC" w:tentative="1">
      <w:start w:val="1"/>
      <w:numFmt w:val="bullet"/>
      <w:lvlText w:val=""/>
      <w:lvlJc w:val="left"/>
      <w:pPr>
        <w:tabs>
          <w:tab w:val="num" w:pos="5110"/>
        </w:tabs>
        <w:ind w:left="5110" w:hanging="360"/>
      </w:pPr>
      <w:rPr>
        <w:rFonts w:ascii="Symbol" w:hAnsi="Symbol" w:hint="default"/>
      </w:rPr>
    </w:lvl>
    <w:lvl w:ilvl="7" w:tplc="4240E964" w:tentative="1">
      <w:start w:val="1"/>
      <w:numFmt w:val="bullet"/>
      <w:lvlText w:val="o"/>
      <w:lvlJc w:val="left"/>
      <w:pPr>
        <w:tabs>
          <w:tab w:val="num" w:pos="5830"/>
        </w:tabs>
        <w:ind w:left="5830" w:hanging="360"/>
      </w:pPr>
      <w:rPr>
        <w:rFonts w:ascii="Courier New" w:hAnsi="Courier New" w:hint="default"/>
      </w:rPr>
    </w:lvl>
    <w:lvl w:ilvl="8" w:tplc="1E24B004" w:tentative="1">
      <w:start w:val="1"/>
      <w:numFmt w:val="bullet"/>
      <w:lvlText w:val=""/>
      <w:lvlJc w:val="left"/>
      <w:pPr>
        <w:tabs>
          <w:tab w:val="num" w:pos="6550"/>
        </w:tabs>
        <w:ind w:left="6550" w:hanging="360"/>
      </w:pPr>
      <w:rPr>
        <w:rFonts w:ascii="Wingdings" w:hAnsi="Wingdings" w:hint="default"/>
      </w:rPr>
    </w:lvl>
  </w:abstractNum>
  <w:abstractNum w:abstractNumId="1">
    <w:nsid w:val="0A4059E0"/>
    <w:multiLevelType w:val="hybridMultilevel"/>
    <w:tmpl w:val="49B889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CF25BB6"/>
    <w:multiLevelType w:val="hybridMultilevel"/>
    <w:tmpl w:val="570A713E"/>
    <w:lvl w:ilvl="0" w:tplc="41802AB2">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54BEC"/>
    <w:multiLevelType w:val="hybridMultilevel"/>
    <w:tmpl w:val="E21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8265E8"/>
    <w:multiLevelType w:val="hybridMultilevel"/>
    <w:tmpl w:val="7D2470AE"/>
    <w:lvl w:ilvl="0" w:tplc="0C090001">
      <w:start w:val="1"/>
      <w:numFmt w:val="bullet"/>
      <w:lvlText w:val=""/>
      <w:lvlJc w:val="left"/>
      <w:pPr>
        <w:tabs>
          <w:tab w:val="num" w:pos="1280"/>
        </w:tabs>
        <w:ind w:left="1280" w:hanging="360"/>
      </w:pPr>
      <w:rPr>
        <w:rFonts w:ascii="Symbol" w:hAnsi="Symbol" w:hint="default"/>
      </w:rPr>
    </w:lvl>
    <w:lvl w:ilvl="1" w:tplc="0C090003" w:tentative="1">
      <w:start w:val="1"/>
      <w:numFmt w:val="bullet"/>
      <w:lvlText w:val="o"/>
      <w:lvlJc w:val="left"/>
      <w:pPr>
        <w:tabs>
          <w:tab w:val="num" w:pos="2000"/>
        </w:tabs>
        <w:ind w:left="2000" w:hanging="360"/>
      </w:pPr>
      <w:rPr>
        <w:rFonts w:ascii="Courier New" w:hAnsi="Courier New" w:cs="Courier New" w:hint="default"/>
      </w:rPr>
    </w:lvl>
    <w:lvl w:ilvl="2" w:tplc="0C090005" w:tentative="1">
      <w:start w:val="1"/>
      <w:numFmt w:val="bullet"/>
      <w:lvlText w:val=""/>
      <w:lvlJc w:val="left"/>
      <w:pPr>
        <w:tabs>
          <w:tab w:val="num" w:pos="2720"/>
        </w:tabs>
        <w:ind w:left="2720" w:hanging="360"/>
      </w:pPr>
      <w:rPr>
        <w:rFonts w:ascii="Wingdings" w:hAnsi="Wingdings" w:hint="default"/>
      </w:rPr>
    </w:lvl>
    <w:lvl w:ilvl="3" w:tplc="0C090001" w:tentative="1">
      <w:start w:val="1"/>
      <w:numFmt w:val="bullet"/>
      <w:lvlText w:val=""/>
      <w:lvlJc w:val="left"/>
      <w:pPr>
        <w:tabs>
          <w:tab w:val="num" w:pos="3440"/>
        </w:tabs>
        <w:ind w:left="3440" w:hanging="360"/>
      </w:pPr>
      <w:rPr>
        <w:rFonts w:ascii="Symbol" w:hAnsi="Symbol" w:hint="default"/>
      </w:rPr>
    </w:lvl>
    <w:lvl w:ilvl="4" w:tplc="0C090003" w:tentative="1">
      <w:start w:val="1"/>
      <w:numFmt w:val="bullet"/>
      <w:lvlText w:val="o"/>
      <w:lvlJc w:val="left"/>
      <w:pPr>
        <w:tabs>
          <w:tab w:val="num" w:pos="4160"/>
        </w:tabs>
        <w:ind w:left="4160" w:hanging="360"/>
      </w:pPr>
      <w:rPr>
        <w:rFonts w:ascii="Courier New" w:hAnsi="Courier New" w:cs="Courier New" w:hint="default"/>
      </w:rPr>
    </w:lvl>
    <w:lvl w:ilvl="5" w:tplc="0C090005" w:tentative="1">
      <w:start w:val="1"/>
      <w:numFmt w:val="bullet"/>
      <w:lvlText w:val=""/>
      <w:lvlJc w:val="left"/>
      <w:pPr>
        <w:tabs>
          <w:tab w:val="num" w:pos="4880"/>
        </w:tabs>
        <w:ind w:left="4880" w:hanging="360"/>
      </w:pPr>
      <w:rPr>
        <w:rFonts w:ascii="Wingdings" w:hAnsi="Wingdings" w:hint="default"/>
      </w:rPr>
    </w:lvl>
    <w:lvl w:ilvl="6" w:tplc="0C090001" w:tentative="1">
      <w:start w:val="1"/>
      <w:numFmt w:val="bullet"/>
      <w:lvlText w:val=""/>
      <w:lvlJc w:val="left"/>
      <w:pPr>
        <w:tabs>
          <w:tab w:val="num" w:pos="5600"/>
        </w:tabs>
        <w:ind w:left="5600" w:hanging="360"/>
      </w:pPr>
      <w:rPr>
        <w:rFonts w:ascii="Symbol" w:hAnsi="Symbol" w:hint="default"/>
      </w:rPr>
    </w:lvl>
    <w:lvl w:ilvl="7" w:tplc="0C090003" w:tentative="1">
      <w:start w:val="1"/>
      <w:numFmt w:val="bullet"/>
      <w:lvlText w:val="o"/>
      <w:lvlJc w:val="left"/>
      <w:pPr>
        <w:tabs>
          <w:tab w:val="num" w:pos="6320"/>
        </w:tabs>
        <w:ind w:left="6320" w:hanging="360"/>
      </w:pPr>
      <w:rPr>
        <w:rFonts w:ascii="Courier New" w:hAnsi="Courier New" w:cs="Courier New" w:hint="default"/>
      </w:rPr>
    </w:lvl>
    <w:lvl w:ilvl="8" w:tplc="0C090005" w:tentative="1">
      <w:start w:val="1"/>
      <w:numFmt w:val="bullet"/>
      <w:lvlText w:val=""/>
      <w:lvlJc w:val="left"/>
      <w:pPr>
        <w:tabs>
          <w:tab w:val="num" w:pos="7040"/>
        </w:tabs>
        <w:ind w:left="7040" w:hanging="360"/>
      </w:pPr>
      <w:rPr>
        <w:rFonts w:ascii="Wingdings" w:hAnsi="Wingdings" w:hint="default"/>
      </w:rPr>
    </w:lvl>
  </w:abstractNum>
  <w:abstractNum w:abstractNumId="5">
    <w:nsid w:val="17C33A1E"/>
    <w:multiLevelType w:val="hybridMultilevel"/>
    <w:tmpl w:val="B4140EA4"/>
    <w:lvl w:ilvl="0" w:tplc="9FB21468">
      <w:start w:val="1"/>
      <w:numFmt w:val="bullet"/>
      <w:pStyle w:val="StyleHeaderArial10ptItalicBefore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6D60D1A"/>
    <w:multiLevelType w:val="multilevel"/>
    <w:tmpl w:val="B10A3F1E"/>
    <w:lvl w:ilvl="0">
      <w:start w:val="1"/>
      <w:numFmt w:val="decimal"/>
      <w:pStyle w:val="Heading1"/>
      <w:lvlText w:val="%1"/>
      <w:lvlJc w:val="left"/>
      <w:pPr>
        <w:tabs>
          <w:tab w:val="num" w:pos="432"/>
        </w:tabs>
        <w:ind w:left="432" w:hanging="432"/>
      </w:pPr>
      <w:rPr>
        <w:i w:val="0"/>
        <w:sz w:val="28"/>
        <w:szCs w:val="28"/>
      </w:r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2D13788F"/>
    <w:multiLevelType w:val="hybridMultilevel"/>
    <w:tmpl w:val="ACF49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E44A25"/>
    <w:multiLevelType w:val="multilevel"/>
    <w:tmpl w:val="13E0CEA8"/>
    <w:lvl w:ilvl="0">
      <w:start w:val="1"/>
      <w:numFmt w:val="lowerLetter"/>
      <w:pStyle w:val="List"/>
      <w:lvlText w:val="(%1)"/>
      <w:lvlJc w:val="left"/>
      <w:pPr>
        <w:tabs>
          <w:tab w:val="num" w:pos="993"/>
        </w:tabs>
        <w:ind w:left="993" w:hanging="426"/>
      </w:pPr>
    </w:lvl>
    <w:lvl w:ilvl="1">
      <w:start w:val="1"/>
      <w:numFmt w:val="lowerLetter"/>
      <w:lvlText w:val="%2."/>
      <w:lvlJc w:val="left"/>
      <w:pPr>
        <w:tabs>
          <w:tab w:val="num" w:pos="2574"/>
        </w:tabs>
        <w:ind w:left="2574" w:hanging="360"/>
      </w:pPr>
      <w:rPr>
        <w:rFonts w:hint="default"/>
      </w:rPr>
    </w:lvl>
    <w:lvl w:ilvl="2">
      <w:start w:val="6"/>
      <w:numFmt w:val="decimal"/>
      <w:lvlText w:val="%3."/>
      <w:lvlJc w:val="left"/>
      <w:pPr>
        <w:tabs>
          <w:tab w:val="num" w:pos="3834"/>
        </w:tabs>
        <w:ind w:left="3834" w:hanging="720"/>
      </w:pPr>
      <w:rPr>
        <w:rFonts w:ascii="Palatino Linotype" w:hAnsi="Franklin Gothic Medium" w:cs="Times New Roman" w:hint="default"/>
      </w:r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9">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E29746E"/>
    <w:multiLevelType w:val="hybridMultilevel"/>
    <w:tmpl w:val="FA9602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3ED230C5"/>
    <w:multiLevelType w:val="multilevel"/>
    <w:tmpl w:val="A3905682"/>
    <w:lvl w:ilvl="0">
      <w:start w:val="1"/>
      <w:numFmt w:val="decimal"/>
      <w:pStyle w:val="Numbered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3892E76"/>
    <w:multiLevelType w:val="hybridMultilevel"/>
    <w:tmpl w:val="6672BB0A"/>
    <w:lvl w:ilvl="0" w:tplc="0C090001">
      <w:start w:val="1"/>
      <w:numFmt w:val="bullet"/>
      <w:lvlText w:val=""/>
      <w:lvlJc w:val="left"/>
      <w:pPr>
        <w:tabs>
          <w:tab w:val="num" w:pos="720"/>
        </w:tabs>
        <w:ind w:left="720" w:hanging="360"/>
      </w:pPr>
      <w:rPr>
        <w:rFonts w:ascii="Symbol" w:hAnsi="Symbol" w:hint="default"/>
      </w:rPr>
    </w:lvl>
    <w:lvl w:ilvl="1" w:tplc="11D67D3A">
      <w:start w:val="14"/>
      <w:numFmt w:val="none"/>
      <w:lvlText w:val="13"/>
      <w:lvlJc w:val="left"/>
      <w:pPr>
        <w:tabs>
          <w:tab w:val="num" w:pos="1440"/>
        </w:tabs>
        <w:ind w:left="1440" w:hanging="360"/>
      </w:pPr>
      <w:rPr>
        <w:rFonts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6C953D4"/>
    <w:multiLevelType w:val="hybridMultilevel"/>
    <w:tmpl w:val="FA1E0A3A"/>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1418F1"/>
    <w:multiLevelType w:val="hybridMultilevel"/>
    <w:tmpl w:val="119A98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4C7843"/>
    <w:multiLevelType w:val="hybridMultilevel"/>
    <w:tmpl w:val="FB4C4F94"/>
    <w:lvl w:ilvl="0" w:tplc="445249D0">
      <w:start w:val="1"/>
      <w:numFmt w:val="bullet"/>
      <w:pStyle w:val="dotpoint"/>
      <w:lvlText w:val=""/>
      <w:lvlJc w:val="left"/>
      <w:pPr>
        <w:tabs>
          <w:tab w:val="num" w:pos="360"/>
        </w:tabs>
        <w:ind w:left="360" w:hanging="360"/>
      </w:pPr>
      <w:rPr>
        <w:rFonts w:ascii="Symbol" w:hAnsi="Symbol" w:hint="default"/>
        <w:color w:val="auto"/>
      </w:rPr>
    </w:lvl>
    <w:lvl w:ilvl="1" w:tplc="179E6DF6" w:tentative="1">
      <w:start w:val="1"/>
      <w:numFmt w:val="bullet"/>
      <w:lvlText w:val="o"/>
      <w:lvlJc w:val="left"/>
      <w:pPr>
        <w:tabs>
          <w:tab w:val="num" w:pos="1440"/>
        </w:tabs>
        <w:ind w:left="1440" w:hanging="360"/>
      </w:pPr>
      <w:rPr>
        <w:rFonts w:ascii="Courier New" w:hAnsi="Courier New" w:hint="default"/>
      </w:rPr>
    </w:lvl>
    <w:lvl w:ilvl="2" w:tplc="12C46396" w:tentative="1">
      <w:start w:val="1"/>
      <w:numFmt w:val="bullet"/>
      <w:lvlText w:val=""/>
      <w:lvlJc w:val="left"/>
      <w:pPr>
        <w:tabs>
          <w:tab w:val="num" w:pos="2160"/>
        </w:tabs>
        <w:ind w:left="2160" w:hanging="360"/>
      </w:pPr>
      <w:rPr>
        <w:rFonts w:ascii="Wingdings" w:hAnsi="Wingdings" w:hint="default"/>
      </w:rPr>
    </w:lvl>
    <w:lvl w:ilvl="3" w:tplc="CF6AACE0" w:tentative="1">
      <w:start w:val="1"/>
      <w:numFmt w:val="bullet"/>
      <w:lvlText w:val=""/>
      <w:lvlJc w:val="left"/>
      <w:pPr>
        <w:tabs>
          <w:tab w:val="num" w:pos="2880"/>
        </w:tabs>
        <w:ind w:left="2880" w:hanging="360"/>
      </w:pPr>
      <w:rPr>
        <w:rFonts w:ascii="Symbol" w:hAnsi="Symbol" w:hint="default"/>
      </w:rPr>
    </w:lvl>
    <w:lvl w:ilvl="4" w:tplc="AF0019D4" w:tentative="1">
      <w:start w:val="1"/>
      <w:numFmt w:val="bullet"/>
      <w:lvlText w:val="o"/>
      <w:lvlJc w:val="left"/>
      <w:pPr>
        <w:tabs>
          <w:tab w:val="num" w:pos="3600"/>
        </w:tabs>
        <w:ind w:left="3600" w:hanging="360"/>
      </w:pPr>
      <w:rPr>
        <w:rFonts w:ascii="Courier New" w:hAnsi="Courier New" w:hint="default"/>
      </w:rPr>
    </w:lvl>
    <w:lvl w:ilvl="5" w:tplc="6088DEA0" w:tentative="1">
      <w:start w:val="1"/>
      <w:numFmt w:val="bullet"/>
      <w:lvlText w:val=""/>
      <w:lvlJc w:val="left"/>
      <w:pPr>
        <w:tabs>
          <w:tab w:val="num" w:pos="4320"/>
        </w:tabs>
        <w:ind w:left="4320" w:hanging="360"/>
      </w:pPr>
      <w:rPr>
        <w:rFonts w:ascii="Wingdings" w:hAnsi="Wingdings" w:hint="default"/>
      </w:rPr>
    </w:lvl>
    <w:lvl w:ilvl="6" w:tplc="492C8242" w:tentative="1">
      <w:start w:val="1"/>
      <w:numFmt w:val="bullet"/>
      <w:lvlText w:val=""/>
      <w:lvlJc w:val="left"/>
      <w:pPr>
        <w:tabs>
          <w:tab w:val="num" w:pos="5040"/>
        </w:tabs>
        <w:ind w:left="5040" w:hanging="360"/>
      </w:pPr>
      <w:rPr>
        <w:rFonts w:ascii="Symbol" w:hAnsi="Symbol" w:hint="default"/>
      </w:rPr>
    </w:lvl>
    <w:lvl w:ilvl="7" w:tplc="82B009EE" w:tentative="1">
      <w:start w:val="1"/>
      <w:numFmt w:val="bullet"/>
      <w:lvlText w:val="o"/>
      <w:lvlJc w:val="left"/>
      <w:pPr>
        <w:tabs>
          <w:tab w:val="num" w:pos="5760"/>
        </w:tabs>
        <w:ind w:left="5760" w:hanging="360"/>
      </w:pPr>
      <w:rPr>
        <w:rFonts w:ascii="Courier New" w:hAnsi="Courier New" w:hint="default"/>
      </w:rPr>
    </w:lvl>
    <w:lvl w:ilvl="8" w:tplc="440E40AE" w:tentative="1">
      <w:start w:val="1"/>
      <w:numFmt w:val="bullet"/>
      <w:lvlText w:val=""/>
      <w:lvlJc w:val="left"/>
      <w:pPr>
        <w:tabs>
          <w:tab w:val="num" w:pos="6480"/>
        </w:tabs>
        <w:ind w:left="6480" w:hanging="360"/>
      </w:pPr>
      <w:rPr>
        <w:rFonts w:ascii="Wingdings" w:hAnsi="Wingdings" w:hint="default"/>
      </w:rPr>
    </w:lvl>
  </w:abstractNum>
  <w:abstractNum w:abstractNumId="16">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17">
    <w:nsid w:val="50DE116C"/>
    <w:multiLevelType w:val="hybridMultilevel"/>
    <w:tmpl w:val="2C3A2C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42116E"/>
    <w:multiLevelType w:val="hybridMultilevel"/>
    <w:tmpl w:val="D4C64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4D04C4"/>
    <w:multiLevelType w:val="hybridMultilevel"/>
    <w:tmpl w:val="114AC56C"/>
    <w:lvl w:ilvl="0" w:tplc="0C09000F">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0">
    <w:nsid w:val="68915BCB"/>
    <w:multiLevelType w:val="hybridMultilevel"/>
    <w:tmpl w:val="828E13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36239A2"/>
    <w:multiLevelType w:val="hybridMultilevel"/>
    <w:tmpl w:val="67905B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55A52F0"/>
    <w:multiLevelType w:val="hybridMultilevel"/>
    <w:tmpl w:val="2AE60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71F39FC"/>
    <w:multiLevelType w:val="hybridMultilevel"/>
    <w:tmpl w:val="8FC896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9A04F6"/>
    <w:multiLevelType w:val="multilevel"/>
    <w:tmpl w:val="35B0EFF0"/>
    <w:lvl w:ilvl="0">
      <w:start w:val="1"/>
      <w:numFmt w:val="bullet"/>
      <w:lvlText w:val=""/>
      <w:lvlJc w:val="left"/>
      <w:pPr>
        <w:tabs>
          <w:tab w:val="num" w:pos="964"/>
        </w:tabs>
        <w:ind w:left="964" w:hanging="964"/>
      </w:pPr>
      <w:rPr>
        <w:rFonts w:ascii="Wingdings" w:hAnsi="Wingdings" w:hint="default"/>
      </w:rPr>
    </w:lvl>
    <w:lvl w:ilvl="1">
      <w:start w:val="1"/>
      <w:numFmt w:val="bullet"/>
      <w:pStyle w:val="Recital"/>
      <w:lvlText w:val="-"/>
      <w:lvlJc w:val="left"/>
      <w:pPr>
        <w:tabs>
          <w:tab w:val="num" w:pos="2044"/>
        </w:tabs>
        <w:ind w:left="2044" w:hanging="964"/>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EF27090"/>
    <w:multiLevelType w:val="hybridMultilevel"/>
    <w:tmpl w:val="0FFA3A9E"/>
    <w:lvl w:ilvl="0" w:tplc="41802AB2">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39026E"/>
    <w:multiLevelType w:val="singleLevel"/>
    <w:tmpl w:val="1AE6300A"/>
    <w:lvl w:ilvl="0">
      <w:start w:val="1"/>
      <w:numFmt w:val="decimal"/>
      <w:pStyle w:val="Numbered"/>
      <w:lvlText w:val="%1."/>
      <w:lvlJc w:val="left"/>
      <w:pPr>
        <w:tabs>
          <w:tab w:val="num" w:pos="360"/>
        </w:tabs>
        <w:ind w:left="360" w:hanging="360"/>
      </w:pPr>
      <w:rPr>
        <w:rFonts w:ascii="Arial" w:hAnsi="Arial" w:hint="default"/>
        <w:sz w:val="24"/>
      </w:rPr>
    </w:lvl>
  </w:abstractNum>
  <w:num w:numId="1">
    <w:abstractNumId w:val="0"/>
  </w:num>
  <w:num w:numId="2">
    <w:abstractNumId w:val="15"/>
  </w:num>
  <w:num w:numId="3">
    <w:abstractNumId w:val="11"/>
  </w:num>
  <w:num w:numId="4">
    <w:abstractNumId w:val="24"/>
  </w:num>
  <w:num w:numId="5">
    <w:abstractNumId w:val="26"/>
  </w:num>
  <w:num w:numId="6">
    <w:abstractNumId w:val="16"/>
  </w:num>
  <w:num w:numId="7">
    <w:abstractNumId w:val="8"/>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2"/>
  </w:num>
  <w:num w:numId="15">
    <w:abstractNumId w:val="25"/>
  </w:num>
  <w:num w:numId="16">
    <w:abstractNumId w:val="10"/>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
  </w:num>
  <w:num w:numId="25">
    <w:abstractNumId w:val="1"/>
  </w:num>
  <w:num w:numId="26">
    <w:abstractNumId w:val="20"/>
  </w:num>
  <w:num w:numId="27">
    <w:abstractNumId w:val="17"/>
  </w:num>
  <w:num w:numId="28">
    <w:abstractNumId w:val="23"/>
  </w:num>
  <w:num w:numId="29">
    <w:abstractNumId w:val="12"/>
  </w:num>
  <w:num w:numId="30">
    <w:abstractNumId w:val="14"/>
  </w:num>
  <w:num w:numId="31">
    <w:abstractNumId w:val="22"/>
  </w:num>
  <w:num w:numId="32">
    <w:abstractNumId w:val="18"/>
  </w:num>
  <w:num w:numId="33">
    <w:abstractNumId w:val="7"/>
  </w:num>
  <w:num w:numId="34">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48"/>
    <w:rsid w:val="00003E5E"/>
    <w:rsid w:val="000064C2"/>
    <w:rsid w:val="00012104"/>
    <w:rsid w:val="00012FE1"/>
    <w:rsid w:val="0002265F"/>
    <w:rsid w:val="0003087F"/>
    <w:rsid w:val="00034035"/>
    <w:rsid w:val="000420DD"/>
    <w:rsid w:val="00046504"/>
    <w:rsid w:val="00056709"/>
    <w:rsid w:val="00056D99"/>
    <w:rsid w:val="00062AB3"/>
    <w:rsid w:val="00065D06"/>
    <w:rsid w:val="00066F65"/>
    <w:rsid w:val="000727B0"/>
    <w:rsid w:val="00074166"/>
    <w:rsid w:val="00081C10"/>
    <w:rsid w:val="000831A9"/>
    <w:rsid w:val="00083D23"/>
    <w:rsid w:val="00086C1E"/>
    <w:rsid w:val="00090F6A"/>
    <w:rsid w:val="00096433"/>
    <w:rsid w:val="000A12A7"/>
    <w:rsid w:val="000A2845"/>
    <w:rsid w:val="000B0075"/>
    <w:rsid w:val="000B2D96"/>
    <w:rsid w:val="000B41D7"/>
    <w:rsid w:val="000B49A1"/>
    <w:rsid w:val="000C23D7"/>
    <w:rsid w:val="000C7752"/>
    <w:rsid w:val="000C796B"/>
    <w:rsid w:val="000D09A5"/>
    <w:rsid w:val="000D45E7"/>
    <w:rsid w:val="000E37BA"/>
    <w:rsid w:val="00101612"/>
    <w:rsid w:val="001049EE"/>
    <w:rsid w:val="001114EB"/>
    <w:rsid w:val="001227B4"/>
    <w:rsid w:val="00124F30"/>
    <w:rsid w:val="00126FF5"/>
    <w:rsid w:val="00127065"/>
    <w:rsid w:val="00136989"/>
    <w:rsid w:val="001373A6"/>
    <w:rsid w:val="001461D2"/>
    <w:rsid w:val="0014682E"/>
    <w:rsid w:val="001472F4"/>
    <w:rsid w:val="00150D32"/>
    <w:rsid w:val="00152034"/>
    <w:rsid w:val="00161FE1"/>
    <w:rsid w:val="0016691A"/>
    <w:rsid w:val="001718AD"/>
    <w:rsid w:val="00174303"/>
    <w:rsid w:val="00175B52"/>
    <w:rsid w:val="0018061E"/>
    <w:rsid w:val="001A0E3C"/>
    <w:rsid w:val="001A52AB"/>
    <w:rsid w:val="001A5A2A"/>
    <w:rsid w:val="001B0499"/>
    <w:rsid w:val="001B1526"/>
    <w:rsid w:val="001B6E5F"/>
    <w:rsid w:val="001C2395"/>
    <w:rsid w:val="001D1A7C"/>
    <w:rsid w:val="001D7AF9"/>
    <w:rsid w:val="001E13C7"/>
    <w:rsid w:val="001E2336"/>
    <w:rsid w:val="001E35F1"/>
    <w:rsid w:val="001E38D9"/>
    <w:rsid w:val="001E6BED"/>
    <w:rsid w:val="001E7425"/>
    <w:rsid w:val="001F0C71"/>
    <w:rsid w:val="001F5BA0"/>
    <w:rsid w:val="001F63A4"/>
    <w:rsid w:val="00202CE6"/>
    <w:rsid w:val="002143FA"/>
    <w:rsid w:val="00221B72"/>
    <w:rsid w:val="0023183F"/>
    <w:rsid w:val="002354F7"/>
    <w:rsid w:val="00244643"/>
    <w:rsid w:val="002467BC"/>
    <w:rsid w:val="00246D15"/>
    <w:rsid w:val="00250585"/>
    <w:rsid w:val="002510C2"/>
    <w:rsid w:val="00257656"/>
    <w:rsid w:val="00261FAB"/>
    <w:rsid w:val="002715C6"/>
    <w:rsid w:val="0027449D"/>
    <w:rsid w:val="0027546E"/>
    <w:rsid w:val="00277C92"/>
    <w:rsid w:val="0028148F"/>
    <w:rsid w:val="002824E5"/>
    <w:rsid w:val="00285823"/>
    <w:rsid w:val="00286892"/>
    <w:rsid w:val="00286BFE"/>
    <w:rsid w:val="00287B7B"/>
    <w:rsid w:val="00290AEF"/>
    <w:rsid w:val="002913B8"/>
    <w:rsid w:val="002A075A"/>
    <w:rsid w:val="002A1438"/>
    <w:rsid w:val="002A3944"/>
    <w:rsid w:val="002A40C7"/>
    <w:rsid w:val="002A60CC"/>
    <w:rsid w:val="002B29D5"/>
    <w:rsid w:val="002B4DA9"/>
    <w:rsid w:val="002C2274"/>
    <w:rsid w:val="002C341F"/>
    <w:rsid w:val="002C50C5"/>
    <w:rsid w:val="002C576D"/>
    <w:rsid w:val="002C6EF6"/>
    <w:rsid w:val="002C7C32"/>
    <w:rsid w:val="002D0D0A"/>
    <w:rsid w:val="002D2D47"/>
    <w:rsid w:val="002D3E45"/>
    <w:rsid w:val="002D4AC1"/>
    <w:rsid w:val="002D6FC2"/>
    <w:rsid w:val="002D7144"/>
    <w:rsid w:val="002E2349"/>
    <w:rsid w:val="002F57BB"/>
    <w:rsid w:val="00300249"/>
    <w:rsid w:val="0030187E"/>
    <w:rsid w:val="0031138E"/>
    <w:rsid w:val="00313D1C"/>
    <w:rsid w:val="0031728A"/>
    <w:rsid w:val="00323904"/>
    <w:rsid w:val="003321DE"/>
    <w:rsid w:val="00333459"/>
    <w:rsid w:val="00333FEE"/>
    <w:rsid w:val="00334F6F"/>
    <w:rsid w:val="00335E83"/>
    <w:rsid w:val="00371107"/>
    <w:rsid w:val="003723D2"/>
    <w:rsid w:val="0037314D"/>
    <w:rsid w:val="00376620"/>
    <w:rsid w:val="00380D2A"/>
    <w:rsid w:val="00384516"/>
    <w:rsid w:val="00387A86"/>
    <w:rsid w:val="00391196"/>
    <w:rsid w:val="0039188A"/>
    <w:rsid w:val="00392F43"/>
    <w:rsid w:val="003968CE"/>
    <w:rsid w:val="003A2349"/>
    <w:rsid w:val="003A2949"/>
    <w:rsid w:val="003B3565"/>
    <w:rsid w:val="003B41B1"/>
    <w:rsid w:val="003B5821"/>
    <w:rsid w:val="003B6F88"/>
    <w:rsid w:val="003B73F8"/>
    <w:rsid w:val="003C46AC"/>
    <w:rsid w:val="003C5591"/>
    <w:rsid w:val="003C6511"/>
    <w:rsid w:val="003C68DB"/>
    <w:rsid w:val="003E0B58"/>
    <w:rsid w:val="003E0CCF"/>
    <w:rsid w:val="003E1297"/>
    <w:rsid w:val="003E1C70"/>
    <w:rsid w:val="003E2212"/>
    <w:rsid w:val="003E4110"/>
    <w:rsid w:val="00400A71"/>
    <w:rsid w:val="004060DA"/>
    <w:rsid w:val="00411B49"/>
    <w:rsid w:val="00414E9B"/>
    <w:rsid w:val="004177D3"/>
    <w:rsid w:val="00424775"/>
    <w:rsid w:val="004269E1"/>
    <w:rsid w:val="0043690B"/>
    <w:rsid w:val="0043725E"/>
    <w:rsid w:val="00437C56"/>
    <w:rsid w:val="00442FAE"/>
    <w:rsid w:val="0044462D"/>
    <w:rsid w:val="0044670E"/>
    <w:rsid w:val="004503FA"/>
    <w:rsid w:val="004555EA"/>
    <w:rsid w:val="00456B75"/>
    <w:rsid w:val="00461354"/>
    <w:rsid w:val="00462811"/>
    <w:rsid w:val="0047209F"/>
    <w:rsid w:val="00490890"/>
    <w:rsid w:val="00491251"/>
    <w:rsid w:val="00491A6E"/>
    <w:rsid w:val="00491C64"/>
    <w:rsid w:val="004B1179"/>
    <w:rsid w:val="004B7E9E"/>
    <w:rsid w:val="004C0E1D"/>
    <w:rsid w:val="004C14EF"/>
    <w:rsid w:val="004C1C98"/>
    <w:rsid w:val="004C74AA"/>
    <w:rsid w:val="004C7A70"/>
    <w:rsid w:val="004D0940"/>
    <w:rsid w:val="004D0A19"/>
    <w:rsid w:val="004D1137"/>
    <w:rsid w:val="004D50EE"/>
    <w:rsid w:val="004D6368"/>
    <w:rsid w:val="004D7D4B"/>
    <w:rsid w:val="004F018C"/>
    <w:rsid w:val="004F5F20"/>
    <w:rsid w:val="00502637"/>
    <w:rsid w:val="0050435B"/>
    <w:rsid w:val="00504794"/>
    <w:rsid w:val="0050615A"/>
    <w:rsid w:val="00513103"/>
    <w:rsid w:val="00520DC0"/>
    <w:rsid w:val="00521907"/>
    <w:rsid w:val="00523FD0"/>
    <w:rsid w:val="00524587"/>
    <w:rsid w:val="00531D41"/>
    <w:rsid w:val="00532B2A"/>
    <w:rsid w:val="00532BF7"/>
    <w:rsid w:val="00535BBA"/>
    <w:rsid w:val="00541008"/>
    <w:rsid w:val="00543696"/>
    <w:rsid w:val="00545E05"/>
    <w:rsid w:val="005530A8"/>
    <w:rsid w:val="005547C5"/>
    <w:rsid w:val="0055602E"/>
    <w:rsid w:val="00561FE3"/>
    <w:rsid w:val="00564B13"/>
    <w:rsid w:val="00564EC8"/>
    <w:rsid w:val="00565566"/>
    <w:rsid w:val="00567BD0"/>
    <w:rsid w:val="00573336"/>
    <w:rsid w:val="00580069"/>
    <w:rsid w:val="00591245"/>
    <w:rsid w:val="00592CFE"/>
    <w:rsid w:val="00596AF0"/>
    <w:rsid w:val="005A05B4"/>
    <w:rsid w:val="005B20F9"/>
    <w:rsid w:val="005B2299"/>
    <w:rsid w:val="005C1715"/>
    <w:rsid w:val="005C75B0"/>
    <w:rsid w:val="005D12DC"/>
    <w:rsid w:val="005D2329"/>
    <w:rsid w:val="005D4B7C"/>
    <w:rsid w:val="005D6431"/>
    <w:rsid w:val="005E43BE"/>
    <w:rsid w:val="005E6841"/>
    <w:rsid w:val="00611F00"/>
    <w:rsid w:val="00612FF7"/>
    <w:rsid w:val="00617CD0"/>
    <w:rsid w:val="00622D65"/>
    <w:rsid w:val="0062421E"/>
    <w:rsid w:val="006255A4"/>
    <w:rsid w:val="006260CA"/>
    <w:rsid w:val="00631FC8"/>
    <w:rsid w:val="0063304F"/>
    <w:rsid w:val="00634801"/>
    <w:rsid w:val="00635693"/>
    <w:rsid w:val="00646FAF"/>
    <w:rsid w:val="006478C9"/>
    <w:rsid w:val="00657DF5"/>
    <w:rsid w:val="00662B90"/>
    <w:rsid w:val="00663B0E"/>
    <w:rsid w:val="00667535"/>
    <w:rsid w:val="00671997"/>
    <w:rsid w:val="00672549"/>
    <w:rsid w:val="00676D5C"/>
    <w:rsid w:val="00676FFC"/>
    <w:rsid w:val="006800F1"/>
    <w:rsid w:val="00692E53"/>
    <w:rsid w:val="00694323"/>
    <w:rsid w:val="006954B1"/>
    <w:rsid w:val="00695D71"/>
    <w:rsid w:val="006A41BC"/>
    <w:rsid w:val="006A68C7"/>
    <w:rsid w:val="006B2CAC"/>
    <w:rsid w:val="006B3928"/>
    <w:rsid w:val="006B642C"/>
    <w:rsid w:val="006B7216"/>
    <w:rsid w:val="006B792A"/>
    <w:rsid w:val="006C29C6"/>
    <w:rsid w:val="006C4308"/>
    <w:rsid w:val="006C5BD1"/>
    <w:rsid w:val="006C6137"/>
    <w:rsid w:val="006C7234"/>
    <w:rsid w:val="006D51E2"/>
    <w:rsid w:val="006D7FEA"/>
    <w:rsid w:val="006E10B7"/>
    <w:rsid w:val="006E5C64"/>
    <w:rsid w:val="006E6BD1"/>
    <w:rsid w:val="006F0CC1"/>
    <w:rsid w:val="006F3CCB"/>
    <w:rsid w:val="00701833"/>
    <w:rsid w:val="0070255C"/>
    <w:rsid w:val="007046EE"/>
    <w:rsid w:val="00711DC4"/>
    <w:rsid w:val="00714794"/>
    <w:rsid w:val="00720760"/>
    <w:rsid w:val="00727650"/>
    <w:rsid w:val="00731345"/>
    <w:rsid w:val="00731A48"/>
    <w:rsid w:val="00733C76"/>
    <w:rsid w:val="007376AF"/>
    <w:rsid w:val="00742FCF"/>
    <w:rsid w:val="007441BB"/>
    <w:rsid w:val="00746315"/>
    <w:rsid w:val="00753F91"/>
    <w:rsid w:val="007547A9"/>
    <w:rsid w:val="00754F4D"/>
    <w:rsid w:val="0075682B"/>
    <w:rsid w:val="007572E5"/>
    <w:rsid w:val="00760A79"/>
    <w:rsid w:val="007616E1"/>
    <w:rsid w:val="00763449"/>
    <w:rsid w:val="0076355E"/>
    <w:rsid w:val="00782F10"/>
    <w:rsid w:val="00783221"/>
    <w:rsid w:val="00785969"/>
    <w:rsid w:val="0078730B"/>
    <w:rsid w:val="00791CCA"/>
    <w:rsid w:val="007922EE"/>
    <w:rsid w:val="0079679E"/>
    <w:rsid w:val="0079698D"/>
    <w:rsid w:val="00797255"/>
    <w:rsid w:val="007A2D05"/>
    <w:rsid w:val="007A702C"/>
    <w:rsid w:val="007C4594"/>
    <w:rsid w:val="007C4712"/>
    <w:rsid w:val="007C508A"/>
    <w:rsid w:val="007D029C"/>
    <w:rsid w:val="007D3B52"/>
    <w:rsid w:val="007D52D9"/>
    <w:rsid w:val="007D6A58"/>
    <w:rsid w:val="007E0711"/>
    <w:rsid w:val="007E16E5"/>
    <w:rsid w:val="007E27FF"/>
    <w:rsid w:val="007E4426"/>
    <w:rsid w:val="007F2E91"/>
    <w:rsid w:val="007F439E"/>
    <w:rsid w:val="007F699A"/>
    <w:rsid w:val="007F712F"/>
    <w:rsid w:val="007F7ABE"/>
    <w:rsid w:val="00814952"/>
    <w:rsid w:val="00815913"/>
    <w:rsid w:val="00815A55"/>
    <w:rsid w:val="00823ABE"/>
    <w:rsid w:val="008252F1"/>
    <w:rsid w:val="0083129D"/>
    <w:rsid w:val="00841717"/>
    <w:rsid w:val="008420DF"/>
    <w:rsid w:val="00842A44"/>
    <w:rsid w:val="008519A5"/>
    <w:rsid w:val="00855A60"/>
    <w:rsid w:val="0087263D"/>
    <w:rsid w:val="008755A8"/>
    <w:rsid w:val="00881B57"/>
    <w:rsid w:val="00885F4A"/>
    <w:rsid w:val="00886800"/>
    <w:rsid w:val="00891642"/>
    <w:rsid w:val="008A7103"/>
    <w:rsid w:val="008C05DB"/>
    <w:rsid w:val="008C2007"/>
    <w:rsid w:val="008C7D04"/>
    <w:rsid w:val="008D1938"/>
    <w:rsid w:val="008D32A4"/>
    <w:rsid w:val="008D4CC8"/>
    <w:rsid w:val="008E1728"/>
    <w:rsid w:val="008E5F70"/>
    <w:rsid w:val="008E7864"/>
    <w:rsid w:val="008F7C68"/>
    <w:rsid w:val="0090104D"/>
    <w:rsid w:val="0090350E"/>
    <w:rsid w:val="00904733"/>
    <w:rsid w:val="0090528E"/>
    <w:rsid w:val="0091053E"/>
    <w:rsid w:val="00916068"/>
    <w:rsid w:val="00916120"/>
    <w:rsid w:val="009174FE"/>
    <w:rsid w:val="009235B3"/>
    <w:rsid w:val="00930E06"/>
    <w:rsid w:val="009371F2"/>
    <w:rsid w:val="00940044"/>
    <w:rsid w:val="00943662"/>
    <w:rsid w:val="0094646D"/>
    <w:rsid w:val="009476E3"/>
    <w:rsid w:val="00956966"/>
    <w:rsid w:val="00962FA5"/>
    <w:rsid w:val="00970397"/>
    <w:rsid w:val="00974340"/>
    <w:rsid w:val="00975989"/>
    <w:rsid w:val="00975B92"/>
    <w:rsid w:val="00980137"/>
    <w:rsid w:val="009810C4"/>
    <w:rsid w:val="009811E2"/>
    <w:rsid w:val="00983EA7"/>
    <w:rsid w:val="0098767B"/>
    <w:rsid w:val="00993C68"/>
    <w:rsid w:val="009A0823"/>
    <w:rsid w:val="009A3AE2"/>
    <w:rsid w:val="009B0B33"/>
    <w:rsid w:val="009B158E"/>
    <w:rsid w:val="009B1918"/>
    <w:rsid w:val="009B2E17"/>
    <w:rsid w:val="009B7343"/>
    <w:rsid w:val="009B7D67"/>
    <w:rsid w:val="009C092C"/>
    <w:rsid w:val="009D506E"/>
    <w:rsid w:val="009E22BB"/>
    <w:rsid w:val="009E41E2"/>
    <w:rsid w:val="009E5AD4"/>
    <w:rsid w:val="009E723C"/>
    <w:rsid w:val="009F153F"/>
    <w:rsid w:val="00A009FD"/>
    <w:rsid w:val="00A04E97"/>
    <w:rsid w:val="00A05D1A"/>
    <w:rsid w:val="00A0667B"/>
    <w:rsid w:val="00A108AD"/>
    <w:rsid w:val="00A12747"/>
    <w:rsid w:val="00A14CAA"/>
    <w:rsid w:val="00A1739C"/>
    <w:rsid w:val="00A20994"/>
    <w:rsid w:val="00A22342"/>
    <w:rsid w:val="00A234E1"/>
    <w:rsid w:val="00A25CA5"/>
    <w:rsid w:val="00A3326C"/>
    <w:rsid w:val="00A35BB5"/>
    <w:rsid w:val="00A5586C"/>
    <w:rsid w:val="00A5782F"/>
    <w:rsid w:val="00A615F6"/>
    <w:rsid w:val="00A63566"/>
    <w:rsid w:val="00A653F1"/>
    <w:rsid w:val="00A73361"/>
    <w:rsid w:val="00A764D1"/>
    <w:rsid w:val="00A8310A"/>
    <w:rsid w:val="00A8615D"/>
    <w:rsid w:val="00AB5BD7"/>
    <w:rsid w:val="00AB6CB5"/>
    <w:rsid w:val="00AC0687"/>
    <w:rsid w:val="00AC240C"/>
    <w:rsid w:val="00AD0D59"/>
    <w:rsid w:val="00AD3B14"/>
    <w:rsid w:val="00AE0A2E"/>
    <w:rsid w:val="00AE32D0"/>
    <w:rsid w:val="00AE4972"/>
    <w:rsid w:val="00AF040A"/>
    <w:rsid w:val="00B064A6"/>
    <w:rsid w:val="00B07F66"/>
    <w:rsid w:val="00B10FA5"/>
    <w:rsid w:val="00B11A9C"/>
    <w:rsid w:val="00B1243D"/>
    <w:rsid w:val="00B222A6"/>
    <w:rsid w:val="00B22FF4"/>
    <w:rsid w:val="00B2481A"/>
    <w:rsid w:val="00B300F8"/>
    <w:rsid w:val="00B357A7"/>
    <w:rsid w:val="00B46292"/>
    <w:rsid w:val="00B4770B"/>
    <w:rsid w:val="00B53CAE"/>
    <w:rsid w:val="00B7004B"/>
    <w:rsid w:val="00B729F0"/>
    <w:rsid w:val="00B73C2F"/>
    <w:rsid w:val="00B82CE9"/>
    <w:rsid w:val="00B93C5A"/>
    <w:rsid w:val="00B93E12"/>
    <w:rsid w:val="00B96301"/>
    <w:rsid w:val="00B96FA7"/>
    <w:rsid w:val="00BA32AA"/>
    <w:rsid w:val="00BA3C9A"/>
    <w:rsid w:val="00BB0569"/>
    <w:rsid w:val="00BB221B"/>
    <w:rsid w:val="00BB2396"/>
    <w:rsid w:val="00BB3B1E"/>
    <w:rsid w:val="00BC367A"/>
    <w:rsid w:val="00BC47AA"/>
    <w:rsid w:val="00BC4E4B"/>
    <w:rsid w:val="00BC570E"/>
    <w:rsid w:val="00BC5AFE"/>
    <w:rsid w:val="00BC5D75"/>
    <w:rsid w:val="00BC6A9F"/>
    <w:rsid w:val="00BE0102"/>
    <w:rsid w:val="00BE231B"/>
    <w:rsid w:val="00BE59AC"/>
    <w:rsid w:val="00BF7343"/>
    <w:rsid w:val="00C022AF"/>
    <w:rsid w:val="00C039D9"/>
    <w:rsid w:val="00C058B1"/>
    <w:rsid w:val="00C058C2"/>
    <w:rsid w:val="00C14D93"/>
    <w:rsid w:val="00C174BA"/>
    <w:rsid w:val="00C17E87"/>
    <w:rsid w:val="00C23BDF"/>
    <w:rsid w:val="00C276B4"/>
    <w:rsid w:val="00C3374E"/>
    <w:rsid w:val="00C3498A"/>
    <w:rsid w:val="00C36487"/>
    <w:rsid w:val="00C40995"/>
    <w:rsid w:val="00C40A25"/>
    <w:rsid w:val="00C4227A"/>
    <w:rsid w:val="00C50119"/>
    <w:rsid w:val="00C55B5E"/>
    <w:rsid w:val="00C60956"/>
    <w:rsid w:val="00C63CDD"/>
    <w:rsid w:val="00C65E51"/>
    <w:rsid w:val="00C74592"/>
    <w:rsid w:val="00C826D8"/>
    <w:rsid w:val="00C82DC0"/>
    <w:rsid w:val="00C82E66"/>
    <w:rsid w:val="00C85815"/>
    <w:rsid w:val="00C91454"/>
    <w:rsid w:val="00C922EF"/>
    <w:rsid w:val="00C94383"/>
    <w:rsid w:val="00C9585E"/>
    <w:rsid w:val="00C97109"/>
    <w:rsid w:val="00C97410"/>
    <w:rsid w:val="00CA2CEC"/>
    <w:rsid w:val="00CA7621"/>
    <w:rsid w:val="00CB01BF"/>
    <w:rsid w:val="00CB0C28"/>
    <w:rsid w:val="00CB6F3F"/>
    <w:rsid w:val="00CD5B2E"/>
    <w:rsid w:val="00CD7AED"/>
    <w:rsid w:val="00CF3884"/>
    <w:rsid w:val="00CF4FD1"/>
    <w:rsid w:val="00CF575B"/>
    <w:rsid w:val="00CF5B32"/>
    <w:rsid w:val="00D01DA6"/>
    <w:rsid w:val="00D03C2D"/>
    <w:rsid w:val="00D05EA4"/>
    <w:rsid w:val="00D06451"/>
    <w:rsid w:val="00D06E32"/>
    <w:rsid w:val="00D160C7"/>
    <w:rsid w:val="00D17366"/>
    <w:rsid w:val="00D178F2"/>
    <w:rsid w:val="00D204A3"/>
    <w:rsid w:val="00D264B8"/>
    <w:rsid w:val="00D26E11"/>
    <w:rsid w:val="00D27500"/>
    <w:rsid w:val="00D27EBE"/>
    <w:rsid w:val="00D31149"/>
    <w:rsid w:val="00D31B6E"/>
    <w:rsid w:val="00D33F2D"/>
    <w:rsid w:val="00D34032"/>
    <w:rsid w:val="00D365AD"/>
    <w:rsid w:val="00D36FDC"/>
    <w:rsid w:val="00D4689A"/>
    <w:rsid w:val="00D506E7"/>
    <w:rsid w:val="00D50DF3"/>
    <w:rsid w:val="00D51A48"/>
    <w:rsid w:val="00D51B55"/>
    <w:rsid w:val="00D52A7F"/>
    <w:rsid w:val="00D618B9"/>
    <w:rsid w:val="00D62A78"/>
    <w:rsid w:val="00D65784"/>
    <w:rsid w:val="00D678AE"/>
    <w:rsid w:val="00D71A67"/>
    <w:rsid w:val="00D757DB"/>
    <w:rsid w:val="00D75AF1"/>
    <w:rsid w:val="00D91E3C"/>
    <w:rsid w:val="00D9355E"/>
    <w:rsid w:val="00D95395"/>
    <w:rsid w:val="00D96632"/>
    <w:rsid w:val="00DB0247"/>
    <w:rsid w:val="00DD242E"/>
    <w:rsid w:val="00DE0302"/>
    <w:rsid w:val="00DE2229"/>
    <w:rsid w:val="00DE58D6"/>
    <w:rsid w:val="00DF1FE2"/>
    <w:rsid w:val="00E07802"/>
    <w:rsid w:val="00E20250"/>
    <w:rsid w:val="00E22EC9"/>
    <w:rsid w:val="00E3241F"/>
    <w:rsid w:val="00E36300"/>
    <w:rsid w:val="00E51338"/>
    <w:rsid w:val="00E51939"/>
    <w:rsid w:val="00E604D2"/>
    <w:rsid w:val="00E61035"/>
    <w:rsid w:val="00E64366"/>
    <w:rsid w:val="00E70770"/>
    <w:rsid w:val="00E71333"/>
    <w:rsid w:val="00E726B4"/>
    <w:rsid w:val="00E73EE1"/>
    <w:rsid w:val="00E7431D"/>
    <w:rsid w:val="00E84245"/>
    <w:rsid w:val="00E84A3C"/>
    <w:rsid w:val="00E8500B"/>
    <w:rsid w:val="00E903B0"/>
    <w:rsid w:val="00E92BC6"/>
    <w:rsid w:val="00EA0DB3"/>
    <w:rsid w:val="00EA206C"/>
    <w:rsid w:val="00EB2989"/>
    <w:rsid w:val="00EC0A85"/>
    <w:rsid w:val="00EC23BF"/>
    <w:rsid w:val="00EC26E7"/>
    <w:rsid w:val="00EC6C46"/>
    <w:rsid w:val="00EC7CA9"/>
    <w:rsid w:val="00EE4645"/>
    <w:rsid w:val="00EE6463"/>
    <w:rsid w:val="00EE6E06"/>
    <w:rsid w:val="00EF3311"/>
    <w:rsid w:val="00F00388"/>
    <w:rsid w:val="00F0042C"/>
    <w:rsid w:val="00F00D05"/>
    <w:rsid w:val="00F03790"/>
    <w:rsid w:val="00F0580F"/>
    <w:rsid w:val="00F0647B"/>
    <w:rsid w:val="00F10E67"/>
    <w:rsid w:val="00F13F5D"/>
    <w:rsid w:val="00F15151"/>
    <w:rsid w:val="00F151B8"/>
    <w:rsid w:val="00F1544C"/>
    <w:rsid w:val="00F15FBF"/>
    <w:rsid w:val="00F17A00"/>
    <w:rsid w:val="00F20AFA"/>
    <w:rsid w:val="00F24CB0"/>
    <w:rsid w:val="00F2580E"/>
    <w:rsid w:val="00F25D00"/>
    <w:rsid w:val="00F27EEB"/>
    <w:rsid w:val="00F30FF9"/>
    <w:rsid w:val="00F35FD5"/>
    <w:rsid w:val="00F404E4"/>
    <w:rsid w:val="00F460BF"/>
    <w:rsid w:val="00F56339"/>
    <w:rsid w:val="00F61C8E"/>
    <w:rsid w:val="00F62113"/>
    <w:rsid w:val="00F625EE"/>
    <w:rsid w:val="00F65807"/>
    <w:rsid w:val="00F65BB8"/>
    <w:rsid w:val="00F663D0"/>
    <w:rsid w:val="00F755B0"/>
    <w:rsid w:val="00F8164D"/>
    <w:rsid w:val="00FA0376"/>
    <w:rsid w:val="00FA0BC3"/>
    <w:rsid w:val="00FA2721"/>
    <w:rsid w:val="00FA6ED9"/>
    <w:rsid w:val="00FC0A20"/>
    <w:rsid w:val="00FC3AAB"/>
    <w:rsid w:val="00FD0D5D"/>
    <w:rsid w:val="00FD2177"/>
    <w:rsid w:val="00FD4F6D"/>
    <w:rsid w:val="00FD68AC"/>
    <w:rsid w:val="00FE01E2"/>
    <w:rsid w:val="00FE0865"/>
    <w:rsid w:val="00FE09B0"/>
    <w:rsid w:val="00FF13DA"/>
    <w:rsid w:val="00FF4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qFormat/>
    <w:pPr>
      <w:keepNext/>
      <w:numPr>
        <w:numId w:val="9"/>
      </w:numPr>
      <w:spacing w:before="240" w:after="60"/>
      <w:outlineLvl w:val="0"/>
    </w:pPr>
    <w:rPr>
      <w:rFonts w:cs="Arial"/>
      <w:b/>
      <w:bCs/>
      <w:kern w:val="32"/>
      <w:sz w:val="28"/>
      <w:szCs w:val="32"/>
    </w:rPr>
  </w:style>
  <w:style w:type="paragraph" w:styleId="Heading2">
    <w:name w:val="heading 2"/>
    <w:aliases w:val="h2"/>
    <w:basedOn w:val="Normal"/>
    <w:next w:val="Normal"/>
    <w:qFormat/>
    <w:pPr>
      <w:keepNext/>
      <w:numPr>
        <w:ilvl w:val="1"/>
        <w:numId w:val="9"/>
      </w:numPr>
      <w:spacing w:before="240" w:after="60"/>
      <w:outlineLvl w:val="1"/>
    </w:pPr>
    <w:rPr>
      <w:rFonts w:cs="Arial"/>
      <w:b/>
      <w:bCs/>
      <w:i/>
      <w:iCs/>
      <w:sz w:val="24"/>
      <w:szCs w:val="28"/>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qFormat/>
    <w:pPr>
      <w:keepNext/>
      <w:numPr>
        <w:ilvl w:val="2"/>
        <w:numId w:val="9"/>
      </w:numPr>
      <w:spacing w:before="240" w:after="60"/>
      <w:outlineLvl w:val="2"/>
    </w:pPr>
    <w:rPr>
      <w:rFonts w:cs="Arial"/>
      <w:b/>
      <w:bCs/>
      <w:sz w:val="26"/>
      <w:szCs w:val="26"/>
    </w:rPr>
  </w:style>
  <w:style w:type="paragraph" w:styleId="Heading4">
    <w:name w:val="heading 4"/>
    <w:aliases w:val="h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Cs w:val="22"/>
    </w:rPr>
  </w:style>
  <w:style w:type="paragraph" w:styleId="Heading7">
    <w:name w:val="heading 7"/>
    <w:basedOn w:val="Normal"/>
    <w:next w:val="Normal"/>
    <w:qFormat/>
    <w:pPr>
      <w:numPr>
        <w:ilvl w:val="6"/>
        <w:numId w:val="9"/>
      </w:numPr>
      <w:spacing w:before="240" w:after="60"/>
      <w:outlineLvl w:val="6"/>
    </w:pPr>
    <w:rPr>
      <w:sz w:val="24"/>
      <w:szCs w:val="24"/>
    </w:rPr>
  </w:style>
  <w:style w:type="paragraph" w:styleId="Heading8">
    <w:name w:val="heading 8"/>
    <w:basedOn w:val="Normal"/>
    <w:next w:val="Normal"/>
    <w:qFormat/>
    <w:pPr>
      <w:numPr>
        <w:ilvl w:val="7"/>
        <w:numId w:val="9"/>
      </w:numPr>
      <w:spacing w:before="240" w:after="60"/>
      <w:outlineLvl w:val="7"/>
    </w:pPr>
    <w:rPr>
      <w:i/>
      <w:iCs/>
      <w:sz w:val="24"/>
      <w:szCs w:val="24"/>
    </w:rPr>
  </w:style>
  <w:style w:type="paragraph" w:styleId="Heading9">
    <w:name w:val="heading 9"/>
    <w:basedOn w:val="Normal"/>
    <w:next w:val="Normal"/>
    <w:qFormat/>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120" w:after="120"/>
    </w:pPr>
    <w:rPr>
      <w:rFonts w:ascii="Times New Roman" w:hAnsi="Times New Roman"/>
      <w:b/>
      <w:bCs/>
      <w:caps/>
      <w:sz w:val="20"/>
    </w:rPr>
  </w:style>
  <w:style w:type="paragraph" w:styleId="TOC2">
    <w:name w:val="toc 2"/>
    <w:basedOn w:val="Normal"/>
    <w:next w:val="Normal"/>
    <w:autoRedefine/>
    <w:uiPriority w:val="39"/>
    <w:rsid w:val="00AC240C"/>
    <w:pPr>
      <w:ind w:left="220"/>
    </w:pPr>
    <w:rPr>
      <w:rFonts w:ascii="Times New Roman" w:hAnsi="Times New Roman"/>
      <w:smallCaps/>
      <w:sz w:val="20"/>
    </w:rPr>
  </w:style>
  <w:style w:type="paragraph" w:styleId="TOC3">
    <w:name w:val="toc 3"/>
    <w:basedOn w:val="Normal"/>
    <w:next w:val="Normal"/>
    <w:autoRedefine/>
    <w:semiHidden/>
    <w:pPr>
      <w:ind w:left="440"/>
    </w:pPr>
    <w:rPr>
      <w:rFonts w:ascii="Times New Roman" w:hAnsi="Times New Roman"/>
      <w:i/>
      <w:iCs/>
      <w:sz w:val="20"/>
    </w:r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ListParagraph">
    <w:name w:val="List Paragraph"/>
    <w:basedOn w:val="Normal"/>
    <w:uiPriority w:val="34"/>
    <w:qFormat/>
    <w:rsid w:val="00BC5D75"/>
    <w:pPr>
      <w:ind w:left="720"/>
      <w:contextualSpacing/>
    </w:p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Char Char1 Char Char Char Char"/>
    <w:basedOn w:val="Normal"/>
    <w:rsid w:val="007547A9"/>
  </w:style>
  <w:style w:type="paragraph" w:customStyle="1" w:styleId="StyleArial10ptItalic">
    <w:name w:val="Style Arial 10 pt Italic"/>
    <w:basedOn w:val="Normal"/>
    <w:autoRedefine/>
    <w:rsid w:val="00B4770B"/>
    <w:rPr>
      <w:rFonts w:cs="Arial"/>
      <w:iCs/>
      <w:sz w:val="20"/>
    </w:rPr>
  </w:style>
  <w:style w:type="paragraph" w:customStyle="1" w:styleId="StyleHeaderArial10ptItalicBefore6pt">
    <w:name w:val="Style Header + Arial 10 pt Italic Before:  6 pt"/>
    <w:basedOn w:val="Header"/>
    <w:autoRedefine/>
    <w:rsid w:val="00561FE3"/>
    <w:pPr>
      <w:numPr>
        <w:numId w:val="17"/>
      </w:numPr>
      <w:shd w:val="clear" w:color="auto" w:fill="FFFF99"/>
      <w:spacing w:after="120"/>
    </w:pPr>
    <w:rPr>
      <w:i/>
      <w:iCs/>
      <w:sz w:val="20"/>
    </w:rPr>
  </w:style>
  <w:style w:type="paragraph" w:customStyle="1" w:styleId="Default">
    <w:name w:val="Default"/>
    <w:rsid w:val="00D34032"/>
    <w:pPr>
      <w:autoSpaceDE w:val="0"/>
      <w:autoSpaceDN w:val="0"/>
      <w:adjustRightInd w:val="0"/>
    </w:pPr>
    <w:rPr>
      <w:color w:val="000000"/>
      <w:sz w:val="24"/>
      <w:szCs w:val="24"/>
    </w:rPr>
  </w:style>
  <w:style w:type="paragraph" w:styleId="Title">
    <w:name w:val="Title"/>
    <w:basedOn w:val="Normal"/>
    <w:next w:val="Normal"/>
    <w:link w:val="TitleChar"/>
    <w:qFormat/>
    <w:rsid w:val="00127065"/>
    <w:pPr>
      <w:pBdr>
        <w:top w:val="single" w:sz="24" w:space="10" w:color="000000" w:themeColor="text1"/>
        <w:bottom w:val="single" w:sz="24" w:space="10" w:color="000000" w:themeColor="text1"/>
      </w:pBdr>
      <w:spacing w:before="200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rsid w:val="00127065"/>
    <w:rPr>
      <w:rFonts w:ascii="Arial" w:eastAsiaTheme="majorEastAsia" w:hAnsi="Arial" w:cstheme="majorBidi"/>
      <w:b/>
      <w:color w:val="000000" w:themeColor="text1"/>
      <w:spacing w:val="5"/>
      <w:kern w:val="28"/>
      <w:sz w:val="36"/>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qFormat/>
    <w:pPr>
      <w:keepNext/>
      <w:numPr>
        <w:numId w:val="9"/>
      </w:numPr>
      <w:spacing w:before="240" w:after="60"/>
      <w:outlineLvl w:val="0"/>
    </w:pPr>
    <w:rPr>
      <w:rFonts w:cs="Arial"/>
      <w:b/>
      <w:bCs/>
      <w:kern w:val="32"/>
      <w:sz w:val="28"/>
      <w:szCs w:val="32"/>
    </w:rPr>
  </w:style>
  <w:style w:type="paragraph" w:styleId="Heading2">
    <w:name w:val="heading 2"/>
    <w:aliases w:val="h2"/>
    <w:basedOn w:val="Normal"/>
    <w:next w:val="Normal"/>
    <w:qFormat/>
    <w:pPr>
      <w:keepNext/>
      <w:numPr>
        <w:ilvl w:val="1"/>
        <w:numId w:val="9"/>
      </w:numPr>
      <w:spacing w:before="240" w:after="60"/>
      <w:outlineLvl w:val="1"/>
    </w:pPr>
    <w:rPr>
      <w:rFonts w:cs="Arial"/>
      <w:b/>
      <w:bCs/>
      <w:i/>
      <w:iCs/>
      <w:sz w:val="24"/>
      <w:szCs w:val="28"/>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qFormat/>
    <w:pPr>
      <w:keepNext/>
      <w:numPr>
        <w:ilvl w:val="2"/>
        <w:numId w:val="9"/>
      </w:numPr>
      <w:spacing w:before="240" w:after="60"/>
      <w:outlineLvl w:val="2"/>
    </w:pPr>
    <w:rPr>
      <w:rFonts w:cs="Arial"/>
      <w:b/>
      <w:bCs/>
      <w:sz w:val="26"/>
      <w:szCs w:val="26"/>
    </w:rPr>
  </w:style>
  <w:style w:type="paragraph" w:styleId="Heading4">
    <w:name w:val="heading 4"/>
    <w:aliases w:val="h4"/>
    <w:basedOn w:val="Normal"/>
    <w:next w:val="Normal"/>
    <w:qFormat/>
    <w:pPr>
      <w:keepNext/>
      <w:numPr>
        <w:ilvl w:val="3"/>
        <w:numId w:val="9"/>
      </w:numPr>
      <w:spacing w:before="240" w:after="60"/>
      <w:outlineLvl w:val="3"/>
    </w:pPr>
    <w:rPr>
      <w:b/>
      <w:bCs/>
      <w:sz w:val="28"/>
      <w:szCs w:val="28"/>
    </w:rPr>
  </w:style>
  <w:style w:type="paragraph" w:styleId="Heading5">
    <w:name w:val="heading 5"/>
    <w:basedOn w:val="Normal"/>
    <w:next w:val="Normal"/>
    <w:qFormat/>
    <w:pPr>
      <w:numPr>
        <w:ilvl w:val="4"/>
        <w:numId w:val="9"/>
      </w:numPr>
      <w:spacing w:before="240" w:after="60"/>
      <w:outlineLvl w:val="4"/>
    </w:pPr>
    <w:rPr>
      <w:b/>
      <w:bCs/>
      <w:i/>
      <w:iCs/>
      <w:sz w:val="26"/>
      <w:szCs w:val="26"/>
    </w:rPr>
  </w:style>
  <w:style w:type="paragraph" w:styleId="Heading6">
    <w:name w:val="heading 6"/>
    <w:basedOn w:val="Normal"/>
    <w:next w:val="Normal"/>
    <w:qFormat/>
    <w:pPr>
      <w:numPr>
        <w:ilvl w:val="5"/>
        <w:numId w:val="9"/>
      </w:numPr>
      <w:spacing w:before="240" w:after="60"/>
      <w:outlineLvl w:val="5"/>
    </w:pPr>
    <w:rPr>
      <w:b/>
      <w:bCs/>
      <w:szCs w:val="22"/>
    </w:rPr>
  </w:style>
  <w:style w:type="paragraph" w:styleId="Heading7">
    <w:name w:val="heading 7"/>
    <w:basedOn w:val="Normal"/>
    <w:next w:val="Normal"/>
    <w:qFormat/>
    <w:pPr>
      <w:numPr>
        <w:ilvl w:val="6"/>
        <w:numId w:val="9"/>
      </w:numPr>
      <w:spacing w:before="240" w:after="60"/>
      <w:outlineLvl w:val="6"/>
    </w:pPr>
    <w:rPr>
      <w:sz w:val="24"/>
      <w:szCs w:val="24"/>
    </w:rPr>
  </w:style>
  <w:style w:type="paragraph" w:styleId="Heading8">
    <w:name w:val="heading 8"/>
    <w:basedOn w:val="Normal"/>
    <w:next w:val="Normal"/>
    <w:qFormat/>
    <w:pPr>
      <w:numPr>
        <w:ilvl w:val="7"/>
        <w:numId w:val="9"/>
      </w:numPr>
      <w:spacing w:before="240" w:after="60"/>
      <w:outlineLvl w:val="7"/>
    </w:pPr>
    <w:rPr>
      <w:i/>
      <w:iCs/>
      <w:sz w:val="24"/>
      <w:szCs w:val="24"/>
    </w:rPr>
  </w:style>
  <w:style w:type="paragraph" w:styleId="Heading9">
    <w:name w:val="heading 9"/>
    <w:basedOn w:val="Normal"/>
    <w:next w:val="Normal"/>
    <w:qFormat/>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next w:val="Normal"/>
    <w:autoRedefine/>
    <w:uiPriority w:val="39"/>
    <w:pPr>
      <w:spacing w:before="120" w:after="120"/>
    </w:pPr>
    <w:rPr>
      <w:rFonts w:ascii="Times New Roman" w:hAnsi="Times New Roman"/>
      <w:b/>
      <w:bCs/>
      <w:caps/>
      <w:sz w:val="20"/>
    </w:rPr>
  </w:style>
  <w:style w:type="paragraph" w:styleId="TOC2">
    <w:name w:val="toc 2"/>
    <w:basedOn w:val="Normal"/>
    <w:next w:val="Normal"/>
    <w:autoRedefine/>
    <w:uiPriority w:val="39"/>
    <w:rsid w:val="00AC240C"/>
    <w:pPr>
      <w:ind w:left="220"/>
    </w:pPr>
    <w:rPr>
      <w:rFonts w:ascii="Times New Roman" w:hAnsi="Times New Roman"/>
      <w:smallCaps/>
      <w:sz w:val="20"/>
    </w:rPr>
  </w:style>
  <w:style w:type="paragraph" w:styleId="TOC3">
    <w:name w:val="toc 3"/>
    <w:basedOn w:val="Normal"/>
    <w:next w:val="Normal"/>
    <w:autoRedefine/>
    <w:semiHidden/>
    <w:pPr>
      <w:ind w:left="440"/>
    </w:pPr>
    <w:rPr>
      <w:rFonts w:ascii="Times New Roman" w:hAnsi="Times New Roman"/>
      <w:i/>
      <w:iCs/>
      <w:sz w:val="20"/>
    </w:r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ListParagraph">
    <w:name w:val="List Paragraph"/>
    <w:basedOn w:val="Normal"/>
    <w:uiPriority w:val="34"/>
    <w:qFormat/>
    <w:rsid w:val="00BC5D75"/>
    <w:pPr>
      <w:ind w:left="720"/>
      <w:contextualSpacing/>
    </w:p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Char Char1 Char Char Char Char"/>
    <w:basedOn w:val="Normal"/>
    <w:rsid w:val="007547A9"/>
  </w:style>
  <w:style w:type="paragraph" w:customStyle="1" w:styleId="StyleArial10ptItalic">
    <w:name w:val="Style Arial 10 pt Italic"/>
    <w:basedOn w:val="Normal"/>
    <w:autoRedefine/>
    <w:rsid w:val="00B4770B"/>
    <w:rPr>
      <w:rFonts w:cs="Arial"/>
      <w:iCs/>
      <w:sz w:val="20"/>
    </w:rPr>
  </w:style>
  <w:style w:type="paragraph" w:customStyle="1" w:styleId="StyleHeaderArial10ptItalicBefore6pt">
    <w:name w:val="Style Header + Arial 10 pt Italic Before:  6 pt"/>
    <w:basedOn w:val="Header"/>
    <w:autoRedefine/>
    <w:rsid w:val="00561FE3"/>
    <w:pPr>
      <w:numPr>
        <w:numId w:val="17"/>
      </w:numPr>
      <w:shd w:val="clear" w:color="auto" w:fill="FFFF99"/>
      <w:spacing w:after="120"/>
    </w:pPr>
    <w:rPr>
      <w:i/>
      <w:iCs/>
      <w:sz w:val="20"/>
    </w:rPr>
  </w:style>
  <w:style w:type="paragraph" w:customStyle="1" w:styleId="Default">
    <w:name w:val="Default"/>
    <w:rsid w:val="00D34032"/>
    <w:pPr>
      <w:autoSpaceDE w:val="0"/>
      <w:autoSpaceDN w:val="0"/>
      <w:adjustRightInd w:val="0"/>
    </w:pPr>
    <w:rPr>
      <w:color w:val="000000"/>
      <w:sz w:val="24"/>
      <w:szCs w:val="24"/>
    </w:rPr>
  </w:style>
  <w:style w:type="paragraph" w:styleId="Title">
    <w:name w:val="Title"/>
    <w:basedOn w:val="Normal"/>
    <w:next w:val="Normal"/>
    <w:link w:val="TitleChar"/>
    <w:qFormat/>
    <w:rsid w:val="00127065"/>
    <w:pPr>
      <w:pBdr>
        <w:top w:val="single" w:sz="24" w:space="10" w:color="000000" w:themeColor="text1"/>
        <w:bottom w:val="single" w:sz="24" w:space="10" w:color="000000" w:themeColor="text1"/>
      </w:pBdr>
      <w:spacing w:before="200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rsid w:val="00127065"/>
    <w:rPr>
      <w:rFonts w:ascii="Arial" w:eastAsiaTheme="majorEastAsia" w:hAnsi="Arial" w:cstheme="majorBidi"/>
      <w:b/>
      <w:color w:val="000000" w:themeColor="text1"/>
      <w:spacing w:val="5"/>
      <w:kern w:val="28"/>
      <w:sz w:val="36"/>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fahcsia.gov.au/grantsfunding/currentfunding/documents/funding_terms_condi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F484FD4DEEBB4299EC6ED7ECD63CE7" ma:contentTypeVersion="1" ma:contentTypeDescription="Create a new document." ma:contentTypeScope="" ma:versionID="9b1164b3eb2893a19a461d0f751a9341">
  <xsd:schema xmlns:xsd="http://www.w3.org/2001/XMLSchema" xmlns:p="http://schemas.microsoft.com/office/2006/metadata/properties" xmlns:ns1="http://schemas.microsoft.com/sharepoint/v3" xmlns:ns2="33b43182-0cb2-4563-abb7-4339f2b62415" targetNamespace="http://schemas.microsoft.com/office/2006/metadata/properties" ma:root="true" ma:fieldsID="909878efcaf19a21e43e5016de19f43f" ns1:_="" ns2:_="">
    <xsd:import namespace="http://schemas.microsoft.com/sharepoint/v3"/>
    <xsd:import namespace="33b43182-0cb2-4563-abb7-4339f2b62415"/>
    <xsd:element name="properties">
      <xsd:complexType>
        <xsd:sequence>
          <xsd:element name="documentManagement">
            <xsd:complexType>
              <xsd:all>
                <xsd:element ref="ns1:PublishingStartDate" minOccurs="0"/>
                <xsd:element ref="ns1:PublishingExpirationDate" minOccurs="0"/>
                <xsd:element ref="ns2:Page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33b43182-0cb2-4563-abb7-4339f2b62415" elementFormDefault="qualified">
    <xsd:import namespace="http://schemas.microsoft.com/office/2006/documentManagement/types"/>
    <xsd:element name="PageType" ma:index="10" nillable="true" ma:displayName="PageType" ma:description="Select which type of page this is" ma:list="11718138-4360-4e5b-b544-7204b16b85a5" ma:internalName="PageType" ma:readOnly="false" ma:web="33b43182-0cb2-4563-abb7-4339f2b6241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Type xmlns="33b43182-0cb2-4563-abb7-4339f2b62415">1</Page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FE0F-4F8A-4BA9-8CCE-D5BC81D9607F}">
  <ds:schemaRefs>
    <ds:schemaRef ds:uri="http://schemas.microsoft.com/sharepoint/v3/contenttype/forms"/>
  </ds:schemaRefs>
</ds:datastoreItem>
</file>

<file path=customXml/itemProps2.xml><?xml version="1.0" encoding="utf-8"?>
<ds:datastoreItem xmlns:ds="http://schemas.openxmlformats.org/officeDocument/2006/customXml" ds:itemID="{971A429C-60EC-4183-848B-4ABCA7D5DEEA}">
  <ds:schemaRefs>
    <ds:schemaRef ds:uri="http://schemas.microsoft.com/office/2006/metadata/longProperties"/>
  </ds:schemaRefs>
</ds:datastoreItem>
</file>

<file path=customXml/itemProps3.xml><?xml version="1.0" encoding="utf-8"?>
<ds:datastoreItem xmlns:ds="http://schemas.openxmlformats.org/officeDocument/2006/customXml" ds:itemID="{9FFDB9F7-D440-40AB-A949-5A972E788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b43182-0cb2-4563-abb7-4339f2b624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70A7BA-262A-4FB3-9983-746083D13DFB}">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33b43182-0cb2-4563-abb7-4339f2b62415"/>
    <ds:schemaRef ds:uri="http://schemas.microsoft.com/sharepoint/v3"/>
  </ds:schemaRefs>
</ds:datastoreItem>
</file>

<file path=customXml/itemProps5.xml><?xml version="1.0" encoding="utf-8"?>
<ds:datastoreItem xmlns:ds="http://schemas.openxmlformats.org/officeDocument/2006/customXml" ds:itemID="{F069AD87-963D-4042-AD56-E7AE6A47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1854</Words>
  <Characters>12106</Characters>
  <Application>Microsoft Office Word</Application>
  <DocSecurity>0</DocSecurity>
  <Lines>228</Lines>
  <Paragraphs>143</Paragraphs>
  <ScaleCrop>false</ScaleCrop>
  <HeadingPairs>
    <vt:vector size="2" baseType="variant">
      <vt:variant>
        <vt:lpstr>Title</vt:lpstr>
      </vt:variant>
      <vt:variant>
        <vt:i4>1</vt:i4>
      </vt:variant>
    </vt:vector>
  </HeadingPairs>
  <TitlesOfParts>
    <vt:vector size="1" baseType="lpstr">
      <vt:lpstr>Application Guidelines Template</vt:lpstr>
    </vt:vector>
  </TitlesOfParts>
  <Company>Family and Community Services</Company>
  <LinksUpToDate>false</LinksUpToDate>
  <CharactersWithSpaces>13817</CharactersWithSpaces>
  <SharedDoc>false</SharedDoc>
  <HLinks>
    <vt:vector size="90" baseType="variant">
      <vt:variant>
        <vt:i4>1179707</vt:i4>
      </vt:variant>
      <vt:variant>
        <vt:i4>83</vt:i4>
      </vt:variant>
      <vt:variant>
        <vt:i4>0</vt:i4>
      </vt:variant>
      <vt:variant>
        <vt:i4>5</vt:i4>
      </vt:variant>
      <vt:variant>
        <vt:lpwstr/>
      </vt:variant>
      <vt:variant>
        <vt:lpwstr>_Toc350504810</vt:lpwstr>
      </vt:variant>
      <vt:variant>
        <vt:i4>1245243</vt:i4>
      </vt:variant>
      <vt:variant>
        <vt:i4>77</vt:i4>
      </vt:variant>
      <vt:variant>
        <vt:i4>0</vt:i4>
      </vt:variant>
      <vt:variant>
        <vt:i4>5</vt:i4>
      </vt:variant>
      <vt:variant>
        <vt:lpwstr/>
      </vt:variant>
      <vt:variant>
        <vt:lpwstr>_Toc350504809</vt:lpwstr>
      </vt:variant>
      <vt:variant>
        <vt:i4>1245243</vt:i4>
      </vt:variant>
      <vt:variant>
        <vt:i4>71</vt:i4>
      </vt:variant>
      <vt:variant>
        <vt:i4>0</vt:i4>
      </vt:variant>
      <vt:variant>
        <vt:i4>5</vt:i4>
      </vt:variant>
      <vt:variant>
        <vt:lpwstr/>
      </vt:variant>
      <vt:variant>
        <vt:lpwstr>_Toc350504808</vt:lpwstr>
      </vt:variant>
      <vt:variant>
        <vt:i4>1245243</vt:i4>
      </vt:variant>
      <vt:variant>
        <vt:i4>65</vt:i4>
      </vt:variant>
      <vt:variant>
        <vt:i4>0</vt:i4>
      </vt:variant>
      <vt:variant>
        <vt:i4>5</vt:i4>
      </vt:variant>
      <vt:variant>
        <vt:lpwstr/>
      </vt:variant>
      <vt:variant>
        <vt:lpwstr>_Toc350504807</vt:lpwstr>
      </vt:variant>
      <vt:variant>
        <vt:i4>1245243</vt:i4>
      </vt:variant>
      <vt:variant>
        <vt:i4>59</vt:i4>
      </vt:variant>
      <vt:variant>
        <vt:i4>0</vt:i4>
      </vt:variant>
      <vt:variant>
        <vt:i4>5</vt:i4>
      </vt:variant>
      <vt:variant>
        <vt:lpwstr/>
      </vt:variant>
      <vt:variant>
        <vt:lpwstr>_Toc350504806</vt:lpwstr>
      </vt:variant>
      <vt:variant>
        <vt:i4>1245243</vt:i4>
      </vt:variant>
      <vt:variant>
        <vt:i4>53</vt:i4>
      </vt:variant>
      <vt:variant>
        <vt:i4>0</vt:i4>
      </vt:variant>
      <vt:variant>
        <vt:i4>5</vt:i4>
      </vt:variant>
      <vt:variant>
        <vt:lpwstr/>
      </vt:variant>
      <vt:variant>
        <vt:lpwstr>_Toc350504805</vt:lpwstr>
      </vt:variant>
      <vt:variant>
        <vt:i4>1245243</vt:i4>
      </vt:variant>
      <vt:variant>
        <vt:i4>47</vt:i4>
      </vt:variant>
      <vt:variant>
        <vt:i4>0</vt:i4>
      </vt:variant>
      <vt:variant>
        <vt:i4>5</vt:i4>
      </vt:variant>
      <vt:variant>
        <vt:lpwstr/>
      </vt:variant>
      <vt:variant>
        <vt:lpwstr>_Toc350504804</vt:lpwstr>
      </vt:variant>
      <vt:variant>
        <vt:i4>1245243</vt:i4>
      </vt:variant>
      <vt:variant>
        <vt:i4>41</vt:i4>
      </vt:variant>
      <vt:variant>
        <vt:i4>0</vt:i4>
      </vt:variant>
      <vt:variant>
        <vt:i4>5</vt:i4>
      </vt:variant>
      <vt:variant>
        <vt:lpwstr/>
      </vt:variant>
      <vt:variant>
        <vt:lpwstr>_Toc350504803</vt:lpwstr>
      </vt:variant>
      <vt:variant>
        <vt:i4>1245243</vt:i4>
      </vt:variant>
      <vt:variant>
        <vt:i4>35</vt:i4>
      </vt:variant>
      <vt:variant>
        <vt:i4>0</vt:i4>
      </vt:variant>
      <vt:variant>
        <vt:i4>5</vt:i4>
      </vt:variant>
      <vt:variant>
        <vt:lpwstr/>
      </vt:variant>
      <vt:variant>
        <vt:lpwstr>_Toc350504802</vt:lpwstr>
      </vt:variant>
      <vt:variant>
        <vt:i4>1245243</vt:i4>
      </vt:variant>
      <vt:variant>
        <vt:i4>29</vt:i4>
      </vt:variant>
      <vt:variant>
        <vt:i4>0</vt:i4>
      </vt:variant>
      <vt:variant>
        <vt:i4>5</vt:i4>
      </vt:variant>
      <vt:variant>
        <vt:lpwstr/>
      </vt:variant>
      <vt:variant>
        <vt:lpwstr>_Toc350504801</vt:lpwstr>
      </vt:variant>
      <vt:variant>
        <vt:i4>1245243</vt:i4>
      </vt:variant>
      <vt:variant>
        <vt:i4>23</vt:i4>
      </vt:variant>
      <vt:variant>
        <vt:i4>0</vt:i4>
      </vt:variant>
      <vt:variant>
        <vt:i4>5</vt:i4>
      </vt:variant>
      <vt:variant>
        <vt:lpwstr/>
      </vt:variant>
      <vt:variant>
        <vt:lpwstr>_Toc350504800</vt:lpwstr>
      </vt:variant>
      <vt:variant>
        <vt:i4>1703988</vt:i4>
      </vt:variant>
      <vt:variant>
        <vt:i4>17</vt:i4>
      </vt:variant>
      <vt:variant>
        <vt:i4>0</vt:i4>
      </vt:variant>
      <vt:variant>
        <vt:i4>5</vt:i4>
      </vt:variant>
      <vt:variant>
        <vt:lpwstr/>
      </vt:variant>
      <vt:variant>
        <vt:lpwstr>_Toc350504799</vt:lpwstr>
      </vt:variant>
      <vt:variant>
        <vt:i4>1703988</vt:i4>
      </vt:variant>
      <vt:variant>
        <vt:i4>11</vt:i4>
      </vt:variant>
      <vt:variant>
        <vt:i4>0</vt:i4>
      </vt:variant>
      <vt:variant>
        <vt:i4>5</vt:i4>
      </vt:variant>
      <vt:variant>
        <vt:lpwstr/>
      </vt:variant>
      <vt:variant>
        <vt:lpwstr>_Toc350504798</vt:lpwstr>
      </vt:variant>
      <vt:variant>
        <vt:i4>1703988</vt:i4>
      </vt:variant>
      <vt:variant>
        <vt:i4>5</vt:i4>
      </vt:variant>
      <vt:variant>
        <vt:i4>0</vt:i4>
      </vt:variant>
      <vt:variant>
        <vt:i4>5</vt:i4>
      </vt:variant>
      <vt:variant>
        <vt:lpwstr/>
      </vt:variant>
      <vt:variant>
        <vt:lpwstr>_Toc350504797</vt:lpwstr>
      </vt:variant>
      <vt:variant>
        <vt:i4>6225990</vt:i4>
      </vt:variant>
      <vt:variant>
        <vt:i4>0</vt:i4>
      </vt:variant>
      <vt:variant>
        <vt:i4>0</vt:i4>
      </vt:variant>
      <vt:variant>
        <vt:i4>5</vt:i4>
      </vt:variant>
      <vt:variant>
        <vt:lpwstr>http://www.fahcsia.gov.au/grantsfunding/currentfunding/documents/funding_terms_conditions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 Template</dc:title>
  <dc:subject/>
  <dc:creator>WILLJO</dc:creator>
  <cp:keywords/>
  <dc:description/>
  <cp:lastModifiedBy>TRIONE, Zelda</cp:lastModifiedBy>
  <cp:revision>5</cp:revision>
  <cp:lastPrinted>2013-02-07T01:43:00Z</cp:lastPrinted>
  <dcterms:created xsi:type="dcterms:W3CDTF">2013-05-29T02:31:00Z</dcterms:created>
  <dcterms:modified xsi:type="dcterms:W3CDTF">2013-06-03T05:30:00Z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WILLJO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